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02" w:rsidRPr="00E5033D" w:rsidRDefault="002B3002" w:rsidP="002B3002">
      <w:pPr>
        <w:jc w:val="center"/>
        <w:rPr>
          <w:rFonts w:ascii="Times New Roman" w:hAnsi="Times New Roman" w:cs="Times New Roman"/>
          <w:b/>
          <w:sz w:val="36"/>
          <w:szCs w:val="36"/>
          <w:lang w:val="it-IT"/>
        </w:rPr>
      </w:pPr>
      <w:r w:rsidRPr="00E5033D">
        <w:rPr>
          <w:rFonts w:ascii="Times New Roman" w:hAnsi="Times New Roman" w:cs="Times New Roman"/>
          <w:b/>
          <w:sz w:val="36"/>
          <w:szCs w:val="36"/>
          <w:lang w:val="it-IT"/>
        </w:rPr>
        <w:t>PATTO DI INTEGRITÀ</w:t>
      </w:r>
    </w:p>
    <w:p w:rsidR="002B3002" w:rsidRDefault="002B3002" w:rsidP="002B3002">
      <w:pPr>
        <w:jc w:val="center"/>
        <w:rPr>
          <w:rFonts w:ascii="Times New Roman" w:hAnsi="Times New Roman" w:cs="Times New Roman"/>
          <w:b/>
          <w:bCs/>
          <w:lang w:val="it-IT"/>
        </w:rPr>
      </w:pPr>
      <w:r w:rsidRPr="002B3002">
        <w:rPr>
          <w:rFonts w:ascii="Times New Roman" w:hAnsi="Times New Roman" w:cs="Times New Roman"/>
          <w:b/>
          <w:bCs/>
          <w:lang w:val="it-IT"/>
        </w:rPr>
        <w:t>TRA IL CONSIGLIO NAZIONALE DELLE RICERCHE E GLI OPERATORI ECONOMICI PARTECIPANTI ALLE PROCEDURE DI AFFIDAMENTO DI LAVORI, SERVIZI E FORNITURE AI SENSI DEL D.LGS. 50/2016</w:t>
      </w:r>
    </w:p>
    <w:p w:rsidR="00E5033D" w:rsidRPr="002B3002" w:rsidRDefault="00E5033D" w:rsidP="002B3002">
      <w:pPr>
        <w:jc w:val="center"/>
        <w:rPr>
          <w:rFonts w:ascii="Times New Roman" w:hAnsi="Times New Roman" w:cs="Times New Roman"/>
          <w:lang w:val="it-IT"/>
        </w:rPr>
      </w:pPr>
    </w:p>
    <w:p w:rsidR="003076F1" w:rsidRDefault="002B3002" w:rsidP="003076F1">
      <w:pPr>
        <w:widowControl/>
        <w:suppressAutoHyphens w:val="0"/>
        <w:autoSpaceDE w:val="0"/>
        <w:spacing w:before="120" w:after="0" w:line="259" w:lineRule="auto"/>
        <w:ind w:right="-34"/>
        <w:jc w:val="both"/>
        <w:rPr>
          <w:rFonts w:ascii="Times New Roman" w:eastAsia="Times New Roman" w:hAnsi="Times New Roman" w:cs="Times New Roman"/>
          <w:i/>
          <w:color w:val="000000"/>
          <w:lang w:val="it-IT" w:eastAsia="it-IT"/>
        </w:rPr>
      </w:pPr>
      <w:r w:rsidRPr="002B3002">
        <w:rPr>
          <w:rFonts w:ascii="Times New Roman" w:hAnsi="Times New Roman" w:cs="Times New Roman"/>
          <w:lang w:val="it-IT"/>
        </w:rPr>
        <w:t xml:space="preserve">Relativo a </w:t>
      </w:r>
      <w:proofErr w:type="spellStart"/>
      <w:r w:rsidR="003076F1">
        <w:rPr>
          <w:rFonts w:ascii="Times New Roman" w:hAnsi="Times New Roman" w:cs="Times New Roman"/>
          <w:b/>
          <w:lang w:val="it-IT"/>
        </w:rPr>
        <w:t>RdO</w:t>
      </w:r>
      <w:proofErr w:type="spellEnd"/>
      <w:r w:rsidR="00225459" w:rsidRPr="00225459">
        <w:rPr>
          <w:rFonts w:ascii="Times New Roman" w:hAnsi="Times New Roman" w:cs="Times New Roman"/>
          <w:b/>
          <w:lang w:val="it-IT"/>
        </w:rPr>
        <w:t xml:space="preserve"> </w:t>
      </w:r>
      <w:proofErr w:type="spellStart"/>
      <w:r w:rsidR="00225459" w:rsidRPr="00225459">
        <w:rPr>
          <w:rFonts w:ascii="Times New Roman" w:hAnsi="Times New Roman" w:cs="Times New Roman"/>
          <w:b/>
          <w:lang w:val="it-IT"/>
        </w:rPr>
        <w:t>Mepa</w:t>
      </w:r>
      <w:proofErr w:type="spellEnd"/>
      <w:r w:rsidR="00225459" w:rsidRPr="00225459">
        <w:rPr>
          <w:rFonts w:ascii="Times New Roman" w:hAnsi="Times New Roman" w:cs="Times New Roman"/>
          <w:b/>
          <w:lang w:val="it-IT"/>
        </w:rPr>
        <w:t xml:space="preserve"> N.</w:t>
      </w:r>
      <w:r w:rsidR="00225459" w:rsidRPr="00225459">
        <w:rPr>
          <w:b/>
          <w:lang w:val="it-IT"/>
        </w:rPr>
        <w:t xml:space="preserve"> </w:t>
      </w:r>
      <w:r w:rsidR="003076F1" w:rsidRPr="003076F1">
        <w:rPr>
          <w:rFonts w:ascii="Times New Roman" w:hAnsi="Times New Roman" w:cs="Times New Roman"/>
          <w:b/>
          <w:lang w:val="it-IT"/>
        </w:rPr>
        <w:t>2058502</w:t>
      </w:r>
      <w:r w:rsidR="00225459" w:rsidRPr="00225459">
        <w:rPr>
          <w:rFonts w:ascii="Times New Roman" w:hAnsi="Times New Roman" w:cs="Times New Roman"/>
          <w:b/>
          <w:lang w:val="it-IT"/>
        </w:rPr>
        <w:t xml:space="preserve"> </w:t>
      </w:r>
    </w:p>
    <w:p w:rsidR="009A0678" w:rsidRPr="009A0678" w:rsidRDefault="009A0678" w:rsidP="009A0678">
      <w:pPr>
        <w:pStyle w:val="Paragrafoelenco"/>
        <w:widowControl/>
        <w:numPr>
          <w:ilvl w:val="0"/>
          <w:numId w:val="10"/>
        </w:numPr>
        <w:suppressAutoHyphens w:val="0"/>
        <w:autoSpaceDE w:val="0"/>
        <w:autoSpaceDN w:val="0"/>
        <w:spacing w:after="0" w:line="288" w:lineRule="auto"/>
        <w:rPr>
          <w:rFonts w:ascii="Times New Roman" w:eastAsia="Times New Roman" w:hAnsi="Times New Roman" w:cs="Times New Roman"/>
          <w:i/>
          <w:szCs w:val="20"/>
          <w:lang w:val="it-IT" w:eastAsia="it-IT"/>
        </w:rPr>
      </w:pPr>
      <w:r w:rsidRPr="009A0678">
        <w:rPr>
          <w:rFonts w:ascii="Times New Roman" w:eastAsia="Times New Roman" w:hAnsi="Times New Roman" w:cs="Times New Roman"/>
          <w:i/>
          <w:szCs w:val="20"/>
          <w:lang w:val="it-IT" w:eastAsia="it-IT"/>
        </w:rPr>
        <w:t xml:space="preserve">Lotto 1 - apparati informatici CIG: </w:t>
      </w:r>
      <w:r w:rsidRPr="009A0678">
        <w:rPr>
          <w:rFonts w:ascii="Times New Roman" w:eastAsia="Times New Roman" w:hAnsi="Times New Roman" w:cs="Times New Roman"/>
          <w:i/>
          <w:szCs w:val="20"/>
          <w:u w:val="single"/>
          <w:lang w:val="it-IT" w:eastAsia="it-IT"/>
        </w:rPr>
        <w:t>ZD324F5D48</w:t>
      </w:r>
      <w:r w:rsidRPr="009A0678">
        <w:rPr>
          <w:rFonts w:ascii="Times New Roman" w:eastAsia="Times New Roman" w:hAnsi="Times New Roman" w:cs="Times New Roman"/>
          <w:i/>
          <w:szCs w:val="20"/>
          <w:lang w:val="it-IT" w:eastAsia="it-IT"/>
        </w:rPr>
        <w:t>;</w:t>
      </w:r>
    </w:p>
    <w:p w:rsidR="002B3002" w:rsidRPr="009A0678" w:rsidRDefault="009A0678" w:rsidP="009A0678">
      <w:pPr>
        <w:pStyle w:val="Paragrafoelenco"/>
        <w:numPr>
          <w:ilvl w:val="0"/>
          <w:numId w:val="10"/>
        </w:numPr>
        <w:rPr>
          <w:rFonts w:ascii="Times New Roman" w:hAnsi="Times New Roman" w:cs="Times New Roman"/>
          <w:b/>
          <w:lang w:val="it-IT"/>
        </w:rPr>
      </w:pPr>
      <w:r w:rsidRPr="009A0678">
        <w:rPr>
          <w:rFonts w:ascii="Times New Roman" w:eastAsia="Times New Roman" w:hAnsi="Times New Roman" w:cs="Times New Roman"/>
          <w:i/>
          <w:szCs w:val="20"/>
          <w:lang w:val="it-IT" w:eastAsia="it-IT"/>
        </w:rPr>
        <w:t>Lotto 2 - prodotti informatici di consumo</w:t>
      </w:r>
      <w:bookmarkStart w:id="0" w:name="_GoBack"/>
      <w:bookmarkEnd w:id="0"/>
      <w:r w:rsidRPr="009A0678">
        <w:rPr>
          <w:rFonts w:ascii="Times New Roman" w:eastAsia="Times New Roman" w:hAnsi="Times New Roman" w:cs="Times New Roman"/>
          <w:i/>
          <w:szCs w:val="20"/>
          <w:lang w:val="it-IT" w:eastAsia="it-IT"/>
        </w:rPr>
        <w:t xml:space="preserve"> CIG: </w:t>
      </w:r>
      <w:r w:rsidRPr="009A0678">
        <w:rPr>
          <w:rFonts w:ascii="Times New Roman" w:eastAsia="Times New Roman" w:hAnsi="Times New Roman" w:cs="Times New Roman"/>
          <w:i/>
          <w:szCs w:val="20"/>
          <w:u w:val="single"/>
          <w:lang w:val="it-IT" w:eastAsia="it-IT"/>
        </w:rPr>
        <w:t>ZF924F60A9</w:t>
      </w:r>
      <w:r w:rsidRPr="009A0678">
        <w:rPr>
          <w:rFonts w:ascii="Times New Roman" w:eastAsia="Times New Roman" w:hAnsi="Times New Roman" w:cs="Times New Roman"/>
          <w:i/>
          <w:szCs w:val="20"/>
          <w:lang w:val="it-IT" w:eastAsia="it-IT"/>
        </w:rPr>
        <w:t>;</w:t>
      </w:r>
    </w:p>
    <w:p w:rsidR="002B3002" w:rsidRPr="002B3002" w:rsidRDefault="002B3002" w:rsidP="002B3002">
      <w:pPr>
        <w:jc w:val="center"/>
        <w:rPr>
          <w:rFonts w:ascii="Times New Roman" w:hAnsi="Times New Roman" w:cs="Times New Roman"/>
          <w:b/>
          <w:lang w:val="it-IT"/>
        </w:rPr>
      </w:pPr>
      <w:r w:rsidRPr="002B3002">
        <w:rPr>
          <w:rFonts w:ascii="Times New Roman" w:hAnsi="Times New Roman" w:cs="Times New Roman"/>
          <w:b/>
          <w:lang w:val="it-IT"/>
        </w:rPr>
        <w:t>TRA</w:t>
      </w:r>
    </w:p>
    <w:p w:rsidR="002B3002" w:rsidRDefault="002B3002" w:rsidP="002A145F">
      <w:pPr>
        <w:jc w:val="both"/>
        <w:rPr>
          <w:rFonts w:ascii="Times New Roman" w:hAnsi="Times New Roman" w:cs="Times New Roman"/>
          <w:lang w:val="it-IT"/>
        </w:rPr>
      </w:pPr>
      <w:r w:rsidRPr="002B3002">
        <w:rPr>
          <w:rFonts w:ascii="Times New Roman" w:hAnsi="Times New Roman" w:cs="Times New Roman"/>
          <w:lang w:val="it-IT"/>
        </w:rPr>
        <w:t xml:space="preserve">Il CONSIGLIO NAZIONALE DELLE RICERCHE - </w:t>
      </w:r>
      <w:r w:rsidR="00E5033D" w:rsidRPr="00E5033D">
        <w:rPr>
          <w:rFonts w:ascii="Times New Roman" w:hAnsi="Times New Roman" w:cs="Times New Roman"/>
          <w:lang w:val="it-IT"/>
        </w:rPr>
        <w:t>Istituto di Scienze delle Produzioni Alimentari</w:t>
      </w:r>
      <w:r w:rsidRPr="002B3002">
        <w:rPr>
          <w:rFonts w:ascii="Times New Roman" w:hAnsi="Times New Roman" w:cs="Times New Roman"/>
          <w:lang w:val="it-IT"/>
        </w:rPr>
        <w:t xml:space="preserve"> </w:t>
      </w:r>
      <w:proofErr w:type="spellStart"/>
      <w:r w:rsidRPr="002B3002">
        <w:rPr>
          <w:rFonts w:ascii="Times New Roman" w:hAnsi="Times New Roman" w:cs="Times New Roman"/>
          <w:lang w:val="it-IT"/>
        </w:rPr>
        <w:t>c.f.</w:t>
      </w:r>
      <w:proofErr w:type="spellEnd"/>
      <w:r w:rsidRPr="002B3002">
        <w:rPr>
          <w:rFonts w:ascii="Times New Roman" w:hAnsi="Times New Roman" w:cs="Times New Roman"/>
          <w:lang w:val="it-IT"/>
        </w:rPr>
        <w:t xml:space="preserve"> </w:t>
      </w:r>
      <w:r w:rsidR="00627336" w:rsidRPr="00627336">
        <w:rPr>
          <w:lang w:val="it-IT"/>
        </w:rPr>
        <w:t>80054330586</w:t>
      </w:r>
      <w:r w:rsidRPr="002B3002">
        <w:rPr>
          <w:rFonts w:ascii="Times New Roman" w:hAnsi="Times New Roman" w:cs="Times New Roman"/>
          <w:lang w:val="it-IT"/>
        </w:rPr>
        <w:t xml:space="preserve"> (di seguito denominato CNR o Amministrazione);</w:t>
      </w:r>
    </w:p>
    <w:p w:rsidR="002B3002" w:rsidRPr="002B3002" w:rsidRDefault="002B3002" w:rsidP="002B3002">
      <w:pPr>
        <w:jc w:val="center"/>
        <w:rPr>
          <w:rFonts w:ascii="Times New Roman" w:hAnsi="Times New Roman" w:cs="Times New Roman"/>
          <w:b/>
          <w:lang w:val="it-IT"/>
        </w:rPr>
      </w:pPr>
      <w:r w:rsidRPr="002B3002">
        <w:rPr>
          <w:rFonts w:ascii="Times New Roman" w:hAnsi="Times New Roman" w:cs="Times New Roman"/>
          <w:b/>
          <w:lang w:val="it-IT"/>
        </w:rPr>
        <w:t>E</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xml:space="preserve">L’ </w:t>
      </w:r>
      <w:r w:rsidR="00FF6633">
        <w:rPr>
          <w:rFonts w:ascii="Times New Roman" w:hAnsi="Times New Roman" w:cs="Times New Roman"/>
          <w:lang w:val="it-IT"/>
        </w:rPr>
        <w:t>IMPRESA</w:t>
      </w:r>
      <w:r w:rsidR="0002523D">
        <w:rPr>
          <w:rFonts w:ascii="Times New Roman" w:hAnsi="Times New Roman" w:cs="Times New Roman"/>
          <w:lang w:val="it-IT"/>
        </w:rPr>
        <w:t xml:space="preserve"> </w:t>
      </w:r>
      <w:r w:rsidR="003076F1">
        <w:rPr>
          <w:rFonts w:ascii="Times New Roman" w:hAnsi="Times New Roman" w:cs="Times New Roman"/>
          <w:b/>
          <w:lang w:val="it-IT"/>
        </w:rPr>
        <w:t>______________________________________</w:t>
      </w:r>
      <w:r w:rsidR="00FF6633">
        <w:rPr>
          <w:rFonts w:ascii="Times New Roman" w:hAnsi="Times New Roman" w:cs="Times New Roman"/>
          <w:lang w:val="it-IT"/>
        </w:rPr>
        <w:t xml:space="preserve"> </w:t>
      </w:r>
      <w:r w:rsidRPr="002B3002">
        <w:rPr>
          <w:rFonts w:ascii="Times New Roman" w:hAnsi="Times New Roman" w:cs="Times New Roman"/>
          <w:lang w:val="it-IT"/>
        </w:rPr>
        <w:t>(di seguito denominata OPERATORE ECONOMICO)</w:t>
      </w:r>
      <w:r w:rsidR="0002523D">
        <w:rPr>
          <w:rFonts w:ascii="Times New Roman" w:hAnsi="Times New Roman" w:cs="Times New Roman"/>
          <w:lang w:val="it-IT"/>
        </w:rPr>
        <w:t xml:space="preserve"> </w:t>
      </w:r>
      <w:r w:rsidR="00FF6633">
        <w:rPr>
          <w:rFonts w:ascii="Times New Roman" w:hAnsi="Times New Roman" w:cs="Times New Roman"/>
          <w:lang w:val="it-IT"/>
        </w:rPr>
        <w:t xml:space="preserve">con sede legale in </w:t>
      </w:r>
      <w:r w:rsidR="00D42156">
        <w:rPr>
          <w:rFonts w:ascii="Times New Roman" w:hAnsi="Times New Roman" w:cs="Times New Roman"/>
          <w:lang w:val="it-IT"/>
        </w:rPr>
        <w:t xml:space="preserve">via </w:t>
      </w:r>
      <w:r w:rsidR="003076F1">
        <w:rPr>
          <w:rFonts w:ascii="Times New Roman" w:hAnsi="Times New Roman" w:cs="Times New Roman"/>
          <w:b/>
          <w:lang w:val="it-IT"/>
        </w:rPr>
        <w:t xml:space="preserve">________________________________________ </w:t>
      </w:r>
      <w:r w:rsidRPr="002B3002">
        <w:rPr>
          <w:rFonts w:ascii="Times New Roman" w:hAnsi="Times New Roman" w:cs="Times New Roman"/>
          <w:lang w:val="it-IT"/>
        </w:rPr>
        <w:t>- C.F./ P. IVA</w:t>
      </w:r>
      <w:r w:rsidR="00C948C4">
        <w:rPr>
          <w:rFonts w:ascii="Times New Roman" w:hAnsi="Times New Roman" w:cs="Times New Roman"/>
          <w:lang w:val="it-IT"/>
        </w:rPr>
        <w:t xml:space="preserve"> </w:t>
      </w:r>
      <w:r w:rsidR="0002523D">
        <w:rPr>
          <w:rFonts w:ascii="Times New Roman" w:hAnsi="Times New Roman" w:cs="Times New Roman"/>
          <w:lang w:val="it-IT"/>
        </w:rPr>
        <w:t>04108480726</w:t>
      </w:r>
      <w:r w:rsidR="00FF6633">
        <w:rPr>
          <w:rFonts w:ascii="Times New Roman" w:hAnsi="Times New Roman" w:cs="Times New Roman"/>
          <w:lang w:val="it-IT"/>
        </w:rPr>
        <w:t xml:space="preserve"> </w:t>
      </w:r>
      <w:r w:rsidRPr="002B3002">
        <w:rPr>
          <w:rFonts w:ascii="Times New Roman" w:hAnsi="Times New Roman" w:cs="Times New Roman"/>
          <w:lang w:val="it-IT"/>
        </w:rPr>
        <w:t>rappresentata da</w:t>
      </w:r>
      <w:r w:rsidR="00FF6633">
        <w:rPr>
          <w:rFonts w:ascii="Times New Roman" w:hAnsi="Times New Roman" w:cs="Times New Roman"/>
          <w:lang w:val="it-IT"/>
        </w:rPr>
        <w:t xml:space="preserve"> </w:t>
      </w:r>
      <w:r w:rsidR="003076F1">
        <w:rPr>
          <w:rFonts w:ascii="Times New Roman" w:hAnsi="Times New Roman" w:cs="Times New Roman"/>
          <w:b/>
          <w:lang w:val="it-IT"/>
        </w:rPr>
        <w:t>_________________</w:t>
      </w:r>
      <w:r w:rsidRPr="002B3002">
        <w:rPr>
          <w:rFonts w:ascii="Times New Roman" w:hAnsi="Times New Roman" w:cs="Times New Roman"/>
          <w:lang w:val="it-IT"/>
        </w:rPr>
        <w:t xml:space="preserve"> in qualità di</w:t>
      </w:r>
      <w:r w:rsidR="00C948C4">
        <w:rPr>
          <w:rFonts w:ascii="Times New Roman" w:hAnsi="Times New Roman" w:cs="Times New Roman"/>
          <w:lang w:val="it-IT"/>
        </w:rPr>
        <w:t xml:space="preserve"> </w:t>
      </w:r>
      <w:r w:rsidR="003076F1">
        <w:rPr>
          <w:rFonts w:ascii="Times New Roman" w:hAnsi="Times New Roman" w:cs="Times New Roman"/>
          <w:b/>
          <w:lang w:val="it-IT"/>
        </w:rPr>
        <w:t>________________________</w:t>
      </w:r>
    </w:p>
    <w:p w:rsidR="002B3002" w:rsidRPr="002B3002" w:rsidRDefault="002B3002" w:rsidP="002B3002">
      <w:pPr>
        <w:jc w:val="center"/>
        <w:rPr>
          <w:rFonts w:ascii="Times New Roman" w:hAnsi="Times New Roman" w:cs="Times New Roman"/>
          <w:b/>
          <w:lang w:val="it-IT"/>
        </w:rPr>
      </w:pPr>
      <w:r w:rsidRPr="002B3002">
        <w:rPr>
          <w:rFonts w:ascii="Times New Roman" w:hAnsi="Times New Roman" w:cs="Times New Roman"/>
          <w:b/>
          <w:lang w:val="it-IT"/>
        </w:rPr>
        <w:t>VISTO</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l’art.1, comma 17, della Legge 6 novembre 2012, n.190, recante “</w:t>
      </w:r>
      <w:r w:rsidRPr="002B3002">
        <w:rPr>
          <w:rFonts w:ascii="Times New Roman" w:hAnsi="Times New Roman" w:cs="Times New Roman"/>
          <w:i/>
          <w:lang w:val="it-IT"/>
        </w:rPr>
        <w:t>Disposizioni per la prevenzione e la repressione della corruzione e dell’illegalità nella pubblica Amministrazione</w:t>
      </w:r>
      <w:r w:rsidRPr="002B3002">
        <w:rPr>
          <w:rFonts w:ascii="Times New Roman" w:hAnsi="Times New Roman" w:cs="Times New Roman"/>
          <w:lang w:val="it-IT"/>
        </w:rPr>
        <w:t>”;</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il Piano Nazionale Anticorruzione 2016 approvato dall’Autorità Nazionale Anticorruzione (di seguito denominata ANAC) con Delibera n. 831 del 3 agosto 2016 e successivi aggiornamenti;</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xml:space="preserve">- il D. </w:t>
      </w:r>
      <w:proofErr w:type="spellStart"/>
      <w:r w:rsidRPr="002B3002">
        <w:rPr>
          <w:rFonts w:ascii="Times New Roman" w:hAnsi="Times New Roman" w:cs="Times New Roman"/>
          <w:lang w:val="it-IT"/>
        </w:rPr>
        <w:t>Lgs</w:t>
      </w:r>
      <w:proofErr w:type="spellEnd"/>
      <w:r w:rsidRPr="002B3002">
        <w:rPr>
          <w:rFonts w:ascii="Times New Roman" w:hAnsi="Times New Roman" w:cs="Times New Roman"/>
          <w:lang w:val="it-IT"/>
        </w:rPr>
        <w:t>. 18 aprile 2016, n. 50 recante “</w:t>
      </w:r>
      <w:r w:rsidRPr="002B3002">
        <w:rPr>
          <w:rFonts w:ascii="Times New Roman" w:hAnsi="Times New Roman" w:cs="Times New Roman"/>
          <w:i/>
          <w:lang w:val="it-IT"/>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2B3002">
        <w:rPr>
          <w:rFonts w:ascii="Times New Roman" w:hAnsi="Times New Roman" w:cs="Times New Roman"/>
          <w:lang w:val="it-IT"/>
        </w:rPr>
        <w:t xml:space="preserve">”, e successive modifiche ed integrazioni (di seguito denominato Codice dei Contratti); </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il Ciclo integrato della Performance, Trasparenza e Anticorruzione 2018-2020 del CNR, adottato con delibera del Consiglio di Amministrazione n. 17/2018 del 30 gennaio 2018;</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il D.P.R. 16 aprile 2013, n. 62, con il quale è stato emanato il “</w:t>
      </w:r>
      <w:r w:rsidRPr="002B3002">
        <w:rPr>
          <w:rFonts w:ascii="Times New Roman" w:hAnsi="Times New Roman" w:cs="Times New Roman"/>
          <w:i/>
          <w:lang w:val="it-IT"/>
        </w:rPr>
        <w:t>Regolamento recante codice di comportamento dei dipendenti pubblici, a norma dell’art. 54 del decreto legislativo 30 marzo 2001, n. 165</w:t>
      </w:r>
      <w:r w:rsidRPr="002B3002">
        <w:rPr>
          <w:rFonts w:ascii="Times New Roman" w:hAnsi="Times New Roman" w:cs="Times New Roman"/>
          <w:lang w:val="it-IT"/>
        </w:rPr>
        <w:t>”;</w:t>
      </w:r>
    </w:p>
    <w:p w:rsidR="002B3002" w:rsidRPr="002B3002" w:rsidRDefault="002B3002" w:rsidP="002B3002">
      <w:pPr>
        <w:jc w:val="both"/>
        <w:rPr>
          <w:rFonts w:ascii="Times New Roman" w:hAnsi="Times New Roman" w:cs="Times New Roman"/>
          <w:lang w:val="it-IT"/>
        </w:rPr>
      </w:pPr>
      <w:r w:rsidRPr="002B3002">
        <w:rPr>
          <w:rFonts w:ascii="Times New Roman" w:hAnsi="Times New Roman" w:cs="Times New Roman"/>
          <w:lang w:val="it-IT"/>
        </w:rPr>
        <w:t>- il Codice di comportamento dei dipendenti del CNR, adottato con delibera del Consiglio di amministrazione n. 132/2014 del 10 luglio 2014, aggiornato con delibera n. 137/2017 del 17 ottobre 2017;</w:t>
      </w:r>
    </w:p>
    <w:p w:rsidR="00EC52B7" w:rsidRDefault="00EC52B7" w:rsidP="00F81EA0">
      <w:pPr>
        <w:spacing w:after="0"/>
        <w:jc w:val="center"/>
        <w:rPr>
          <w:rFonts w:ascii="Times New Roman" w:hAnsi="Times New Roman" w:cs="Times New Roman"/>
          <w:b/>
          <w:lang w:val="it-IT"/>
        </w:rPr>
      </w:pPr>
    </w:p>
    <w:p w:rsidR="00F81EA0"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lastRenderedPageBreak/>
        <w:t xml:space="preserve">L’AMMINISTRAZIONE e L’OPERATORE ECONOMICO </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CONVENGONO QUANTO SEGUE</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1</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(Finalità ed ambito di applicazione)</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1. Il presente Patto di integrità rappresenta una misura di prevenzione nei confronti di pratiche corruttive, </w:t>
      </w:r>
      <w:proofErr w:type="spellStart"/>
      <w:r w:rsidRPr="002B3002">
        <w:rPr>
          <w:rFonts w:ascii="Times New Roman" w:hAnsi="Times New Roman" w:cs="Times New Roman"/>
          <w:lang w:val="it-IT"/>
        </w:rPr>
        <w:t>concussive</w:t>
      </w:r>
      <w:proofErr w:type="spellEnd"/>
      <w:r w:rsidRPr="002B3002">
        <w:rPr>
          <w:rFonts w:ascii="Times New Roman" w:hAnsi="Times New Roman" w:cs="Times New Roman"/>
          <w:lang w:val="it-IT"/>
        </w:rPr>
        <w:t xml:space="preserve"> o comunque tendenti ad inficiare il corretto svolgimento dell’azione amministrativa nell’ambito dei pubblici appalti banditi dall’Amministrazione.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rsidR="002B3002" w:rsidRPr="002B3002" w:rsidRDefault="002B3002" w:rsidP="00F81EA0">
      <w:pPr>
        <w:spacing w:after="0"/>
        <w:jc w:val="both"/>
        <w:rPr>
          <w:rFonts w:ascii="Times New Roman" w:hAnsi="Times New Roman" w:cs="Times New Roman"/>
          <w:b/>
          <w:bCs/>
          <w:lang w:val="it-IT"/>
        </w:rPr>
      </w:pPr>
      <w:r w:rsidRPr="002B3002">
        <w:rPr>
          <w:rFonts w:ascii="Times New Roman" w:hAnsi="Times New Roman" w:cs="Times New Roman"/>
          <w:lang w:val="it-IT"/>
        </w:rPr>
        <w:t>4. Il presente Patto trova applicazione in tutte le procedure di gara sopra e sotto soglia comunitaria</w:t>
      </w:r>
      <w:r w:rsidRPr="002B3002">
        <w:rPr>
          <w:rFonts w:ascii="Times New Roman" w:hAnsi="Times New Roman" w:cs="Times New Roman"/>
          <w:b/>
          <w:bCs/>
          <w:lang w:val="it-IT"/>
        </w:rPr>
        <w:t xml:space="preserve">, </w:t>
      </w:r>
      <w:r w:rsidRPr="002B3002">
        <w:rPr>
          <w:rFonts w:ascii="Times New Roman" w:hAnsi="Times New Roman" w:cs="Times New Roman"/>
          <w:lang w:val="it-IT"/>
        </w:rPr>
        <w:t xml:space="preserve">salvo che per l’affidamento specifico sussista già un apposito Patto di integrità predisposto da altro soggetto giuridico (ad es. </w:t>
      </w:r>
      <w:proofErr w:type="spellStart"/>
      <w:r w:rsidRPr="002B3002">
        <w:rPr>
          <w:rFonts w:ascii="Times New Roman" w:hAnsi="Times New Roman" w:cs="Times New Roman"/>
          <w:lang w:val="it-IT"/>
        </w:rPr>
        <w:t>Consip</w:t>
      </w:r>
      <w:proofErr w:type="spellEnd"/>
      <w:r w:rsidRPr="002B3002">
        <w:rPr>
          <w:rFonts w:ascii="Times New Roman" w:hAnsi="Times New Roman" w:cs="Times New Roman"/>
          <w:lang w:val="it-IT"/>
        </w:rPr>
        <w:t>). Nelle procedure sotto soglia si intendono ricompresi anche gli affidamenti diretti effettuati sotto il limite dei 40.000,00 euro (quarantamila euro)</w:t>
      </w:r>
      <w:r w:rsidRPr="002B3002">
        <w:rPr>
          <w:rFonts w:ascii="Times New Roman" w:hAnsi="Times New Roman" w:cs="Times New Roman"/>
          <w:b/>
          <w:bCs/>
          <w:lang w:val="it-IT"/>
        </w:rPr>
        <w:t>.</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bCs/>
          <w:lang w:val="it-IT"/>
        </w:rPr>
        <w:t>6</w:t>
      </w:r>
      <w:r w:rsidRPr="002B3002">
        <w:rPr>
          <w:rFonts w:ascii="Times New Roman" w:hAnsi="Times New Roman" w:cs="Times New Roman"/>
          <w:b/>
          <w:bCs/>
          <w:lang w:val="it-IT"/>
        </w:rPr>
        <w:t xml:space="preserve">. </w:t>
      </w:r>
      <w:r w:rsidRPr="002B3002">
        <w:rPr>
          <w:rFonts w:ascii="Times New Roman" w:hAnsi="Times New Roman" w:cs="Times New Roman"/>
          <w:lang w:val="it-IT"/>
        </w:rPr>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Nel caso di Consorzi o Raggruppamenti Temporanei di Imprese, il Patto va sottoscritto dal legale rappresentante del Consorzio nonché di ciascuna delle Imprese consorziate o raggruppate e dagli eventuali Direttori Tecnici.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Nel caso di ricorso all’avvalimento, il Patto va sottoscritto anche dal legale rappresentante della Impresa ausiliaria e dall’eventuale Direttore Tecnico.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Nel caso di subappalto – laddove consentito – il Patto va sottoscritto anche dal legale rappresentante del soggetto affidatario del subappalto medesimo, e dall’eventuale Direttore Tecnico.</w:t>
      </w: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w:t>
      </w:r>
      <w:r w:rsidRPr="002B3002">
        <w:rPr>
          <w:rFonts w:ascii="Times New Roman" w:hAnsi="Times New Roman" w:cs="Times New Roman"/>
          <w:lang w:val="it-IT"/>
        </w:rPr>
        <w:lastRenderedPageBreak/>
        <w:t>o la mancata produzione dello stesso debitamente sottoscritto dal concorrente, sono regolarizzabili attraverso la procedura di soccorso istruttorio di cui all’art. 83, comma 9, del Codice dei Contratti.</w:t>
      </w:r>
    </w:p>
    <w:p w:rsidR="00F81EA0" w:rsidRDefault="00F81EA0" w:rsidP="00F81EA0">
      <w:pPr>
        <w:spacing w:after="0"/>
        <w:jc w:val="both"/>
        <w:rPr>
          <w:rFonts w:ascii="Times New Roman" w:hAnsi="Times New Roman" w:cs="Times New Roman"/>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2</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(Obblighi dell’Operatore Economico)</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1. L’Operatore Economico conforma la propria condotta ai principi di lealtà, trasparenza e correttezza.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3. L’Operatore Economico, salvi ed impregiudicati gli obblighi legali di denuncia alla competente Autorità Giudiziaria, si impegna: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b) a segnalare all’Amministrazione qualsiasi illecita richiesta o pretesa da parte di dipendenti dell’Amministrazione stessa o di chiunque possa influenzare le decisioni relative alla procedura di affidamento o all’esecuzione del contratto;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d) a non conferire incarichi o stipulare contratti con i soggetti di cui all’art. 53, comma 16-ter, del D. </w:t>
      </w:r>
      <w:proofErr w:type="spellStart"/>
      <w:r w:rsidRPr="002B3002">
        <w:rPr>
          <w:rFonts w:ascii="Times New Roman" w:hAnsi="Times New Roman" w:cs="Times New Roman"/>
          <w:lang w:val="it-IT"/>
        </w:rPr>
        <w:t>Lgs</w:t>
      </w:r>
      <w:proofErr w:type="spellEnd"/>
      <w:r w:rsidRPr="002B3002">
        <w:rPr>
          <w:rFonts w:ascii="Times New Roman" w:hAnsi="Times New Roman" w:cs="Times New Roman"/>
          <w:lang w:val="it-IT"/>
        </w:rPr>
        <w:t xml:space="preserve">. n.  165/2001 e </w:t>
      </w:r>
      <w:proofErr w:type="spellStart"/>
      <w:r w:rsidRPr="002B3002">
        <w:rPr>
          <w:rFonts w:ascii="Times New Roman" w:hAnsi="Times New Roman" w:cs="Times New Roman"/>
          <w:lang w:val="it-IT"/>
        </w:rPr>
        <w:t>s.m.i.</w:t>
      </w:r>
      <w:proofErr w:type="spellEnd"/>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5. Il legale rappresentante dell’Operatore Economico segnala eventuali situazioni di conflitto di interesse, di cui sia a conoscenza, rispetto al personale dell’Amministrazione.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6. Il legale rappresentante dell’Operatore Economico dichiara: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 di non avere influenzato il procedimento amministrativo diretto a stabilire il contenuto del bando o di altro atto equipollente al fine di condizionare le modalità di scelta del contraente da parte dell’Amministrazione;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lastRenderedPageBreak/>
        <w:t>- di non trovarsi in altre situazioni ritenute incompatibili con la partecipazione alle gare dal Codice dei Contratti, dal Codice Civile ovvero dalle altre disposizioni normative vigenti;</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 di non aver conferito incarichi ai soggetti di cui all’art. 53, comma 16-ter, del D. </w:t>
      </w:r>
      <w:proofErr w:type="spellStart"/>
      <w:r w:rsidRPr="002B3002">
        <w:rPr>
          <w:rFonts w:ascii="Times New Roman" w:hAnsi="Times New Roman" w:cs="Times New Roman"/>
          <w:lang w:val="it-IT"/>
        </w:rPr>
        <w:t>Lgs</w:t>
      </w:r>
      <w:proofErr w:type="spellEnd"/>
      <w:r w:rsidRPr="002B3002">
        <w:rPr>
          <w:rFonts w:ascii="Times New Roman" w:hAnsi="Times New Roman" w:cs="Times New Roman"/>
          <w:lang w:val="it-IT"/>
        </w:rPr>
        <w:t xml:space="preserve">. n. 165/2001 e s. </w:t>
      </w:r>
      <w:proofErr w:type="spellStart"/>
      <w:r w:rsidRPr="002B3002">
        <w:rPr>
          <w:rFonts w:ascii="Times New Roman" w:hAnsi="Times New Roman" w:cs="Times New Roman"/>
          <w:lang w:val="it-IT"/>
        </w:rPr>
        <w:t>m.i.</w:t>
      </w:r>
      <w:proofErr w:type="spellEnd"/>
      <w:r w:rsidRPr="002B3002">
        <w:rPr>
          <w:rFonts w:ascii="Times New Roman" w:hAnsi="Times New Roman" w:cs="Times New Roman"/>
          <w:lang w:val="it-IT"/>
        </w:rPr>
        <w:t>, o di non aver stipulato contratti con i medesimi soggetti;</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 di essere consapevole che, qualora venga accertata la violazione del suddetto divieto di cui all’art. 53, comma 16-ter, del D. </w:t>
      </w:r>
      <w:proofErr w:type="spellStart"/>
      <w:r w:rsidRPr="002B3002">
        <w:rPr>
          <w:rFonts w:ascii="Times New Roman" w:hAnsi="Times New Roman" w:cs="Times New Roman"/>
          <w:lang w:val="it-IT"/>
        </w:rPr>
        <w:t>Lgs</w:t>
      </w:r>
      <w:proofErr w:type="spellEnd"/>
      <w:r w:rsidRPr="002B3002">
        <w:rPr>
          <w:rFonts w:ascii="Times New Roman" w:hAnsi="Times New Roman" w:cs="Times New Roman"/>
          <w:lang w:val="it-IT"/>
        </w:rPr>
        <w:t>. n. 165/2001 verrà disposta l’immediata esclusione dalla partecipazione alla procedura d’affidamento;</w:t>
      </w: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di impegnarsi a rendere noti, su richiesta dell’Amministrazione, tutti i pagamenti eseguiti e riguardanti il contratto eventualmente assegnatogli a seguito della procedura di affidamento.</w:t>
      </w:r>
    </w:p>
    <w:p w:rsidR="00F81EA0" w:rsidRDefault="00F81EA0" w:rsidP="00F81EA0">
      <w:pPr>
        <w:spacing w:after="0"/>
        <w:jc w:val="both"/>
        <w:rPr>
          <w:rFonts w:ascii="Times New Roman" w:hAnsi="Times New Roman" w:cs="Times New Roman"/>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3</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(Obblighi dell’Amministrazione)</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1. L’Amministrazione conforma la propria condotta ai principi di lealtà, trasparenza e correttezza.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3. L’Amministrazione attiverà le procedure di legge nei confronti del personale che non conformi il proprio operato ai principi richiamati al comma primo del presente articolo</w:t>
      </w:r>
      <w:r w:rsidRPr="002B3002">
        <w:rPr>
          <w:rFonts w:ascii="Times New Roman" w:hAnsi="Times New Roman" w:cs="Times New Roman"/>
          <w:b/>
          <w:bCs/>
          <w:lang w:val="it-IT"/>
        </w:rPr>
        <w:t xml:space="preserve">, </w:t>
      </w:r>
      <w:r w:rsidRPr="002B3002">
        <w:rPr>
          <w:rFonts w:ascii="Times New Roman" w:hAnsi="Times New Roman" w:cs="Times New Roman"/>
          <w:lang w:val="it-IT"/>
        </w:rPr>
        <w:t>alle disposizioni contenute nel codice di comportamento dei dipendenti pubblici di cui al D.P.R. 16 aprile 2013, n.62, nonché a quelle prescritte nel Codice di comportamento dei dipendenti dell’Amministrazione.</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4. L’Amministrazione aprirà un procedimento istruttorio per la verifica di ogni eventuale segnalazione ricevuta in merito a condotte anomale, poste in essere dal proprio personale in relazione al procedimento di gara ed alle fasi di esecuzione del contratto.</w:t>
      </w: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5. L’Amministrazione formalizza l’accertamento delle violazioni del presente Patto di integrità, nel rispetto del principio del contraddittorio.</w:t>
      </w:r>
    </w:p>
    <w:p w:rsidR="00E5033D" w:rsidRPr="002B3002" w:rsidRDefault="00E5033D" w:rsidP="00F81EA0">
      <w:pPr>
        <w:spacing w:after="0"/>
        <w:jc w:val="both"/>
        <w:rPr>
          <w:rFonts w:ascii="Times New Roman" w:hAnsi="Times New Roman" w:cs="Times New Roman"/>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4</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 xml:space="preserve">(Violazione degli obblighi assunti con il Patto di integrità) </w:t>
      </w:r>
    </w:p>
    <w:p w:rsidR="00F81EA0" w:rsidRPr="002B3002" w:rsidRDefault="00F81EA0" w:rsidP="00F81EA0">
      <w:pPr>
        <w:spacing w:after="0"/>
        <w:jc w:val="center"/>
        <w:rPr>
          <w:rFonts w:ascii="Times New Roman" w:hAnsi="Times New Roman" w:cs="Times New Roman"/>
          <w:b/>
          <w:lang w:val="it-IT"/>
        </w:rPr>
      </w:pP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1. La violazione degli obblighi di cui al precedente art. 2 è dichiarata all’esito di un procedimento di verifica nel corso del quale verrà garantito adeguato contraddittorio con l’Operatore economico coinvolto nel procedimento. </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bCs/>
          <w:lang w:val="it-IT"/>
        </w:rPr>
        <w:t>2</w:t>
      </w:r>
      <w:r w:rsidRPr="002B3002">
        <w:rPr>
          <w:rFonts w:ascii="Times New Roman" w:hAnsi="Times New Roman" w:cs="Times New Roman"/>
          <w:b/>
          <w:bCs/>
          <w:lang w:val="it-IT"/>
        </w:rPr>
        <w:t xml:space="preserve">. </w:t>
      </w:r>
      <w:r w:rsidRPr="002B3002">
        <w:rPr>
          <w:rFonts w:ascii="Times New Roman" w:hAnsi="Times New Roman" w:cs="Times New Roman"/>
          <w:lang w:val="it-IT"/>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esclusione dalla procedura di affidamento ed escussione della cauzione, se la violazione è accertata nella fase precedente all’aggiudicazione dell’appalto;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revoca dell’aggiudicazione ed escussione della cauzione se la violazione è accertata nella fase successiva all’aggiudicazione dell’appalto, ma precedente alla stipula del contratto;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xml:space="preserve">- risoluzione del contratto, ai sensi e per gli effetti dell’art. 1456 del codice civile, ed escussione della </w:t>
      </w:r>
      <w:r w:rsidRPr="002B3002">
        <w:rPr>
          <w:rFonts w:ascii="Times New Roman" w:hAnsi="Times New Roman" w:cs="Times New Roman"/>
          <w:lang w:val="it-IT"/>
        </w:rPr>
        <w:lastRenderedPageBreak/>
        <w:t>cauzione definitiva, se la violazione è accertata nella fase di esecuzione dell’appalto;</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 segnalazione del fatto all’ANAC ed alle competenti Autorità.</w:t>
      </w:r>
    </w:p>
    <w:p w:rsidR="002B3002" w:rsidRP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E5033D"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rsidR="00F81EA0" w:rsidRPr="002B3002" w:rsidRDefault="00F81EA0" w:rsidP="00F81EA0">
      <w:pPr>
        <w:spacing w:after="0"/>
        <w:jc w:val="both"/>
        <w:rPr>
          <w:rFonts w:ascii="Times New Roman" w:hAnsi="Times New Roman" w:cs="Times New Roman"/>
          <w:lang w:val="it-IT"/>
        </w:rPr>
      </w:pPr>
    </w:p>
    <w:p w:rsidR="002B3002" w:rsidRP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Articolo 5</w:t>
      </w:r>
    </w:p>
    <w:p w:rsidR="002B3002" w:rsidRDefault="002B3002" w:rsidP="00F81EA0">
      <w:pPr>
        <w:spacing w:after="0"/>
        <w:jc w:val="center"/>
        <w:rPr>
          <w:rFonts w:ascii="Times New Roman" w:hAnsi="Times New Roman" w:cs="Times New Roman"/>
          <w:b/>
          <w:lang w:val="it-IT"/>
        </w:rPr>
      </w:pPr>
      <w:r w:rsidRPr="002B3002">
        <w:rPr>
          <w:rFonts w:ascii="Times New Roman" w:hAnsi="Times New Roman" w:cs="Times New Roman"/>
          <w:b/>
          <w:lang w:val="it-IT"/>
        </w:rPr>
        <w:t>(Efficacia del patto di integrità)</w:t>
      </w:r>
    </w:p>
    <w:p w:rsidR="00F81EA0" w:rsidRPr="002B3002" w:rsidRDefault="00F81EA0" w:rsidP="00F81EA0">
      <w:pPr>
        <w:spacing w:after="0"/>
        <w:jc w:val="center"/>
        <w:rPr>
          <w:rFonts w:ascii="Times New Roman" w:hAnsi="Times New Roman" w:cs="Times New Roman"/>
          <w:b/>
          <w:lang w:val="it-IT"/>
        </w:rPr>
      </w:pPr>
    </w:p>
    <w:p w:rsidR="00E5033D"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Il presente Patto di integrità e le relative sanzioni si applicano dall’avvio della procedura di affidamento sino alla completa esecuzione del contratto assegnato a seguito della procedura medesima.</w:t>
      </w:r>
    </w:p>
    <w:p w:rsidR="00F81EA0" w:rsidRPr="002B3002" w:rsidRDefault="00F81EA0" w:rsidP="00F81EA0">
      <w:pPr>
        <w:spacing w:after="0"/>
        <w:jc w:val="both"/>
        <w:rPr>
          <w:rFonts w:ascii="Times New Roman" w:hAnsi="Times New Roman" w:cs="Times New Roman"/>
          <w:b/>
          <w:lang w:val="it-IT"/>
        </w:rPr>
      </w:pPr>
    </w:p>
    <w:p w:rsidR="002B3002" w:rsidRPr="00E5033D" w:rsidRDefault="002B3002" w:rsidP="00F81EA0">
      <w:pPr>
        <w:spacing w:after="0"/>
        <w:jc w:val="center"/>
        <w:rPr>
          <w:rFonts w:ascii="Times New Roman" w:hAnsi="Times New Roman" w:cs="Times New Roman"/>
          <w:b/>
          <w:lang w:val="it-IT"/>
        </w:rPr>
      </w:pPr>
      <w:r w:rsidRPr="00E5033D">
        <w:rPr>
          <w:rFonts w:ascii="Times New Roman" w:hAnsi="Times New Roman" w:cs="Times New Roman"/>
          <w:b/>
          <w:lang w:val="it-IT"/>
        </w:rPr>
        <w:t>Articolo 6</w:t>
      </w:r>
    </w:p>
    <w:p w:rsidR="002B3002" w:rsidRDefault="002B3002" w:rsidP="00F81EA0">
      <w:pPr>
        <w:spacing w:after="0"/>
        <w:jc w:val="center"/>
        <w:rPr>
          <w:rFonts w:ascii="Times New Roman" w:hAnsi="Times New Roman" w:cs="Times New Roman"/>
          <w:b/>
          <w:lang w:val="it-IT"/>
        </w:rPr>
      </w:pPr>
      <w:r w:rsidRPr="00E5033D">
        <w:rPr>
          <w:rFonts w:ascii="Times New Roman" w:hAnsi="Times New Roman" w:cs="Times New Roman"/>
          <w:b/>
          <w:lang w:val="it-IT"/>
        </w:rPr>
        <w:t>(Controversie)</w:t>
      </w:r>
    </w:p>
    <w:p w:rsidR="00F81EA0" w:rsidRPr="00E5033D" w:rsidRDefault="00F81EA0" w:rsidP="00F81EA0">
      <w:pPr>
        <w:spacing w:after="0"/>
        <w:jc w:val="center"/>
        <w:rPr>
          <w:rFonts w:ascii="Times New Roman" w:hAnsi="Times New Roman" w:cs="Times New Roman"/>
          <w:b/>
          <w:lang w:val="it-IT"/>
        </w:rPr>
      </w:pP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Ogni controversia relativa all’interpretazione ed alla esecuzione del presente Patto di Integrità fra l’Amministrazione e gli Operatori Economici, ovvero tra gli stessi Operatori Economici sarà risolta dal Foro di Roma.</w:t>
      </w:r>
    </w:p>
    <w:p w:rsidR="00F81EA0" w:rsidRPr="002B3002" w:rsidRDefault="00F81EA0" w:rsidP="00F81EA0">
      <w:pPr>
        <w:spacing w:after="0"/>
        <w:jc w:val="both"/>
        <w:rPr>
          <w:rFonts w:ascii="Times New Roman" w:hAnsi="Times New Roman" w:cs="Times New Roman"/>
          <w:lang w:val="it-IT"/>
        </w:rPr>
      </w:pPr>
    </w:p>
    <w:p w:rsidR="002B3002" w:rsidRDefault="002B3002" w:rsidP="00F81EA0">
      <w:pPr>
        <w:spacing w:after="0"/>
        <w:jc w:val="both"/>
        <w:rPr>
          <w:rFonts w:ascii="Times New Roman" w:hAnsi="Times New Roman" w:cs="Times New Roman"/>
          <w:lang w:val="it-IT"/>
        </w:rPr>
      </w:pPr>
      <w:r w:rsidRPr="002B3002">
        <w:rPr>
          <w:rFonts w:ascii="Times New Roman" w:hAnsi="Times New Roman" w:cs="Times New Roman"/>
          <w:lang w:val="it-IT"/>
        </w:rPr>
        <w:t>Data,</w:t>
      </w:r>
    </w:p>
    <w:p w:rsidR="00F81EA0" w:rsidRDefault="00F81EA0" w:rsidP="00F81EA0">
      <w:pPr>
        <w:spacing w:after="0"/>
        <w:jc w:val="both"/>
        <w:rPr>
          <w:rFonts w:ascii="Times New Roman" w:hAnsi="Times New Roman" w:cs="Times New Roman"/>
          <w:lang w:val="it-IT"/>
        </w:rPr>
      </w:pPr>
    </w:p>
    <w:p w:rsidR="00F81EA0" w:rsidRPr="002B3002" w:rsidRDefault="00F81EA0" w:rsidP="00F81EA0">
      <w:pPr>
        <w:spacing w:after="0"/>
        <w:jc w:val="both"/>
        <w:rPr>
          <w:rFonts w:ascii="Times New Roman" w:hAnsi="Times New Roman" w:cs="Times New Roman"/>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81EA0" w:rsidTr="00F81EA0">
        <w:tc>
          <w:tcPr>
            <w:tcW w:w="4814" w:type="dxa"/>
          </w:tcPr>
          <w:p w:rsidR="00F81EA0" w:rsidRDefault="00F81EA0" w:rsidP="00F81EA0">
            <w:pPr>
              <w:jc w:val="center"/>
              <w:rPr>
                <w:rFonts w:ascii="Times New Roman" w:hAnsi="Times New Roman" w:cs="Times New Roman"/>
                <w:lang w:val="it-IT"/>
              </w:rPr>
            </w:pPr>
            <w:r w:rsidRPr="00E5033D">
              <w:rPr>
                <w:rFonts w:ascii="Times New Roman" w:hAnsi="Times New Roman" w:cs="Times New Roman"/>
                <w:lang w:val="it-IT"/>
              </w:rPr>
              <w:t>Il direttore dell’ISPA – CNR</w:t>
            </w:r>
          </w:p>
        </w:tc>
        <w:tc>
          <w:tcPr>
            <w:tcW w:w="4814" w:type="dxa"/>
          </w:tcPr>
          <w:p w:rsidR="00F81EA0" w:rsidRDefault="00F81EA0" w:rsidP="00F81EA0">
            <w:pPr>
              <w:jc w:val="center"/>
              <w:rPr>
                <w:rFonts w:ascii="Times New Roman" w:hAnsi="Times New Roman" w:cs="Times New Roman"/>
                <w:lang w:val="it-IT"/>
              </w:rPr>
            </w:pPr>
            <w:r w:rsidRPr="00E5033D">
              <w:rPr>
                <w:rFonts w:ascii="Times New Roman" w:hAnsi="Times New Roman" w:cs="Times New Roman"/>
                <w:lang w:val="it-IT"/>
              </w:rPr>
              <w:t>Per l’Operatore economico</w:t>
            </w:r>
          </w:p>
        </w:tc>
      </w:tr>
      <w:tr w:rsidR="00F81EA0" w:rsidTr="00F81EA0">
        <w:tc>
          <w:tcPr>
            <w:tcW w:w="4814" w:type="dxa"/>
          </w:tcPr>
          <w:p w:rsidR="00F81EA0" w:rsidRDefault="00F81EA0" w:rsidP="00F81EA0">
            <w:pPr>
              <w:jc w:val="center"/>
              <w:rPr>
                <w:rFonts w:ascii="Times New Roman" w:hAnsi="Times New Roman" w:cs="Times New Roman"/>
                <w:i/>
                <w:lang w:val="it-IT"/>
              </w:rPr>
            </w:pPr>
            <w:r w:rsidRPr="00E5033D">
              <w:rPr>
                <w:rFonts w:ascii="Times New Roman" w:hAnsi="Times New Roman" w:cs="Times New Roman"/>
                <w:i/>
                <w:lang w:val="it-IT"/>
              </w:rPr>
              <w:t xml:space="preserve">Dr. Antonio Francesco </w:t>
            </w:r>
            <w:proofErr w:type="spellStart"/>
            <w:r w:rsidRPr="00E5033D">
              <w:rPr>
                <w:rFonts w:ascii="Times New Roman" w:hAnsi="Times New Roman" w:cs="Times New Roman"/>
                <w:i/>
                <w:lang w:val="it-IT"/>
              </w:rPr>
              <w:t>Logrieco</w:t>
            </w:r>
            <w:proofErr w:type="spellEnd"/>
          </w:p>
          <w:p w:rsidR="00F81EA0" w:rsidRDefault="00F81EA0" w:rsidP="00F81EA0">
            <w:pPr>
              <w:jc w:val="center"/>
              <w:rPr>
                <w:rFonts w:ascii="Times New Roman" w:hAnsi="Times New Roman" w:cs="Times New Roman"/>
                <w:lang w:val="it-IT"/>
              </w:rPr>
            </w:pPr>
          </w:p>
        </w:tc>
        <w:tc>
          <w:tcPr>
            <w:tcW w:w="4814" w:type="dxa"/>
          </w:tcPr>
          <w:p w:rsidR="00F81EA0" w:rsidRDefault="00F81EA0" w:rsidP="00F81EA0">
            <w:pPr>
              <w:jc w:val="center"/>
              <w:rPr>
                <w:rFonts w:ascii="Times New Roman" w:hAnsi="Times New Roman" w:cs="Times New Roman"/>
                <w:lang w:val="it-IT"/>
              </w:rPr>
            </w:pPr>
            <w:r w:rsidRPr="00E5033D">
              <w:rPr>
                <w:rFonts w:ascii="Times New Roman" w:hAnsi="Times New Roman" w:cs="Times New Roman"/>
                <w:lang w:val="it-IT"/>
              </w:rPr>
              <w:t>(Firma del Legale Rappresentante)</w:t>
            </w:r>
          </w:p>
        </w:tc>
      </w:tr>
    </w:tbl>
    <w:p w:rsidR="00003570" w:rsidRPr="00E5033D" w:rsidRDefault="009A2868" w:rsidP="00F81EA0">
      <w:pPr>
        <w:jc w:val="both"/>
        <w:rPr>
          <w:rFonts w:ascii="Times New Roman" w:hAnsi="Times New Roman" w:cs="Times New Roman"/>
          <w:lang w:val="it-IT"/>
        </w:rPr>
      </w:pPr>
      <w:r w:rsidRPr="00E5033D">
        <w:rPr>
          <w:rFonts w:ascii="Times New Roman" w:hAnsi="Times New Roman" w:cs="Times New Roman"/>
          <w:lang w:val="it-IT"/>
        </w:rPr>
        <w:t xml:space="preserve"> </w:t>
      </w:r>
    </w:p>
    <w:sectPr w:rsidR="00003570" w:rsidRPr="00E5033D" w:rsidSect="002B3002">
      <w:headerReference w:type="default" r:id="rId8"/>
      <w:footerReference w:type="default" r:id="rId9"/>
      <w:pgSz w:w="11906" w:h="16838"/>
      <w:pgMar w:top="960" w:right="1134" w:bottom="1560" w:left="1134" w:header="720"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A8" w:rsidRDefault="008818A8">
      <w:r>
        <w:separator/>
      </w:r>
    </w:p>
  </w:endnote>
  <w:endnote w:type="continuationSeparator" w:id="0">
    <w:p w:rsidR="008818A8" w:rsidRDefault="0088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A8" w:rsidRPr="00BD6731" w:rsidRDefault="004A1223" w:rsidP="00BD6731">
    <w:pPr>
      <w:pStyle w:val="Pidipagina"/>
    </w:pPr>
    <w:r>
      <w:rPr>
        <w:noProof/>
        <w:lang w:val="it-IT" w:eastAsia="it-IT"/>
      </w:rPr>
      <w:drawing>
        <wp:anchor distT="0" distB="0" distL="114300" distR="114300" simplePos="0" relativeHeight="251657728" behindDoc="1" locked="0" layoutInCell="1" allowOverlap="1">
          <wp:simplePos x="0" y="0"/>
          <wp:positionH relativeFrom="column">
            <wp:posOffset>-349250</wp:posOffset>
          </wp:positionH>
          <wp:positionV relativeFrom="paragraph">
            <wp:posOffset>-401955</wp:posOffset>
          </wp:positionV>
          <wp:extent cx="6832600" cy="600075"/>
          <wp:effectExtent l="0" t="0" r="6350" b="9525"/>
          <wp:wrapTight wrapText="bothSides">
            <wp:wrapPolygon edited="0">
              <wp:start x="0" y="0"/>
              <wp:lineTo x="0" y="21257"/>
              <wp:lineTo x="21560" y="21257"/>
              <wp:lineTo x="21560" y="0"/>
              <wp:lineTo x="0" y="0"/>
            </wp:wrapPolygon>
          </wp:wrapTight>
          <wp:docPr id="20" name="Immagine 30" descr="Ispa carta definitiva pie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descr="Ispa carta definitiva pie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600075"/>
                  </a:xfrm>
                  <a:prstGeom prst="rect">
                    <a:avLst/>
                  </a:prstGeom>
                  <a:noFill/>
                </pic:spPr>
              </pic:pic>
            </a:graphicData>
          </a:graphic>
          <wp14:sizeRelH relativeFrom="page">
            <wp14:pctWidth>0</wp14:pctWidth>
          </wp14:sizeRelH>
          <wp14:sizeRelV relativeFrom="page">
            <wp14:pctHeight>0</wp14:pctHeight>
          </wp14:sizeRelV>
        </wp:anchor>
      </w:drawing>
    </w:r>
    <w:r w:rsidR="008818A8" w:rsidRPr="00BD67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A8" w:rsidRDefault="008818A8">
      <w:r>
        <w:separator/>
      </w:r>
    </w:p>
  </w:footnote>
  <w:footnote w:type="continuationSeparator" w:id="0">
    <w:p w:rsidR="008818A8" w:rsidRDefault="0088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A8" w:rsidRDefault="004A1223">
    <w:pPr>
      <w:pStyle w:val="Intestazione"/>
    </w:pPr>
    <w:r>
      <w:rPr>
        <w:noProof/>
        <w:lang w:val="it-IT" w:eastAsia="it-IT"/>
      </w:rPr>
      <w:drawing>
        <wp:inline distT="0" distB="0" distL="0" distR="0">
          <wp:extent cx="6043930" cy="767080"/>
          <wp:effectExtent l="0" t="0" r="0" b="0"/>
          <wp:docPr id="19" name="Immagine 19" descr="Ispa carta definitiva test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a carta definitiva testa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767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E68"/>
    <w:multiLevelType w:val="hybridMultilevel"/>
    <w:tmpl w:val="6C709BD0"/>
    <w:lvl w:ilvl="0" w:tplc="A468A074">
      <w:start w:val="1"/>
      <w:numFmt w:val="bullet"/>
      <w:lvlText w:val="□"/>
      <w:lvlJc w:val="left"/>
      <w:pPr>
        <w:ind w:left="1428"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635F4"/>
    <w:multiLevelType w:val="hybridMultilevel"/>
    <w:tmpl w:val="30DA9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DF4066"/>
    <w:multiLevelType w:val="hybridMultilevel"/>
    <w:tmpl w:val="04CAFDC2"/>
    <w:lvl w:ilvl="0" w:tplc="04100001">
      <w:start w:val="1"/>
      <w:numFmt w:val="bullet"/>
      <w:lvlText w:val=""/>
      <w:lvlJc w:val="left"/>
      <w:pPr>
        <w:ind w:left="720" w:hanging="360"/>
      </w:pPr>
      <w:rPr>
        <w:rFonts w:ascii="Symbol" w:hAnsi="Symbol" w:hint="default"/>
      </w:rPr>
    </w:lvl>
    <w:lvl w:ilvl="1" w:tplc="8E50201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DE72AB"/>
    <w:multiLevelType w:val="hybridMultilevel"/>
    <w:tmpl w:val="061E2B68"/>
    <w:lvl w:ilvl="0" w:tplc="058C263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52E072A"/>
    <w:multiLevelType w:val="hybridMultilevel"/>
    <w:tmpl w:val="02DAD904"/>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5F94AB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5381CBB"/>
    <w:multiLevelType w:val="hybridMultilevel"/>
    <w:tmpl w:val="C54C70DC"/>
    <w:lvl w:ilvl="0" w:tplc="A468A074">
      <w:start w:val="1"/>
      <w:numFmt w:val="bullet"/>
      <w:lvlText w:val="□"/>
      <w:lvlJc w:val="left"/>
      <w:pPr>
        <w:ind w:left="1440" w:hanging="360"/>
      </w:pPr>
      <w:rPr>
        <w:rFonts w:ascii="Verdana"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DF04B6"/>
    <w:multiLevelType w:val="hybridMultilevel"/>
    <w:tmpl w:val="DCAE93C4"/>
    <w:lvl w:ilvl="0" w:tplc="F938A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22026"/>
    <w:multiLevelType w:val="hybridMultilevel"/>
    <w:tmpl w:val="2B023D64"/>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1"/>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5E"/>
    <w:rsid w:val="00003570"/>
    <w:rsid w:val="00015CF0"/>
    <w:rsid w:val="00021613"/>
    <w:rsid w:val="0002523D"/>
    <w:rsid w:val="000645A7"/>
    <w:rsid w:val="00085E6C"/>
    <w:rsid w:val="00094375"/>
    <w:rsid w:val="000A7870"/>
    <w:rsid w:val="000B4149"/>
    <w:rsid w:val="000E04B4"/>
    <w:rsid w:val="000F000E"/>
    <w:rsid w:val="000F42EA"/>
    <w:rsid w:val="00124FB4"/>
    <w:rsid w:val="0013615E"/>
    <w:rsid w:val="0013744D"/>
    <w:rsid w:val="00152F04"/>
    <w:rsid w:val="00166E0E"/>
    <w:rsid w:val="00180163"/>
    <w:rsid w:val="00184D0E"/>
    <w:rsid w:val="00195DD1"/>
    <w:rsid w:val="001B074F"/>
    <w:rsid w:val="001B5B0E"/>
    <w:rsid w:val="001C2EBC"/>
    <w:rsid w:val="001E08F6"/>
    <w:rsid w:val="001E0B13"/>
    <w:rsid w:val="00202691"/>
    <w:rsid w:val="00225459"/>
    <w:rsid w:val="00226F72"/>
    <w:rsid w:val="00266B56"/>
    <w:rsid w:val="00287CEF"/>
    <w:rsid w:val="002A145F"/>
    <w:rsid w:val="002B3002"/>
    <w:rsid w:val="002C1A0B"/>
    <w:rsid w:val="002D5E91"/>
    <w:rsid w:val="002D747D"/>
    <w:rsid w:val="002D79E2"/>
    <w:rsid w:val="002E01EB"/>
    <w:rsid w:val="0030170F"/>
    <w:rsid w:val="003076F1"/>
    <w:rsid w:val="003359F1"/>
    <w:rsid w:val="003677BB"/>
    <w:rsid w:val="003B5B3C"/>
    <w:rsid w:val="003B77E1"/>
    <w:rsid w:val="003D05D4"/>
    <w:rsid w:val="003F78C2"/>
    <w:rsid w:val="00404FF4"/>
    <w:rsid w:val="00412CEC"/>
    <w:rsid w:val="004274A2"/>
    <w:rsid w:val="004318EE"/>
    <w:rsid w:val="0044437F"/>
    <w:rsid w:val="00454408"/>
    <w:rsid w:val="00471892"/>
    <w:rsid w:val="0047315E"/>
    <w:rsid w:val="0048383B"/>
    <w:rsid w:val="0049058C"/>
    <w:rsid w:val="004A1223"/>
    <w:rsid w:val="004A314A"/>
    <w:rsid w:val="004A3F22"/>
    <w:rsid w:val="004A4A72"/>
    <w:rsid w:val="004C07CD"/>
    <w:rsid w:val="004C350C"/>
    <w:rsid w:val="004D6A01"/>
    <w:rsid w:val="005357E6"/>
    <w:rsid w:val="005360B6"/>
    <w:rsid w:val="00543AFF"/>
    <w:rsid w:val="00544CA5"/>
    <w:rsid w:val="00546602"/>
    <w:rsid w:val="00553224"/>
    <w:rsid w:val="0055571F"/>
    <w:rsid w:val="00555BC8"/>
    <w:rsid w:val="00560C2A"/>
    <w:rsid w:val="0058351D"/>
    <w:rsid w:val="00585910"/>
    <w:rsid w:val="00595B62"/>
    <w:rsid w:val="005B4E0E"/>
    <w:rsid w:val="005E0B19"/>
    <w:rsid w:val="005E1271"/>
    <w:rsid w:val="005E56D0"/>
    <w:rsid w:val="00601FBE"/>
    <w:rsid w:val="00611EAC"/>
    <w:rsid w:val="00613F81"/>
    <w:rsid w:val="00627336"/>
    <w:rsid w:val="00627645"/>
    <w:rsid w:val="006467EA"/>
    <w:rsid w:val="00655631"/>
    <w:rsid w:val="006626E1"/>
    <w:rsid w:val="006771EB"/>
    <w:rsid w:val="00677E2A"/>
    <w:rsid w:val="00680E16"/>
    <w:rsid w:val="006A6037"/>
    <w:rsid w:val="006C0961"/>
    <w:rsid w:val="006C49F7"/>
    <w:rsid w:val="006F5679"/>
    <w:rsid w:val="006F7ABD"/>
    <w:rsid w:val="007079EF"/>
    <w:rsid w:val="00717ACD"/>
    <w:rsid w:val="00726261"/>
    <w:rsid w:val="0074444A"/>
    <w:rsid w:val="00753801"/>
    <w:rsid w:val="007821A7"/>
    <w:rsid w:val="00783277"/>
    <w:rsid w:val="00791D13"/>
    <w:rsid w:val="007946FC"/>
    <w:rsid w:val="007D4C39"/>
    <w:rsid w:val="007E1A17"/>
    <w:rsid w:val="007E41AE"/>
    <w:rsid w:val="008016F3"/>
    <w:rsid w:val="0080668A"/>
    <w:rsid w:val="00811ED7"/>
    <w:rsid w:val="00817745"/>
    <w:rsid w:val="0081777A"/>
    <w:rsid w:val="00831942"/>
    <w:rsid w:val="0084099F"/>
    <w:rsid w:val="00846C0B"/>
    <w:rsid w:val="008611AA"/>
    <w:rsid w:val="008669A1"/>
    <w:rsid w:val="00870371"/>
    <w:rsid w:val="008750B2"/>
    <w:rsid w:val="008818A8"/>
    <w:rsid w:val="008A01FD"/>
    <w:rsid w:val="008A176A"/>
    <w:rsid w:val="008A6330"/>
    <w:rsid w:val="008B10DD"/>
    <w:rsid w:val="008C22AA"/>
    <w:rsid w:val="008C5ACF"/>
    <w:rsid w:val="008D07DC"/>
    <w:rsid w:val="008D382B"/>
    <w:rsid w:val="008E0D84"/>
    <w:rsid w:val="008F564D"/>
    <w:rsid w:val="00925896"/>
    <w:rsid w:val="00945EF2"/>
    <w:rsid w:val="0096199F"/>
    <w:rsid w:val="0096530B"/>
    <w:rsid w:val="0096621B"/>
    <w:rsid w:val="00975321"/>
    <w:rsid w:val="009A0678"/>
    <w:rsid w:val="009A2868"/>
    <w:rsid w:val="009B01A2"/>
    <w:rsid w:val="009C1DF4"/>
    <w:rsid w:val="009C2A29"/>
    <w:rsid w:val="009C473E"/>
    <w:rsid w:val="009E07B3"/>
    <w:rsid w:val="009F63B9"/>
    <w:rsid w:val="00A224DB"/>
    <w:rsid w:val="00A253FD"/>
    <w:rsid w:val="00A41B29"/>
    <w:rsid w:val="00A66A0E"/>
    <w:rsid w:val="00A93082"/>
    <w:rsid w:val="00AA6D15"/>
    <w:rsid w:val="00AB3A47"/>
    <w:rsid w:val="00AD7542"/>
    <w:rsid w:val="00AE7387"/>
    <w:rsid w:val="00B16E9E"/>
    <w:rsid w:val="00B2185E"/>
    <w:rsid w:val="00B6031A"/>
    <w:rsid w:val="00B60610"/>
    <w:rsid w:val="00B911DF"/>
    <w:rsid w:val="00B9658A"/>
    <w:rsid w:val="00BB3D79"/>
    <w:rsid w:val="00BC5591"/>
    <w:rsid w:val="00BC7B5A"/>
    <w:rsid w:val="00BD1523"/>
    <w:rsid w:val="00BD6731"/>
    <w:rsid w:val="00BE11B5"/>
    <w:rsid w:val="00BF0097"/>
    <w:rsid w:val="00BF385D"/>
    <w:rsid w:val="00C13ACF"/>
    <w:rsid w:val="00C2120E"/>
    <w:rsid w:val="00C24B5A"/>
    <w:rsid w:val="00C33C47"/>
    <w:rsid w:val="00C70AB0"/>
    <w:rsid w:val="00C812F4"/>
    <w:rsid w:val="00C948C4"/>
    <w:rsid w:val="00C96C3B"/>
    <w:rsid w:val="00C9749E"/>
    <w:rsid w:val="00CC385E"/>
    <w:rsid w:val="00CC5647"/>
    <w:rsid w:val="00CD13BA"/>
    <w:rsid w:val="00D175A2"/>
    <w:rsid w:val="00D22BC5"/>
    <w:rsid w:val="00D23DD7"/>
    <w:rsid w:val="00D42156"/>
    <w:rsid w:val="00D5205F"/>
    <w:rsid w:val="00D6249F"/>
    <w:rsid w:val="00DA5EC1"/>
    <w:rsid w:val="00DB4885"/>
    <w:rsid w:val="00DC4EC7"/>
    <w:rsid w:val="00DD3A6C"/>
    <w:rsid w:val="00DD6BD6"/>
    <w:rsid w:val="00DD6F26"/>
    <w:rsid w:val="00E008BA"/>
    <w:rsid w:val="00E0785A"/>
    <w:rsid w:val="00E135E1"/>
    <w:rsid w:val="00E20344"/>
    <w:rsid w:val="00E27E10"/>
    <w:rsid w:val="00E32AF1"/>
    <w:rsid w:val="00E37699"/>
    <w:rsid w:val="00E4271D"/>
    <w:rsid w:val="00E5033D"/>
    <w:rsid w:val="00E54A3F"/>
    <w:rsid w:val="00E671BB"/>
    <w:rsid w:val="00E7192E"/>
    <w:rsid w:val="00E735CE"/>
    <w:rsid w:val="00E837B5"/>
    <w:rsid w:val="00E93124"/>
    <w:rsid w:val="00E956CF"/>
    <w:rsid w:val="00EA0062"/>
    <w:rsid w:val="00EA3203"/>
    <w:rsid w:val="00EC52B7"/>
    <w:rsid w:val="00ED1DC3"/>
    <w:rsid w:val="00EE0940"/>
    <w:rsid w:val="00EE650C"/>
    <w:rsid w:val="00F26D64"/>
    <w:rsid w:val="00F301DF"/>
    <w:rsid w:val="00F34DB3"/>
    <w:rsid w:val="00F42FD2"/>
    <w:rsid w:val="00F63DE9"/>
    <w:rsid w:val="00F81EA0"/>
    <w:rsid w:val="00FA4037"/>
    <w:rsid w:val="00FC54AA"/>
    <w:rsid w:val="00FC592F"/>
    <w:rsid w:val="00FE3E2F"/>
    <w:rsid w:val="00FF66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E5A1539B-5550-45C0-9E0C-B1CC9B6F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A6C"/>
    <w:pPr>
      <w:widowControl w:val="0"/>
      <w:suppressAutoHyphens/>
      <w:spacing w:after="200"/>
    </w:pPr>
    <w:rPr>
      <w:rFonts w:ascii="Cambria" w:eastAsia="Cambria" w:hAnsi="Cambria" w:cs="Cambria"/>
      <w:sz w:val="24"/>
      <w:szCs w:val="24"/>
      <w:lang w:val="en-US" w:eastAsia="ar-SA"/>
    </w:rPr>
  </w:style>
  <w:style w:type="paragraph" w:styleId="Titolo1">
    <w:name w:val="heading 1"/>
    <w:basedOn w:val="Normale"/>
    <w:next w:val="Normale"/>
    <w:qFormat/>
    <w:pPr>
      <w:keepNext/>
      <w:spacing w:line="360" w:lineRule="auto"/>
      <w:outlineLvl w:val="0"/>
    </w:pPr>
    <w:rPr>
      <w:sz w:val="52"/>
    </w:rPr>
  </w:style>
  <w:style w:type="paragraph" w:styleId="Titolo2">
    <w:name w:val="heading 2"/>
    <w:basedOn w:val="Normale"/>
    <w:next w:val="Normale"/>
    <w:qFormat/>
    <w:pPr>
      <w:keepNext/>
      <w:spacing w:line="360" w:lineRule="auto"/>
      <w:outlineLvl w:val="1"/>
    </w:pPr>
    <w:rPr>
      <w:b/>
      <w:sz w:val="56"/>
      <w:u w:val="single"/>
    </w:rPr>
  </w:style>
  <w:style w:type="paragraph" w:styleId="Titolo4">
    <w:name w:val="heading 4"/>
    <w:basedOn w:val="Normale"/>
    <w:next w:val="Normale"/>
    <w:qFormat/>
    <w:pPr>
      <w:keepNext/>
      <w:outlineLvl w:val="3"/>
    </w:pPr>
    <w:rPr>
      <w:b/>
      <w:sz w:val="20"/>
    </w:rPr>
  </w:style>
  <w:style w:type="paragraph" w:styleId="Titolo8">
    <w:name w:val="heading 8"/>
    <w:basedOn w:val="Normale"/>
    <w:next w:val="Normale"/>
    <w:qFormat/>
    <w:pPr>
      <w:keepNext/>
      <w:jc w:val="center"/>
      <w:outlineLvl w:val="7"/>
    </w:pPr>
    <w:rPr>
      <w:b/>
      <w:color w:val="00808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ind w:firstLine="708"/>
      <w:jc w:val="both"/>
    </w:pPr>
  </w:style>
  <w:style w:type="paragraph" w:styleId="Testofumetto">
    <w:name w:val="Balloon Text"/>
    <w:basedOn w:val="Normale"/>
    <w:semiHidden/>
    <w:rsid w:val="008C5ACF"/>
    <w:rPr>
      <w:rFonts w:ascii="Tahoma" w:hAnsi="Tahoma" w:cs="Tahoma"/>
      <w:sz w:val="16"/>
      <w:szCs w:val="16"/>
    </w:rPr>
  </w:style>
  <w:style w:type="character" w:styleId="Enfasicorsivo">
    <w:name w:val="Emphasis"/>
    <w:qFormat/>
    <w:rsid w:val="00A66A0E"/>
    <w:rPr>
      <w:rFonts w:ascii="Arial Black" w:hAnsi="Arial Black" w:hint="default"/>
      <w:i w:val="0"/>
      <w:iCs w:val="0"/>
      <w:sz w:val="18"/>
    </w:rPr>
  </w:style>
  <w:style w:type="paragraph" w:styleId="Intestazionemessaggio">
    <w:name w:val="Message Header"/>
    <w:basedOn w:val="Corpodeltesto"/>
    <w:rsid w:val="00A66A0E"/>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Etichettadocumento">
    <w:name w:val="Etichetta documento"/>
    <w:basedOn w:val="Normale"/>
    <w:rsid w:val="00A66A0E"/>
    <w:pPr>
      <w:keepNext/>
      <w:keepLines/>
      <w:spacing w:before="400" w:after="120" w:line="240" w:lineRule="atLeast"/>
      <w:ind w:left="-840"/>
    </w:pPr>
    <w:rPr>
      <w:rFonts w:ascii="Arial Black" w:hAnsi="Arial Black"/>
      <w:spacing w:val="-100"/>
      <w:kern w:val="28"/>
      <w:sz w:val="108"/>
      <w:szCs w:val="20"/>
    </w:rPr>
  </w:style>
  <w:style w:type="paragraph" w:customStyle="1" w:styleId="Primaintestazionemessaggio">
    <w:name w:val="Prima intestazione messaggio"/>
    <w:basedOn w:val="Intestazionemessaggio"/>
    <w:next w:val="Intestazionemessaggio"/>
    <w:rsid w:val="00A66A0E"/>
  </w:style>
  <w:style w:type="paragraph" w:customStyle="1" w:styleId="Ultimointestazionemessaggio">
    <w:name w:val="Ultimo intestazione messaggio"/>
    <w:basedOn w:val="Intestazionemessaggio"/>
    <w:next w:val="Corpodeltesto"/>
    <w:rsid w:val="00A66A0E"/>
    <w:pPr>
      <w:pBdr>
        <w:bottom w:val="single" w:sz="6" w:space="19" w:color="auto"/>
      </w:pBdr>
      <w:tabs>
        <w:tab w:val="left" w:pos="1267"/>
        <w:tab w:val="left" w:pos="2938"/>
      </w:tabs>
      <w:spacing w:before="120" w:after="120"/>
      <w:ind w:left="0" w:firstLine="0"/>
    </w:pPr>
  </w:style>
  <w:style w:type="character" w:customStyle="1" w:styleId="Etichettaintestazionemessaggio">
    <w:name w:val="Etichetta intestazione messaggio"/>
    <w:rsid w:val="00A66A0E"/>
    <w:rPr>
      <w:rFonts w:ascii="Arial Black" w:hAnsi="Arial Black" w:hint="default"/>
      <w:sz w:val="18"/>
    </w:rPr>
  </w:style>
  <w:style w:type="paragraph" w:customStyle="1" w:styleId="Corpodeltesto">
    <w:name w:val="Corpo del testo"/>
    <w:basedOn w:val="Normale"/>
    <w:rsid w:val="00A66A0E"/>
    <w:pPr>
      <w:spacing w:after="120"/>
    </w:pPr>
  </w:style>
  <w:style w:type="character" w:styleId="Collegamentoipertestuale">
    <w:name w:val="Hyperlink"/>
    <w:rsid w:val="002D5E91"/>
    <w:rPr>
      <w:color w:val="0000FF"/>
      <w:u w:val="single"/>
    </w:rPr>
  </w:style>
  <w:style w:type="paragraph" w:styleId="NormaleWeb">
    <w:name w:val="Normal (Web)"/>
    <w:basedOn w:val="Normale"/>
    <w:rsid w:val="00202691"/>
    <w:pPr>
      <w:spacing w:before="100" w:beforeAutospacing="1" w:after="100" w:afterAutospacing="1"/>
    </w:pPr>
  </w:style>
  <w:style w:type="character" w:customStyle="1" w:styleId="PidipaginaCarattere">
    <w:name w:val="Piè di pagina Carattere"/>
    <w:link w:val="Pidipagina"/>
    <w:uiPriority w:val="99"/>
    <w:rsid w:val="00555BC8"/>
    <w:rPr>
      <w:rFonts w:ascii="Cambria" w:eastAsia="Cambria" w:hAnsi="Cambria" w:cs="Cambria"/>
      <w:sz w:val="24"/>
      <w:szCs w:val="24"/>
      <w:lang w:val="en-US" w:eastAsia="ar-SA"/>
    </w:rPr>
  </w:style>
  <w:style w:type="character" w:styleId="Numeroriga">
    <w:name w:val="line number"/>
    <w:rsid w:val="0074444A"/>
  </w:style>
  <w:style w:type="paragraph" w:customStyle="1" w:styleId="Default">
    <w:name w:val="Default"/>
    <w:rsid w:val="009A2868"/>
    <w:pPr>
      <w:autoSpaceDE w:val="0"/>
      <w:autoSpaceDN w:val="0"/>
      <w:adjustRightInd w:val="0"/>
    </w:pPr>
    <w:rPr>
      <w:rFonts w:ascii="Arial" w:hAnsi="Arial" w:cs="Arial"/>
      <w:color w:val="000000"/>
      <w:sz w:val="24"/>
      <w:szCs w:val="24"/>
      <w:lang w:eastAsia="en-US"/>
    </w:rPr>
  </w:style>
  <w:style w:type="character" w:styleId="Enfasigrassetto">
    <w:name w:val="Strong"/>
    <w:uiPriority w:val="22"/>
    <w:qFormat/>
    <w:rsid w:val="009A2868"/>
    <w:rPr>
      <w:rFonts w:cs="Times New Roman"/>
      <w:b/>
      <w:bCs/>
    </w:rPr>
  </w:style>
  <w:style w:type="table" w:styleId="Grigliatabella">
    <w:name w:val="Table Grid"/>
    <w:basedOn w:val="Tabellanormale"/>
    <w:rsid w:val="00F8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43929">
      <w:bodyDiv w:val="1"/>
      <w:marLeft w:val="0"/>
      <w:marRight w:val="0"/>
      <w:marTop w:val="0"/>
      <w:marBottom w:val="0"/>
      <w:divBdr>
        <w:top w:val="none" w:sz="0" w:space="0" w:color="auto"/>
        <w:left w:val="none" w:sz="0" w:space="0" w:color="auto"/>
        <w:bottom w:val="none" w:sz="0" w:space="0" w:color="auto"/>
        <w:right w:val="none" w:sz="0" w:space="0" w:color="auto"/>
      </w:divBdr>
    </w:div>
    <w:div w:id="995456578">
      <w:bodyDiv w:val="1"/>
      <w:marLeft w:val="0"/>
      <w:marRight w:val="0"/>
      <w:marTop w:val="0"/>
      <w:marBottom w:val="0"/>
      <w:divBdr>
        <w:top w:val="none" w:sz="0" w:space="0" w:color="auto"/>
        <w:left w:val="none" w:sz="0" w:space="0" w:color="auto"/>
        <w:bottom w:val="none" w:sz="0" w:space="0" w:color="auto"/>
        <w:right w:val="none" w:sz="0" w:space="0" w:color="auto"/>
      </w:divBdr>
    </w:div>
    <w:div w:id="18826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carta%20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DE59-0FF9-4CD3-8671-234CD696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int.dot</Template>
  <TotalTime>9</TotalTime>
  <Pages>5</Pages>
  <Words>1986</Words>
  <Characters>12403</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 </vt:lpstr>
    </vt:vector>
  </TitlesOfParts>
  <Company>PHOTO LAB</Company>
  <LinksUpToDate>false</LinksUpToDate>
  <CharactersWithSpaces>14361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 MARZO</dc:creator>
  <cp:keywords/>
  <dc:description/>
  <cp:lastModifiedBy>Giuseppe Panzarini</cp:lastModifiedBy>
  <cp:revision>5</cp:revision>
  <cp:lastPrinted>2018-09-13T14:06:00Z</cp:lastPrinted>
  <dcterms:created xsi:type="dcterms:W3CDTF">2018-09-18T13:56:00Z</dcterms:created>
  <dcterms:modified xsi:type="dcterms:W3CDTF">2018-09-18T15:21:00Z</dcterms:modified>
</cp:coreProperties>
</file>