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E16AF" w14:textId="77777777" w:rsidR="00E166BB" w:rsidRDefault="00E166BB" w:rsidP="00E166BB">
      <w:pPr>
        <w:jc w:val="center"/>
        <w:rPr>
          <w:rFonts w:ascii="Calibri Light" w:hAnsi="Calibri Light" w:cs="Kalinga"/>
          <w:b/>
          <w:color w:val="548DD4"/>
          <w:sz w:val="28"/>
          <w:szCs w:val="28"/>
        </w:rPr>
      </w:pPr>
    </w:p>
    <w:p w14:paraId="137BA1DB" w14:textId="77777777" w:rsidR="00037CAC" w:rsidRDefault="00037CAC" w:rsidP="00037CAC">
      <w:pPr>
        <w:autoSpaceDE w:val="0"/>
        <w:autoSpaceDN w:val="0"/>
        <w:adjustRightInd w:val="0"/>
        <w:jc w:val="center"/>
        <w:rPr>
          <w:rFonts w:ascii="Calibri" w:eastAsiaTheme="minorEastAsia" w:hAnsi="Calibri" w:cs="Calibri"/>
          <w:b/>
          <w:bCs/>
          <w:caps/>
          <w:sz w:val="28"/>
          <w:szCs w:val="28"/>
          <w:lang w:eastAsia="it-IT"/>
        </w:rPr>
      </w:pPr>
    </w:p>
    <w:p w14:paraId="08FCF8BF" w14:textId="77777777" w:rsidR="00037CAC" w:rsidRPr="005B04FE" w:rsidRDefault="00037CAC" w:rsidP="00037CAC">
      <w:pPr>
        <w:autoSpaceDE w:val="0"/>
        <w:autoSpaceDN w:val="0"/>
        <w:adjustRightInd w:val="0"/>
        <w:jc w:val="center"/>
        <w:rPr>
          <w:rFonts w:ascii="Calibri" w:eastAsiaTheme="minorEastAsia" w:hAnsi="Calibri" w:cs="Calibri"/>
          <w:b/>
          <w:bCs/>
          <w:caps/>
          <w:sz w:val="40"/>
          <w:szCs w:val="40"/>
          <w:lang w:eastAsia="it-IT"/>
        </w:rPr>
      </w:pPr>
      <w:r w:rsidRPr="00E97187">
        <w:rPr>
          <w:rFonts w:ascii="Calibri" w:eastAsiaTheme="minorEastAsia" w:hAnsi="Calibri" w:cs="Calibri"/>
          <w:b/>
          <w:bCs/>
          <w:caps/>
          <w:sz w:val="40"/>
          <w:szCs w:val="40"/>
          <w:lang w:eastAsia="it-IT"/>
        </w:rPr>
        <w:t>LETTERA D</w:t>
      </w:r>
      <w:r>
        <w:rPr>
          <w:rFonts w:ascii="Calibri" w:eastAsiaTheme="minorEastAsia" w:hAnsi="Calibri" w:cs="Calibri"/>
          <w:b/>
          <w:bCs/>
          <w:caps/>
          <w:sz w:val="40"/>
          <w:szCs w:val="40"/>
          <w:lang w:eastAsia="it-IT"/>
        </w:rPr>
        <w:t xml:space="preserve">I INVITO </w:t>
      </w:r>
    </w:p>
    <w:p w14:paraId="6BDF74FA" w14:textId="77777777" w:rsidR="00037CAC" w:rsidRDefault="00037CAC" w:rsidP="00037CAC">
      <w:pPr>
        <w:autoSpaceDE w:val="0"/>
        <w:autoSpaceDN w:val="0"/>
        <w:adjustRightInd w:val="0"/>
        <w:spacing w:after="240"/>
        <w:jc w:val="both"/>
        <w:rPr>
          <w:rFonts w:eastAsiaTheme="minorEastAsia" w:cstheme="minorHAnsi"/>
          <w:b/>
          <w:bCs/>
          <w:lang w:eastAsia="it-IT"/>
        </w:rPr>
      </w:pPr>
    </w:p>
    <w:p w14:paraId="7697807F" w14:textId="77777777" w:rsidR="00037CAC" w:rsidRDefault="00037CAC" w:rsidP="00037CAC">
      <w:pPr>
        <w:autoSpaceDE w:val="0"/>
        <w:autoSpaceDN w:val="0"/>
        <w:adjustRightInd w:val="0"/>
        <w:spacing w:after="240"/>
        <w:jc w:val="both"/>
        <w:rPr>
          <w:rFonts w:eastAsiaTheme="minorEastAsia" w:cstheme="minorHAnsi"/>
          <w:b/>
          <w:bCs/>
          <w:lang w:eastAsia="it-IT"/>
        </w:rPr>
      </w:pPr>
    </w:p>
    <w:p w14:paraId="2D2974B6" w14:textId="6DE82497" w:rsidR="00037CAC" w:rsidRDefault="00037CAC" w:rsidP="00037CAC">
      <w:pPr>
        <w:widowControl w:val="0"/>
        <w:spacing w:after="60"/>
        <w:ind w:right="-45"/>
        <w:jc w:val="both"/>
        <w:rPr>
          <w:rFonts w:ascii="Calibri" w:eastAsia="Calibri" w:hAnsi="Calibri" w:cs="Calibri"/>
          <w:b/>
          <w:bCs/>
        </w:rPr>
      </w:pPr>
      <w:r w:rsidRPr="00E97187">
        <w:rPr>
          <w:rFonts w:eastAsiaTheme="minorEastAsia" w:cstheme="minorHAnsi"/>
          <w:b/>
          <w:bCs/>
          <w:lang w:eastAsia="it-IT"/>
        </w:rPr>
        <w:t xml:space="preserve">PROCEDURA NEGOZIATA SOTTOSOGLIA, SENZA BANDO, </w:t>
      </w:r>
      <w:r w:rsidRPr="00E97187">
        <w:rPr>
          <w:rFonts w:eastAsiaTheme="minorEastAsia" w:cstheme="minorHAnsi"/>
          <w:b/>
          <w:bCs/>
          <w:caps/>
          <w:lang w:eastAsia="it-IT"/>
        </w:rPr>
        <w:t>per l</w:t>
      </w:r>
      <w:r>
        <w:rPr>
          <w:rFonts w:eastAsiaTheme="minorEastAsia" w:cstheme="minorHAnsi"/>
          <w:b/>
          <w:bCs/>
          <w:caps/>
          <w:lang w:eastAsia="it-IT"/>
        </w:rPr>
        <w:t>’AFFIDAMENTO</w:t>
      </w:r>
      <w:r w:rsidRPr="00E97187">
        <w:rPr>
          <w:rFonts w:eastAsiaTheme="minorEastAsia" w:cstheme="minorHAnsi"/>
          <w:b/>
          <w:bCs/>
          <w:caps/>
          <w:lang w:eastAsia="it-IT"/>
        </w:rPr>
        <w:t xml:space="preserve"> </w:t>
      </w:r>
      <w:r w:rsidRPr="00E97187">
        <w:rPr>
          <w:rFonts w:ascii="Calibri" w:eastAsia="Calibri" w:hAnsi="Calibri" w:cs="Calibri"/>
          <w:b/>
          <w:bCs/>
        </w:rPr>
        <w:t xml:space="preserve">DI </w:t>
      </w:r>
      <w:r w:rsidR="0073617A" w:rsidRPr="0073617A">
        <w:rPr>
          <w:rFonts w:ascii="Calibri" w:eastAsia="Calibri" w:hAnsi="Calibri" w:cs="Calibri"/>
          <w:b/>
          <w:bCs/>
        </w:rPr>
        <w:t xml:space="preserve">OSCILLATORE OTTICO PARAMETRICO PER LA GENERAZIONE DI LUCE LASER ACCORDABILE IN LUNGHEZZA D'ONDA NEL MEDIO INFRAROSSO </w:t>
      </w:r>
      <w:r w:rsidRPr="00E97187">
        <w:rPr>
          <w:rFonts w:ascii="Calibri" w:eastAsia="Calibri" w:hAnsi="Calibri" w:cs="Calibri"/>
          <w:b/>
          <w:bCs/>
        </w:rPr>
        <w:t xml:space="preserve">NELL’AMBITO DEL PIANO NAZIONALE RIPRESA E RESILIENZA (PNRR) MISSIONE </w:t>
      </w:r>
      <w:r w:rsidR="003276E9">
        <w:rPr>
          <w:rFonts w:ascii="Calibri" w:eastAsia="Calibri" w:hAnsi="Calibri" w:cs="Calibri"/>
          <w:b/>
          <w:bCs/>
        </w:rPr>
        <w:t>4</w:t>
      </w:r>
      <w:r w:rsidRPr="00E97187">
        <w:rPr>
          <w:rFonts w:ascii="Calibri" w:eastAsia="Calibri" w:hAnsi="Calibri" w:cs="Calibri"/>
          <w:b/>
          <w:bCs/>
        </w:rPr>
        <w:t xml:space="preserve"> COMPONENTE </w:t>
      </w:r>
      <w:r w:rsidR="003276E9">
        <w:rPr>
          <w:rFonts w:ascii="Calibri" w:eastAsia="Calibri" w:hAnsi="Calibri" w:cs="Calibri"/>
          <w:b/>
          <w:bCs/>
        </w:rPr>
        <w:t>2</w:t>
      </w:r>
      <w:r w:rsidRPr="00E97187">
        <w:rPr>
          <w:rFonts w:ascii="Calibri" w:eastAsia="Calibri" w:hAnsi="Calibri" w:cs="Calibri"/>
          <w:b/>
          <w:bCs/>
        </w:rPr>
        <w:t xml:space="preserve"> INVESTIMENTO </w:t>
      </w:r>
      <w:r w:rsidR="003276E9">
        <w:rPr>
          <w:rFonts w:ascii="Calibri" w:eastAsia="Calibri" w:hAnsi="Calibri" w:cs="Calibri"/>
          <w:b/>
          <w:bCs/>
        </w:rPr>
        <w:t>3.1</w:t>
      </w:r>
      <w:r w:rsidRPr="00E97187">
        <w:rPr>
          <w:rFonts w:ascii="Calibri" w:eastAsia="Calibri" w:hAnsi="Calibri" w:cs="Calibri"/>
          <w:b/>
          <w:bCs/>
        </w:rPr>
        <w:t xml:space="preserve"> PROGETTO </w:t>
      </w:r>
      <w:r w:rsidR="003276E9">
        <w:rPr>
          <w:rFonts w:ascii="Calibri" w:eastAsia="Calibri" w:hAnsi="Calibri" w:cs="Calibri"/>
          <w:b/>
          <w:bCs/>
        </w:rPr>
        <w:t>I-PHOQS</w:t>
      </w:r>
      <w:r w:rsidRPr="00E97187">
        <w:rPr>
          <w:rFonts w:ascii="Calibri" w:eastAsia="Calibri" w:hAnsi="Calibri" w:cs="Calibri"/>
          <w:b/>
          <w:bCs/>
        </w:rPr>
        <w:t xml:space="preserve"> CUP </w:t>
      </w:r>
      <w:r w:rsidR="003276E9">
        <w:rPr>
          <w:rFonts w:ascii="Calibri" w:eastAsia="Calibri" w:hAnsi="Calibri" w:cs="Calibri"/>
          <w:b/>
          <w:bCs/>
        </w:rPr>
        <w:t>B53C22001750006</w:t>
      </w:r>
      <w:r w:rsidRPr="00E97187">
        <w:rPr>
          <w:rFonts w:ascii="Calibri" w:eastAsia="Calibri" w:hAnsi="Calibri" w:cs="Calibri"/>
          <w:b/>
          <w:bCs/>
        </w:rPr>
        <w:t xml:space="preserve"> CIG </w:t>
      </w:r>
      <w:r w:rsidR="00E83F8B">
        <w:rPr>
          <w:rFonts w:ascii="Calibri" w:eastAsia="Calibri" w:hAnsi="Calibri" w:cs="Calibri"/>
          <w:b/>
          <w:bCs/>
        </w:rPr>
        <w:t>A02566D6FB</w:t>
      </w:r>
    </w:p>
    <w:p w14:paraId="2C623211" w14:textId="77777777" w:rsidR="00037CAC" w:rsidRDefault="00037CAC" w:rsidP="00037CAC">
      <w:pPr>
        <w:rPr>
          <w:rFonts w:ascii="Times New Roman" w:eastAsiaTheme="minorEastAsia" w:hAnsi="Times New Roman" w:cs="Calibri"/>
          <w:caps/>
          <w:lang w:eastAsia="it-IT"/>
        </w:rPr>
      </w:pPr>
      <w:r>
        <w:rPr>
          <w:rFonts w:ascii="Times New Roman" w:eastAsiaTheme="minorEastAsia" w:hAnsi="Times New Roman" w:cs="Calibri"/>
          <w:caps/>
          <w:lang w:eastAsia="it-IT"/>
        </w:rPr>
        <w:br w:type="page"/>
      </w:r>
    </w:p>
    <w:p w14:paraId="4E278440" w14:textId="77777777" w:rsidR="00037CAC" w:rsidRDefault="00037CAC" w:rsidP="00037CAC">
      <w:pPr>
        <w:rPr>
          <w:rFonts w:ascii="Times New Roman" w:eastAsiaTheme="minorEastAsia" w:hAnsi="Times New Roman" w:cs="Calibri"/>
          <w:caps/>
          <w:lang w:eastAsia="it-IT"/>
        </w:rPr>
      </w:pPr>
    </w:p>
    <w:p w14:paraId="5D096F6D" w14:textId="77777777" w:rsidR="00037CAC" w:rsidRDefault="00037CAC" w:rsidP="00037CAC">
      <w:pPr>
        <w:pStyle w:val="Sommario1"/>
        <w:rPr>
          <w:rFonts w:eastAsiaTheme="minorEastAsia"/>
          <w:smallCaps w:val="0"/>
          <w:noProof/>
          <w:kern w:val="2"/>
          <w:sz w:val="24"/>
          <w:szCs w:val="24"/>
          <w:lang w:val="it-IT" w:eastAsia="it-IT"/>
          <w14:ligatures w14:val="standardContextual"/>
        </w:rPr>
      </w:pPr>
      <w:r>
        <w:rPr>
          <w:rFonts w:ascii="Times New Roman" w:eastAsiaTheme="minorEastAsia" w:hAnsi="Times New Roman" w:cs="Calibri"/>
          <w:caps/>
          <w:lang w:eastAsia="it-IT"/>
        </w:rPr>
        <w:fldChar w:fldCharType="begin"/>
      </w:r>
      <w:r>
        <w:rPr>
          <w:rFonts w:ascii="Times New Roman" w:eastAsiaTheme="minorEastAsia" w:hAnsi="Times New Roman" w:cs="Calibri"/>
          <w:caps/>
          <w:lang w:eastAsia="it-IT"/>
        </w:rPr>
        <w:instrText xml:space="preserve"> TOC \o "1-3" \h \z \u </w:instrText>
      </w:r>
      <w:r>
        <w:rPr>
          <w:rFonts w:ascii="Times New Roman" w:eastAsiaTheme="minorEastAsia" w:hAnsi="Times New Roman" w:cs="Calibri"/>
          <w:caps/>
          <w:lang w:eastAsia="it-IT"/>
        </w:rPr>
        <w:fldChar w:fldCharType="separate"/>
      </w:r>
      <w:hyperlink w:anchor="_Toc147765423" w:history="1">
        <w:r w:rsidRPr="007F4171">
          <w:rPr>
            <w:rStyle w:val="Collegamentoipertestuale"/>
            <w:noProof/>
            <w:lang w:eastAsia="it-IT"/>
          </w:rPr>
          <w:t>1.</w:t>
        </w:r>
        <w:r>
          <w:rPr>
            <w:rFonts w:eastAsiaTheme="minorEastAsia"/>
            <w:smallCaps w:val="0"/>
            <w:noProof/>
            <w:kern w:val="2"/>
            <w:sz w:val="24"/>
            <w:szCs w:val="24"/>
            <w:lang w:val="it-IT" w:eastAsia="it-IT"/>
            <w14:ligatures w14:val="standardContextual"/>
          </w:rPr>
          <w:tab/>
        </w:r>
        <w:r w:rsidRPr="007F4171">
          <w:rPr>
            <w:rStyle w:val="Collegamentoipertestuale"/>
            <w:noProof/>
            <w:lang w:eastAsia="it-IT"/>
          </w:rPr>
          <w:t>PREMESSE</w:t>
        </w:r>
        <w:r>
          <w:rPr>
            <w:noProof/>
            <w:webHidden/>
          </w:rPr>
          <w:tab/>
        </w:r>
        <w:r>
          <w:rPr>
            <w:noProof/>
            <w:webHidden/>
          </w:rPr>
          <w:fldChar w:fldCharType="begin"/>
        </w:r>
        <w:r>
          <w:rPr>
            <w:noProof/>
            <w:webHidden/>
          </w:rPr>
          <w:instrText xml:space="preserve"> PAGEREF _Toc147765423 \h </w:instrText>
        </w:r>
        <w:r>
          <w:rPr>
            <w:noProof/>
            <w:webHidden/>
          </w:rPr>
        </w:r>
        <w:r>
          <w:rPr>
            <w:noProof/>
            <w:webHidden/>
          </w:rPr>
          <w:fldChar w:fldCharType="separate"/>
        </w:r>
        <w:r>
          <w:rPr>
            <w:noProof/>
            <w:webHidden/>
          </w:rPr>
          <w:t>3</w:t>
        </w:r>
        <w:r>
          <w:rPr>
            <w:noProof/>
            <w:webHidden/>
          </w:rPr>
          <w:fldChar w:fldCharType="end"/>
        </w:r>
      </w:hyperlink>
    </w:p>
    <w:p w14:paraId="4E04A32E" w14:textId="77777777" w:rsidR="00037CAC" w:rsidRDefault="00000000" w:rsidP="00037CAC">
      <w:pPr>
        <w:pStyle w:val="Sommario1"/>
        <w:rPr>
          <w:rFonts w:eastAsiaTheme="minorEastAsia"/>
          <w:smallCaps w:val="0"/>
          <w:noProof/>
          <w:kern w:val="2"/>
          <w:sz w:val="24"/>
          <w:szCs w:val="24"/>
          <w:lang w:val="it-IT" w:eastAsia="it-IT"/>
          <w14:ligatures w14:val="standardContextual"/>
        </w:rPr>
      </w:pPr>
      <w:hyperlink w:anchor="_Toc147765424" w:history="1">
        <w:r w:rsidR="00037CAC" w:rsidRPr="007F4171">
          <w:rPr>
            <w:rStyle w:val="Collegamentoipertestuale"/>
            <w:noProof/>
            <w:lang w:eastAsia="it-IT"/>
          </w:rPr>
          <w:t>2.</w:t>
        </w:r>
        <w:r w:rsidR="00037CAC">
          <w:rPr>
            <w:rFonts w:eastAsiaTheme="minorEastAsia"/>
            <w:smallCaps w:val="0"/>
            <w:noProof/>
            <w:kern w:val="2"/>
            <w:sz w:val="24"/>
            <w:szCs w:val="24"/>
            <w:lang w:val="it-IT" w:eastAsia="it-IT"/>
            <w14:ligatures w14:val="standardContextual"/>
          </w:rPr>
          <w:tab/>
        </w:r>
        <w:r w:rsidR="00037CAC" w:rsidRPr="007F4171">
          <w:rPr>
            <w:rStyle w:val="Collegamentoipertestuale"/>
            <w:noProof/>
            <w:lang w:eastAsia="it-IT"/>
          </w:rPr>
          <w:t>OGGETTO E DESCRIZIONE DELL’APPALTO, IMPORTO A BASE DI NEGOZIAZIONE E CONTRIBUTO ANAC</w:t>
        </w:r>
        <w:r w:rsidR="00037CAC">
          <w:rPr>
            <w:noProof/>
            <w:webHidden/>
          </w:rPr>
          <w:tab/>
        </w:r>
        <w:r w:rsidR="00037CAC">
          <w:rPr>
            <w:noProof/>
            <w:webHidden/>
          </w:rPr>
          <w:fldChar w:fldCharType="begin"/>
        </w:r>
        <w:r w:rsidR="00037CAC">
          <w:rPr>
            <w:noProof/>
            <w:webHidden/>
          </w:rPr>
          <w:instrText xml:space="preserve"> PAGEREF _Toc147765424 \h </w:instrText>
        </w:r>
        <w:r w:rsidR="00037CAC">
          <w:rPr>
            <w:noProof/>
            <w:webHidden/>
          </w:rPr>
        </w:r>
        <w:r w:rsidR="00037CAC">
          <w:rPr>
            <w:noProof/>
            <w:webHidden/>
          </w:rPr>
          <w:fldChar w:fldCharType="separate"/>
        </w:r>
        <w:r w:rsidR="00037CAC">
          <w:rPr>
            <w:noProof/>
            <w:webHidden/>
          </w:rPr>
          <w:t>4</w:t>
        </w:r>
        <w:r w:rsidR="00037CAC">
          <w:rPr>
            <w:noProof/>
            <w:webHidden/>
          </w:rPr>
          <w:fldChar w:fldCharType="end"/>
        </w:r>
      </w:hyperlink>
    </w:p>
    <w:p w14:paraId="22F4FBD9" w14:textId="77777777" w:rsidR="00037CAC" w:rsidRDefault="00000000" w:rsidP="00037CAC">
      <w:pPr>
        <w:pStyle w:val="Sommario2"/>
        <w:rPr>
          <w:rFonts w:eastAsiaTheme="minorEastAsia"/>
          <w:smallCaps w:val="0"/>
          <w:noProof/>
          <w:kern w:val="2"/>
          <w:sz w:val="24"/>
          <w:lang w:eastAsia="it-IT"/>
          <w14:ligatures w14:val="standardContextual"/>
        </w:rPr>
      </w:pPr>
      <w:hyperlink w:anchor="_Toc147765425" w:history="1">
        <w:r w:rsidR="00037CAC" w:rsidRPr="007F4171">
          <w:rPr>
            <w:rStyle w:val="Collegamentoipertestuale"/>
            <w:noProof/>
            <w:lang w:eastAsia="it-IT"/>
          </w:rPr>
          <w:t>2.1.</w:t>
        </w:r>
        <w:r w:rsidR="00037CAC">
          <w:rPr>
            <w:rFonts w:eastAsiaTheme="minorEastAsia"/>
            <w:smallCaps w:val="0"/>
            <w:noProof/>
            <w:kern w:val="2"/>
            <w:sz w:val="24"/>
            <w:lang w:eastAsia="it-IT"/>
            <w14:ligatures w14:val="standardContextual"/>
          </w:rPr>
          <w:tab/>
        </w:r>
        <w:r w:rsidR="00037CAC" w:rsidRPr="007F4171">
          <w:rPr>
            <w:rStyle w:val="Collegamentoipertestuale"/>
            <w:noProof/>
            <w:lang w:eastAsia="it-IT"/>
          </w:rPr>
          <w:t>Oggetto e descrizione dell’appalto:</w:t>
        </w:r>
        <w:r w:rsidR="00037CAC">
          <w:rPr>
            <w:noProof/>
            <w:webHidden/>
          </w:rPr>
          <w:tab/>
        </w:r>
        <w:r w:rsidR="00037CAC">
          <w:rPr>
            <w:noProof/>
            <w:webHidden/>
          </w:rPr>
          <w:fldChar w:fldCharType="begin"/>
        </w:r>
        <w:r w:rsidR="00037CAC">
          <w:rPr>
            <w:noProof/>
            <w:webHidden/>
          </w:rPr>
          <w:instrText xml:space="preserve"> PAGEREF _Toc147765425 \h </w:instrText>
        </w:r>
        <w:r w:rsidR="00037CAC">
          <w:rPr>
            <w:noProof/>
            <w:webHidden/>
          </w:rPr>
        </w:r>
        <w:r w:rsidR="00037CAC">
          <w:rPr>
            <w:noProof/>
            <w:webHidden/>
          </w:rPr>
          <w:fldChar w:fldCharType="separate"/>
        </w:r>
        <w:r w:rsidR="00037CAC">
          <w:rPr>
            <w:noProof/>
            <w:webHidden/>
          </w:rPr>
          <w:t>4</w:t>
        </w:r>
        <w:r w:rsidR="00037CAC">
          <w:rPr>
            <w:noProof/>
            <w:webHidden/>
          </w:rPr>
          <w:fldChar w:fldCharType="end"/>
        </w:r>
      </w:hyperlink>
    </w:p>
    <w:p w14:paraId="2B6E6908" w14:textId="77777777" w:rsidR="00037CAC" w:rsidRDefault="00000000" w:rsidP="00037CAC">
      <w:pPr>
        <w:pStyle w:val="Sommario2"/>
        <w:rPr>
          <w:rFonts w:eastAsiaTheme="minorEastAsia"/>
          <w:smallCaps w:val="0"/>
          <w:noProof/>
          <w:kern w:val="2"/>
          <w:sz w:val="24"/>
          <w:lang w:eastAsia="it-IT"/>
          <w14:ligatures w14:val="standardContextual"/>
        </w:rPr>
      </w:pPr>
      <w:hyperlink w:anchor="_Toc147765426" w:history="1">
        <w:r w:rsidR="00037CAC" w:rsidRPr="007F4171">
          <w:rPr>
            <w:rStyle w:val="Collegamentoipertestuale"/>
            <w:noProof/>
            <w:lang w:eastAsia="it-IT"/>
          </w:rPr>
          <w:t>2.2.</w:t>
        </w:r>
        <w:r w:rsidR="00037CAC">
          <w:rPr>
            <w:rFonts w:eastAsiaTheme="minorEastAsia"/>
            <w:smallCaps w:val="0"/>
            <w:noProof/>
            <w:kern w:val="2"/>
            <w:sz w:val="24"/>
            <w:lang w:eastAsia="it-IT"/>
            <w14:ligatures w14:val="standardContextual"/>
          </w:rPr>
          <w:tab/>
        </w:r>
        <w:r w:rsidR="00037CAC" w:rsidRPr="007F4171">
          <w:rPr>
            <w:rStyle w:val="Collegamentoipertestuale"/>
            <w:noProof/>
            <w:lang w:eastAsia="it-IT"/>
          </w:rPr>
          <w:t>Importo a base di negoziazione:</w:t>
        </w:r>
        <w:r w:rsidR="00037CAC">
          <w:rPr>
            <w:noProof/>
            <w:webHidden/>
          </w:rPr>
          <w:tab/>
        </w:r>
        <w:r w:rsidR="00037CAC">
          <w:rPr>
            <w:noProof/>
            <w:webHidden/>
          </w:rPr>
          <w:fldChar w:fldCharType="begin"/>
        </w:r>
        <w:r w:rsidR="00037CAC">
          <w:rPr>
            <w:noProof/>
            <w:webHidden/>
          </w:rPr>
          <w:instrText xml:space="preserve"> PAGEREF _Toc147765426 \h </w:instrText>
        </w:r>
        <w:r w:rsidR="00037CAC">
          <w:rPr>
            <w:noProof/>
            <w:webHidden/>
          </w:rPr>
        </w:r>
        <w:r w:rsidR="00037CAC">
          <w:rPr>
            <w:noProof/>
            <w:webHidden/>
          </w:rPr>
          <w:fldChar w:fldCharType="separate"/>
        </w:r>
        <w:r w:rsidR="00037CAC">
          <w:rPr>
            <w:noProof/>
            <w:webHidden/>
          </w:rPr>
          <w:t>4</w:t>
        </w:r>
        <w:r w:rsidR="00037CAC">
          <w:rPr>
            <w:noProof/>
            <w:webHidden/>
          </w:rPr>
          <w:fldChar w:fldCharType="end"/>
        </w:r>
      </w:hyperlink>
    </w:p>
    <w:p w14:paraId="45C03066" w14:textId="77777777" w:rsidR="00037CAC" w:rsidRDefault="00000000" w:rsidP="00037CAC">
      <w:pPr>
        <w:pStyle w:val="Sommario2"/>
        <w:rPr>
          <w:rFonts w:eastAsiaTheme="minorEastAsia"/>
          <w:smallCaps w:val="0"/>
          <w:noProof/>
          <w:kern w:val="2"/>
          <w:sz w:val="24"/>
          <w:lang w:eastAsia="it-IT"/>
          <w14:ligatures w14:val="standardContextual"/>
        </w:rPr>
      </w:pPr>
      <w:hyperlink w:anchor="_Toc147765427" w:history="1">
        <w:r w:rsidR="00037CAC" w:rsidRPr="007F4171">
          <w:rPr>
            <w:rStyle w:val="Collegamentoipertestuale"/>
            <w:noProof/>
            <w:lang w:eastAsia="it-IT"/>
          </w:rPr>
          <w:t>2.3.</w:t>
        </w:r>
        <w:r w:rsidR="00037CAC">
          <w:rPr>
            <w:rFonts w:eastAsiaTheme="minorEastAsia"/>
            <w:smallCaps w:val="0"/>
            <w:noProof/>
            <w:kern w:val="2"/>
            <w:sz w:val="24"/>
            <w:lang w:eastAsia="it-IT"/>
            <w14:ligatures w14:val="standardContextual"/>
          </w:rPr>
          <w:tab/>
        </w:r>
        <w:r w:rsidR="00037CAC" w:rsidRPr="007F4171">
          <w:rPr>
            <w:rStyle w:val="Collegamentoipertestuale"/>
            <w:noProof/>
            <w:lang w:eastAsia="it-IT"/>
          </w:rPr>
          <w:t>Contributo ANAC:</w:t>
        </w:r>
        <w:r w:rsidR="00037CAC">
          <w:rPr>
            <w:noProof/>
            <w:webHidden/>
          </w:rPr>
          <w:tab/>
        </w:r>
        <w:r w:rsidR="00037CAC">
          <w:rPr>
            <w:noProof/>
            <w:webHidden/>
          </w:rPr>
          <w:fldChar w:fldCharType="begin"/>
        </w:r>
        <w:r w:rsidR="00037CAC">
          <w:rPr>
            <w:noProof/>
            <w:webHidden/>
          </w:rPr>
          <w:instrText xml:space="preserve"> PAGEREF _Toc147765427 \h </w:instrText>
        </w:r>
        <w:r w:rsidR="00037CAC">
          <w:rPr>
            <w:noProof/>
            <w:webHidden/>
          </w:rPr>
        </w:r>
        <w:r w:rsidR="00037CAC">
          <w:rPr>
            <w:noProof/>
            <w:webHidden/>
          </w:rPr>
          <w:fldChar w:fldCharType="separate"/>
        </w:r>
        <w:r w:rsidR="00037CAC">
          <w:rPr>
            <w:noProof/>
            <w:webHidden/>
          </w:rPr>
          <w:t>5</w:t>
        </w:r>
        <w:r w:rsidR="00037CAC">
          <w:rPr>
            <w:noProof/>
            <w:webHidden/>
          </w:rPr>
          <w:fldChar w:fldCharType="end"/>
        </w:r>
      </w:hyperlink>
    </w:p>
    <w:p w14:paraId="790D8062" w14:textId="77777777" w:rsidR="00037CAC" w:rsidRDefault="00000000" w:rsidP="00037CAC">
      <w:pPr>
        <w:pStyle w:val="Sommario1"/>
        <w:rPr>
          <w:rFonts w:eastAsiaTheme="minorEastAsia"/>
          <w:smallCaps w:val="0"/>
          <w:noProof/>
          <w:kern w:val="2"/>
          <w:sz w:val="24"/>
          <w:szCs w:val="24"/>
          <w:lang w:val="it-IT" w:eastAsia="it-IT"/>
          <w14:ligatures w14:val="standardContextual"/>
        </w:rPr>
      </w:pPr>
      <w:hyperlink w:anchor="_Toc147765428" w:history="1">
        <w:r w:rsidR="00037CAC" w:rsidRPr="007F4171">
          <w:rPr>
            <w:rStyle w:val="Collegamentoipertestuale"/>
            <w:noProof/>
            <w:lang w:eastAsia="it-IT"/>
          </w:rPr>
          <w:t>3.</w:t>
        </w:r>
        <w:r w:rsidR="00037CAC">
          <w:rPr>
            <w:rFonts w:eastAsiaTheme="minorEastAsia"/>
            <w:smallCaps w:val="0"/>
            <w:noProof/>
            <w:kern w:val="2"/>
            <w:sz w:val="24"/>
            <w:szCs w:val="24"/>
            <w:lang w:val="it-IT" w:eastAsia="it-IT"/>
            <w14:ligatures w14:val="standardContextual"/>
          </w:rPr>
          <w:tab/>
        </w:r>
        <w:r w:rsidR="00037CAC" w:rsidRPr="007F4171">
          <w:rPr>
            <w:rStyle w:val="Collegamentoipertestuale"/>
            <w:noProof/>
            <w:lang w:eastAsia="it-IT"/>
          </w:rPr>
          <w:t>LUOGO E TERMINI DI ESECUZIONE DELL’APPALTO</w:t>
        </w:r>
        <w:r w:rsidR="00037CAC">
          <w:rPr>
            <w:noProof/>
            <w:webHidden/>
          </w:rPr>
          <w:tab/>
        </w:r>
        <w:r w:rsidR="00037CAC">
          <w:rPr>
            <w:noProof/>
            <w:webHidden/>
          </w:rPr>
          <w:fldChar w:fldCharType="begin"/>
        </w:r>
        <w:r w:rsidR="00037CAC">
          <w:rPr>
            <w:noProof/>
            <w:webHidden/>
          </w:rPr>
          <w:instrText xml:space="preserve"> PAGEREF _Toc147765428 \h </w:instrText>
        </w:r>
        <w:r w:rsidR="00037CAC">
          <w:rPr>
            <w:noProof/>
            <w:webHidden/>
          </w:rPr>
        </w:r>
        <w:r w:rsidR="00037CAC">
          <w:rPr>
            <w:noProof/>
            <w:webHidden/>
          </w:rPr>
          <w:fldChar w:fldCharType="separate"/>
        </w:r>
        <w:r w:rsidR="00037CAC">
          <w:rPr>
            <w:noProof/>
            <w:webHidden/>
          </w:rPr>
          <w:t>5</w:t>
        </w:r>
        <w:r w:rsidR="00037CAC">
          <w:rPr>
            <w:noProof/>
            <w:webHidden/>
          </w:rPr>
          <w:fldChar w:fldCharType="end"/>
        </w:r>
      </w:hyperlink>
    </w:p>
    <w:p w14:paraId="16032CCF" w14:textId="77777777" w:rsidR="00037CAC" w:rsidRDefault="00000000" w:rsidP="00037CAC">
      <w:pPr>
        <w:pStyle w:val="Sommario2"/>
        <w:rPr>
          <w:rFonts w:eastAsiaTheme="minorEastAsia"/>
          <w:smallCaps w:val="0"/>
          <w:noProof/>
          <w:kern w:val="2"/>
          <w:sz w:val="24"/>
          <w:lang w:eastAsia="it-IT"/>
          <w14:ligatures w14:val="standardContextual"/>
        </w:rPr>
      </w:pPr>
      <w:hyperlink w:anchor="_Toc147765429" w:history="1">
        <w:r w:rsidR="00037CAC" w:rsidRPr="007F4171">
          <w:rPr>
            <w:rStyle w:val="Collegamentoipertestuale"/>
            <w:noProof/>
            <w:lang w:eastAsia="it-IT"/>
          </w:rPr>
          <w:t>3.1.</w:t>
        </w:r>
        <w:r w:rsidR="00037CAC">
          <w:rPr>
            <w:rFonts w:eastAsiaTheme="minorEastAsia"/>
            <w:smallCaps w:val="0"/>
            <w:noProof/>
            <w:kern w:val="2"/>
            <w:sz w:val="24"/>
            <w:lang w:eastAsia="it-IT"/>
            <w14:ligatures w14:val="standardContextual"/>
          </w:rPr>
          <w:tab/>
        </w:r>
        <w:r w:rsidR="00037CAC" w:rsidRPr="007F4171">
          <w:rPr>
            <w:rStyle w:val="Collegamentoipertestuale"/>
            <w:noProof/>
            <w:lang w:eastAsia="it-IT"/>
          </w:rPr>
          <w:t>Luogo di consegna/esecuzione</w:t>
        </w:r>
        <w:r w:rsidR="00037CAC">
          <w:rPr>
            <w:noProof/>
            <w:webHidden/>
          </w:rPr>
          <w:tab/>
        </w:r>
        <w:r w:rsidR="00037CAC">
          <w:rPr>
            <w:noProof/>
            <w:webHidden/>
          </w:rPr>
          <w:fldChar w:fldCharType="begin"/>
        </w:r>
        <w:r w:rsidR="00037CAC">
          <w:rPr>
            <w:noProof/>
            <w:webHidden/>
          </w:rPr>
          <w:instrText xml:space="preserve"> PAGEREF _Toc147765429 \h </w:instrText>
        </w:r>
        <w:r w:rsidR="00037CAC">
          <w:rPr>
            <w:noProof/>
            <w:webHidden/>
          </w:rPr>
        </w:r>
        <w:r w:rsidR="00037CAC">
          <w:rPr>
            <w:noProof/>
            <w:webHidden/>
          </w:rPr>
          <w:fldChar w:fldCharType="separate"/>
        </w:r>
        <w:r w:rsidR="00037CAC">
          <w:rPr>
            <w:noProof/>
            <w:webHidden/>
          </w:rPr>
          <w:t>5</w:t>
        </w:r>
        <w:r w:rsidR="00037CAC">
          <w:rPr>
            <w:noProof/>
            <w:webHidden/>
          </w:rPr>
          <w:fldChar w:fldCharType="end"/>
        </w:r>
      </w:hyperlink>
    </w:p>
    <w:p w14:paraId="12DAC8C2" w14:textId="77777777" w:rsidR="00037CAC" w:rsidRDefault="00000000" w:rsidP="00037CAC">
      <w:pPr>
        <w:pStyle w:val="Sommario2"/>
        <w:rPr>
          <w:rFonts w:eastAsiaTheme="minorEastAsia"/>
          <w:smallCaps w:val="0"/>
          <w:noProof/>
          <w:kern w:val="2"/>
          <w:sz w:val="24"/>
          <w:lang w:eastAsia="it-IT"/>
          <w14:ligatures w14:val="standardContextual"/>
        </w:rPr>
      </w:pPr>
      <w:hyperlink w:anchor="_Toc147765430" w:history="1">
        <w:r w:rsidR="00037CAC" w:rsidRPr="007F4171">
          <w:rPr>
            <w:rStyle w:val="Collegamentoipertestuale"/>
            <w:noProof/>
            <w:lang w:eastAsia="it-IT"/>
          </w:rPr>
          <w:t>3.2.</w:t>
        </w:r>
        <w:r w:rsidR="00037CAC">
          <w:rPr>
            <w:rFonts w:eastAsiaTheme="minorEastAsia"/>
            <w:smallCaps w:val="0"/>
            <w:noProof/>
            <w:kern w:val="2"/>
            <w:sz w:val="24"/>
            <w:lang w:eastAsia="it-IT"/>
            <w14:ligatures w14:val="standardContextual"/>
          </w:rPr>
          <w:tab/>
        </w:r>
        <w:r w:rsidR="00037CAC" w:rsidRPr="007F4171">
          <w:rPr>
            <w:rStyle w:val="Collegamentoipertestuale"/>
            <w:noProof/>
            <w:lang w:eastAsia="it-IT"/>
          </w:rPr>
          <w:t>Termini di esecuzione della fornitura:</w:t>
        </w:r>
        <w:r w:rsidR="00037CAC">
          <w:rPr>
            <w:noProof/>
            <w:webHidden/>
          </w:rPr>
          <w:tab/>
        </w:r>
        <w:r w:rsidR="00037CAC">
          <w:rPr>
            <w:noProof/>
            <w:webHidden/>
          </w:rPr>
          <w:fldChar w:fldCharType="begin"/>
        </w:r>
        <w:r w:rsidR="00037CAC">
          <w:rPr>
            <w:noProof/>
            <w:webHidden/>
          </w:rPr>
          <w:instrText xml:space="preserve"> PAGEREF _Toc147765430 \h </w:instrText>
        </w:r>
        <w:r w:rsidR="00037CAC">
          <w:rPr>
            <w:noProof/>
            <w:webHidden/>
          </w:rPr>
        </w:r>
        <w:r w:rsidR="00037CAC">
          <w:rPr>
            <w:noProof/>
            <w:webHidden/>
          </w:rPr>
          <w:fldChar w:fldCharType="separate"/>
        </w:r>
        <w:r w:rsidR="00037CAC">
          <w:rPr>
            <w:noProof/>
            <w:webHidden/>
          </w:rPr>
          <w:t>5</w:t>
        </w:r>
        <w:r w:rsidR="00037CAC">
          <w:rPr>
            <w:noProof/>
            <w:webHidden/>
          </w:rPr>
          <w:fldChar w:fldCharType="end"/>
        </w:r>
      </w:hyperlink>
    </w:p>
    <w:p w14:paraId="6E547FDC" w14:textId="77777777" w:rsidR="00037CAC" w:rsidRDefault="00000000" w:rsidP="00037CAC">
      <w:pPr>
        <w:pStyle w:val="Sommario1"/>
        <w:rPr>
          <w:rFonts w:eastAsiaTheme="minorEastAsia"/>
          <w:smallCaps w:val="0"/>
          <w:noProof/>
          <w:kern w:val="2"/>
          <w:sz w:val="24"/>
          <w:szCs w:val="24"/>
          <w:lang w:val="it-IT" w:eastAsia="it-IT"/>
          <w14:ligatures w14:val="standardContextual"/>
        </w:rPr>
      </w:pPr>
      <w:hyperlink w:anchor="_Toc147765431" w:history="1">
        <w:r w:rsidR="00037CAC" w:rsidRPr="007F4171">
          <w:rPr>
            <w:rStyle w:val="Collegamentoipertestuale"/>
            <w:noProof/>
            <w:lang w:eastAsia="it-IT"/>
          </w:rPr>
          <w:t>4.</w:t>
        </w:r>
        <w:r w:rsidR="00037CAC">
          <w:rPr>
            <w:rFonts w:eastAsiaTheme="minorEastAsia"/>
            <w:smallCaps w:val="0"/>
            <w:noProof/>
            <w:kern w:val="2"/>
            <w:sz w:val="24"/>
            <w:szCs w:val="24"/>
            <w:lang w:val="it-IT" w:eastAsia="it-IT"/>
            <w14:ligatures w14:val="standardContextual"/>
          </w:rPr>
          <w:tab/>
        </w:r>
        <w:r w:rsidR="00037CAC" w:rsidRPr="007F4171">
          <w:rPr>
            <w:rStyle w:val="Collegamentoipertestuale"/>
            <w:noProof/>
            <w:lang w:eastAsia="it-IT"/>
          </w:rPr>
          <w:t>SOPRALLUOGO</w:t>
        </w:r>
        <w:r w:rsidR="00037CAC">
          <w:rPr>
            <w:noProof/>
            <w:webHidden/>
          </w:rPr>
          <w:tab/>
        </w:r>
        <w:r w:rsidR="00037CAC">
          <w:rPr>
            <w:noProof/>
            <w:webHidden/>
          </w:rPr>
          <w:fldChar w:fldCharType="begin"/>
        </w:r>
        <w:r w:rsidR="00037CAC">
          <w:rPr>
            <w:noProof/>
            <w:webHidden/>
          </w:rPr>
          <w:instrText xml:space="preserve"> PAGEREF _Toc147765431 \h </w:instrText>
        </w:r>
        <w:r w:rsidR="00037CAC">
          <w:rPr>
            <w:noProof/>
            <w:webHidden/>
          </w:rPr>
        </w:r>
        <w:r w:rsidR="00037CAC">
          <w:rPr>
            <w:noProof/>
            <w:webHidden/>
          </w:rPr>
          <w:fldChar w:fldCharType="separate"/>
        </w:r>
        <w:r w:rsidR="00037CAC">
          <w:rPr>
            <w:noProof/>
            <w:webHidden/>
          </w:rPr>
          <w:t>5</w:t>
        </w:r>
        <w:r w:rsidR="00037CAC">
          <w:rPr>
            <w:noProof/>
            <w:webHidden/>
          </w:rPr>
          <w:fldChar w:fldCharType="end"/>
        </w:r>
      </w:hyperlink>
    </w:p>
    <w:p w14:paraId="3AB9FC67" w14:textId="77777777" w:rsidR="00037CAC" w:rsidRDefault="00000000" w:rsidP="00037CAC">
      <w:pPr>
        <w:pStyle w:val="Sommario1"/>
        <w:rPr>
          <w:rFonts w:eastAsiaTheme="minorEastAsia"/>
          <w:smallCaps w:val="0"/>
          <w:noProof/>
          <w:kern w:val="2"/>
          <w:sz w:val="24"/>
          <w:szCs w:val="24"/>
          <w:lang w:val="it-IT" w:eastAsia="it-IT"/>
          <w14:ligatures w14:val="standardContextual"/>
        </w:rPr>
      </w:pPr>
      <w:hyperlink w:anchor="_Toc147765432" w:history="1">
        <w:r w:rsidR="00037CAC" w:rsidRPr="007F4171">
          <w:rPr>
            <w:rStyle w:val="Collegamentoipertestuale"/>
            <w:noProof/>
            <w:lang w:eastAsia="it-IT"/>
          </w:rPr>
          <w:t>5.</w:t>
        </w:r>
        <w:r w:rsidR="00037CAC">
          <w:rPr>
            <w:rFonts w:eastAsiaTheme="minorEastAsia"/>
            <w:smallCaps w:val="0"/>
            <w:noProof/>
            <w:kern w:val="2"/>
            <w:sz w:val="24"/>
            <w:szCs w:val="24"/>
            <w:lang w:val="it-IT" w:eastAsia="it-IT"/>
            <w14:ligatures w14:val="standardContextual"/>
          </w:rPr>
          <w:tab/>
        </w:r>
        <w:r w:rsidR="00037CAC" w:rsidRPr="007F4171">
          <w:rPr>
            <w:rStyle w:val="Collegamentoipertestuale"/>
            <w:noProof/>
            <w:lang w:eastAsia="it-IT"/>
          </w:rPr>
          <w:t>PENALI</w:t>
        </w:r>
        <w:r w:rsidR="00037CAC">
          <w:rPr>
            <w:noProof/>
            <w:webHidden/>
          </w:rPr>
          <w:tab/>
        </w:r>
        <w:r w:rsidR="00037CAC">
          <w:rPr>
            <w:noProof/>
            <w:webHidden/>
          </w:rPr>
          <w:fldChar w:fldCharType="begin"/>
        </w:r>
        <w:r w:rsidR="00037CAC">
          <w:rPr>
            <w:noProof/>
            <w:webHidden/>
          </w:rPr>
          <w:instrText xml:space="preserve"> PAGEREF _Toc147765432 \h </w:instrText>
        </w:r>
        <w:r w:rsidR="00037CAC">
          <w:rPr>
            <w:noProof/>
            <w:webHidden/>
          </w:rPr>
        </w:r>
        <w:r w:rsidR="00037CAC">
          <w:rPr>
            <w:noProof/>
            <w:webHidden/>
          </w:rPr>
          <w:fldChar w:fldCharType="separate"/>
        </w:r>
        <w:r w:rsidR="00037CAC">
          <w:rPr>
            <w:noProof/>
            <w:webHidden/>
          </w:rPr>
          <w:t>6</w:t>
        </w:r>
        <w:r w:rsidR="00037CAC">
          <w:rPr>
            <w:noProof/>
            <w:webHidden/>
          </w:rPr>
          <w:fldChar w:fldCharType="end"/>
        </w:r>
      </w:hyperlink>
    </w:p>
    <w:p w14:paraId="0C14E166" w14:textId="77777777" w:rsidR="00037CAC" w:rsidRDefault="00000000" w:rsidP="00037CAC">
      <w:pPr>
        <w:pStyle w:val="Sommario1"/>
        <w:rPr>
          <w:rFonts w:eastAsiaTheme="minorEastAsia"/>
          <w:smallCaps w:val="0"/>
          <w:noProof/>
          <w:kern w:val="2"/>
          <w:sz w:val="24"/>
          <w:szCs w:val="24"/>
          <w:lang w:val="it-IT" w:eastAsia="it-IT"/>
          <w14:ligatures w14:val="standardContextual"/>
        </w:rPr>
      </w:pPr>
      <w:hyperlink w:anchor="_Toc147765433" w:history="1">
        <w:r w:rsidR="00037CAC" w:rsidRPr="007F4171">
          <w:rPr>
            <w:rStyle w:val="Collegamentoipertestuale"/>
            <w:noProof/>
            <w:lang w:eastAsia="it-IT"/>
          </w:rPr>
          <w:t>6.</w:t>
        </w:r>
        <w:r w:rsidR="00037CAC">
          <w:rPr>
            <w:rFonts w:eastAsiaTheme="minorEastAsia"/>
            <w:smallCaps w:val="0"/>
            <w:noProof/>
            <w:kern w:val="2"/>
            <w:sz w:val="24"/>
            <w:szCs w:val="24"/>
            <w:lang w:val="it-IT" w:eastAsia="it-IT"/>
            <w14:ligatures w14:val="standardContextual"/>
          </w:rPr>
          <w:tab/>
        </w:r>
        <w:r w:rsidR="00037CAC" w:rsidRPr="007F4171">
          <w:rPr>
            <w:rStyle w:val="Collegamentoipertestuale"/>
            <w:noProof/>
            <w:lang w:eastAsia="it-IT"/>
          </w:rPr>
          <w:t>DOCUMENTAZIONE DI GARA, CHIARIMENTI E COMUNICAZIONI</w:t>
        </w:r>
        <w:r w:rsidR="00037CAC">
          <w:rPr>
            <w:noProof/>
            <w:webHidden/>
          </w:rPr>
          <w:tab/>
        </w:r>
        <w:r w:rsidR="00037CAC">
          <w:rPr>
            <w:noProof/>
            <w:webHidden/>
          </w:rPr>
          <w:fldChar w:fldCharType="begin"/>
        </w:r>
        <w:r w:rsidR="00037CAC">
          <w:rPr>
            <w:noProof/>
            <w:webHidden/>
          </w:rPr>
          <w:instrText xml:space="preserve"> PAGEREF _Toc147765433 \h </w:instrText>
        </w:r>
        <w:r w:rsidR="00037CAC">
          <w:rPr>
            <w:noProof/>
            <w:webHidden/>
          </w:rPr>
        </w:r>
        <w:r w:rsidR="00037CAC">
          <w:rPr>
            <w:noProof/>
            <w:webHidden/>
          </w:rPr>
          <w:fldChar w:fldCharType="separate"/>
        </w:r>
        <w:r w:rsidR="00037CAC">
          <w:rPr>
            <w:noProof/>
            <w:webHidden/>
          </w:rPr>
          <w:t>6</w:t>
        </w:r>
        <w:r w:rsidR="00037CAC">
          <w:rPr>
            <w:noProof/>
            <w:webHidden/>
          </w:rPr>
          <w:fldChar w:fldCharType="end"/>
        </w:r>
      </w:hyperlink>
    </w:p>
    <w:p w14:paraId="1817C1B3" w14:textId="77777777" w:rsidR="00037CAC" w:rsidRDefault="00000000" w:rsidP="00037CAC">
      <w:pPr>
        <w:pStyle w:val="Sommario2"/>
        <w:rPr>
          <w:rFonts w:eastAsiaTheme="minorEastAsia"/>
          <w:smallCaps w:val="0"/>
          <w:noProof/>
          <w:kern w:val="2"/>
          <w:sz w:val="24"/>
          <w:lang w:eastAsia="it-IT"/>
          <w14:ligatures w14:val="standardContextual"/>
        </w:rPr>
      </w:pPr>
      <w:hyperlink w:anchor="_Toc147765434" w:history="1">
        <w:r w:rsidR="00037CAC" w:rsidRPr="007F4171">
          <w:rPr>
            <w:rStyle w:val="Collegamentoipertestuale"/>
            <w:noProof/>
            <w:lang w:eastAsia="it-IT"/>
          </w:rPr>
          <w:t>6.1.</w:t>
        </w:r>
        <w:r w:rsidR="00037CAC">
          <w:rPr>
            <w:rFonts w:eastAsiaTheme="minorEastAsia"/>
            <w:smallCaps w:val="0"/>
            <w:noProof/>
            <w:kern w:val="2"/>
            <w:sz w:val="24"/>
            <w:lang w:eastAsia="it-IT"/>
            <w14:ligatures w14:val="standardContextual"/>
          </w:rPr>
          <w:tab/>
        </w:r>
        <w:r w:rsidR="00037CAC" w:rsidRPr="007F4171">
          <w:rPr>
            <w:rStyle w:val="Collegamentoipertestuale"/>
            <w:noProof/>
            <w:lang w:eastAsia="it-IT"/>
          </w:rPr>
          <w:t>Documentazione di gara:</w:t>
        </w:r>
        <w:r w:rsidR="00037CAC">
          <w:rPr>
            <w:noProof/>
            <w:webHidden/>
          </w:rPr>
          <w:tab/>
        </w:r>
        <w:r w:rsidR="00037CAC">
          <w:rPr>
            <w:noProof/>
            <w:webHidden/>
          </w:rPr>
          <w:fldChar w:fldCharType="begin"/>
        </w:r>
        <w:r w:rsidR="00037CAC">
          <w:rPr>
            <w:noProof/>
            <w:webHidden/>
          </w:rPr>
          <w:instrText xml:space="preserve"> PAGEREF _Toc147765434 \h </w:instrText>
        </w:r>
        <w:r w:rsidR="00037CAC">
          <w:rPr>
            <w:noProof/>
            <w:webHidden/>
          </w:rPr>
        </w:r>
        <w:r w:rsidR="00037CAC">
          <w:rPr>
            <w:noProof/>
            <w:webHidden/>
          </w:rPr>
          <w:fldChar w:fldCharType="separate"/>
        </w:r>
        <w:r w:rsidR="00037CAC">
          <w:rPr>
            <w:noProof/>
            <w:webHidden/>
          </w:rPr>
          <w:t>6</w:t>
        </w:r>
        <w:r w:rsidR="00037CAC">
          <w:rPr>
            <w:noProof/>
            <w:webHidden/>
          </w:rPr>
          <w:fldChar w:fldCharType="end"/>
        </w:r>
      </w:hyperlink>
    </w:p>
    <w:p w14:paraId="626EB9FB" w14:textId="77777777" w:rsidR="00037CAC" w:rsidRDefault="00000000" w:rsidP="00037CAC">
      <w:pPr>
        <w:pStyle w:val="Sommario2"/>
        <w:rPr>
          <w:rFonts w:eastAsiaTheme="minorEastAsia"/>
          <w:smallCaps w:val="0"/>
          <w:noProof/>
          <w:kern w:val="2"/>
          <w:sz w:val="24"/>
          <w:lang w:eastAsia="it-IT"/>
          <w14:ligatures w14:val="standardContextual"/>
        </w:rPr>
      </w:pPr>
      <w:hyperlink w:anchor="_Toc147765435" w:history="1">
        <w:r w:rsidR="00037CAC" w:rsidRPr="007F4171">
          <w:rPr>
            <w:rStyle w:val="Collegamentoipertestuale"/>
            <w:noProof/>
            <w:lang w:eastAsia="it-IT"/>
          </w:rPr>
          <w:t>6.2.</w:t>
        </w:r>
        <w:r w:rsidR="00037CAC">
          <w:rPr>
            <w:rFonts w:eastAsiaTheme="minorEastAsia"/>
            <w:smallCaps w:val="0"/>
            <w:noProof/>
            <w:kern w:val="2"/>
            <w:sz w:val="24"/>
            <w:lang w:eastAsia="it-IT"/>
            <w14:ligatures w14:val="standardContextual"/>
          </w:rPr>
          <w:tab/>
        </w:r>
        <w:r w:rsidR="00037CAC" w:rsidRPr="007F4171">
          <w:rPr>
            <w:rStyle w:val="Collegamentoipertestuale"/>
            <w:noProof/>
            <w:lang w:eastAsia="it-IT"/>
          </w:rPr>
          <w:t>Chiarimenti</w:t>
        </w:r>
        <w:r w:rsidR="00037CAC">
          <w:rPr>
            <w:noProof/>
            <w:webHidden/>
          </w:rPr>
          <w:tab/>
        </w:r>
        <w:r w:rsidR="00037CAC">
          <w:rPr>
            <w:noProof/>
            <w:webHidden/>
          </w:rPr>
          <w:fldChar w:fldCharType="begin"/>
        </w:r>
        <w:r w:rsidR="00037CAC">
          <w:rPr>
            <w:noProof/>
            <w:webHidden/>
          </w:rPr>
          <w:instrText xml:space="preserve"> PAGEREF _Toc147765435 \h </w:instrText>
        </w:r>
        <w:r w:rsidR="00037CAC">
          <w:rPr>
            <w:noProof/>
            <w:webHidden/>
          </w:rPr>
        </w:r>
        <w:r w:rsidR="00037CAC">
          <w:rPr>
            <w:noProof/>
            <w:webHidden/>
          </w:rPr>
          <w:fldChar w:fldCharType="separate"/>
        </w:r>
        <w:r w:rsidR="00037CAC">
          <w:rPr>
            <w:noProof/>
            <w:webHidden/>
          </w:rPr>
          <w:t>6</w:t>
        </w:r>
        <w:r w:rsidR="00037CAC">
          <w:rPr>
            <w:noProof/>
            <w:webHidden/>
          </w:rPr>
          <w:fldChar w:fldCharType="end"/>
        </w:r>
      </w:hyperlink>
    </w:p>
    <w:p w14:paraId="4CE1B6BD" w14:textId="77777777" w:rsidR="00037CAC" w:rsidRDefault="00000000" w:rsidP="00037CAC">
      <w:pPr>
        <w:pStyle w:val="Sommario2"/>
        <w:rPr>
          <w:rFonts w:eastAsiaTheme="minorEastAsia"/>
          <w:smallCaps w:val="0"/>
          <w:noProof/>
          <w:kern w:val="2"/>
          <w:sz w:val="24"/>
          <w:lang w:eastAsia="it-IT"/>
          <w14:ligatures w14:val="standardContextual"/>
        </w:rPr>
      </w:pPr>
      <w:hyperlink w:anchor="_Toc147765436" w:history="1">
        <w:r w:rsidR="00037CAC" w:rsidRPr="007F4171">
          <w:rPr>
            <w:rStyle w:val="Collegamentoipertestuale"/>
            <w:noProof/>
            <w:lang w:eastAsia="it-IT"/>
          </w:rPr>
          <w:t>6.3.</w:t>
        </w:r>
        <w:r w:rsidR="00037CAC">
          <w:rPr>
            <w:rFonts w:eastAsiaTheme="minorEastAsia"/>
            <w:smallCaps w:val="0"/>
            <w:noProof/>
            <w:kern w:val="2"/>
            <w:sz w:val="24"/>
            <w:lang w:eastAsia="it-IT"/>
            <w14:ligatures w14:val="standardContextual"/>
          </w:rPr>
          <w:tab/>
        </w:r>
        <w:r w:rsidR="00037CAC" w:rsidRPr="007F4171">
          <w:rPr>
            <w:rStyle w:val="Collegamentoipertestuale"/>
            <w:noProof/>
            <w:lang w:eastAsia="it-IT"/>
          </w:rPr>
          <w:t>Comunicazioni</w:t>
        </w:r>
        <w:r w:rsidR="00037CAC">
          <w:rPr>
            <w:noProof/>
            <w:webHidden/>
          </w:rPr>
          <w:tab/>
        </w:r>
        <w:r w:rsidR="00037CAC">
          <w:rPr>
            <w:noProof/>
            <w:webHidden/>
          </w:rPr>
          <w:fldChar w:fldCharType="begin"/>
        </w:r>
        <w:r w:rsidR="00037CAC">
          <w:rPr>
            <w:noProof/>
            <w:webHidden/>
          </w:rPr>
          <w:instrText xml:space="preserve"> PAGEREF _Toc147765436 \h </w:instrText>
        </w:r>
        <w:r w:rsidR="00037CAC">
          <w:rPr>
            <w:noProof/>
            <w:webHidden/>
          </w:rPr>
        </w:r>
        <w:r w:rsidR="00037CAC">
          <w:rPr>
            <w:noProof/>
            <w:webHidden/>
          </w:rPr>
          <w:fldChar w:fldCharType="separate"/>
        </w:r>
        <w:r w:rsidR="00037CAC">
          <w:rPr>
            <w:noProof/>
            <w:webHidden/>
          </w:rPr>
          <w:t>6</w:t>
        </w:r>
        <w:r w:rsidR="00037CAC">
          <w:rPr>
            <w:noProof/>
            <w:webHidden/>
          </w:rPr>
          <w:fldChar w:fldCharType="end"/>
        </w:r>
      </w:hyperlink>
    </w:p>
    <w:p w14:paraId="0A2C415D" w14:textId="77777777" w:rsidR="00037CAC" w:rsidRDefault="00000000" w:rsidP="00037CAC">
      <w:pPr>
        <w:pStyle w:val="Sommario1"/>
        <w:rPr>
          <w:rFonts w:eastAsiaTheme="minorEastAsia"/>
          <w:smallCaps w:val="0"/>
          <w:noProof/>
          <w:kern w:val="2"/>
          <w:sz w:val="24"/>
          <w:szCs w:val="24"/>
          <w:lang w:val="it-IT" w:eastAsia="it-IT"/>
          <w14:ligatures w14:val="standardContextual"/>
        </w:rPr>
      </w:pPr>
      <w:hyperlink w:anchor="_Toc147765437" w:history="1">
        <w:r w:rsidR="00037CAC" w:rsidRPr="007F4171">
          <w:rPr>
            <w:rStyle w:val="Collegamentoipertestuale"/>
            <w:noProof/>
            <w:lang w:eastAsia="it-IT"/>
          </w:rPr>
          <w:t>7.</w:t>
        </w:r>
        <w:r w:rsidR="00037CAC">
          <w:rPr>
            <w:rFonts w:eastAsiaTheme="minorEastAsia"/>
            <w:smallCaps w:val="0"/>
            <w:noProof/>
            <w:kern w:val="2"/>
            <w:sz w:val="24"/>
            <w:szCs w:val="24"/>
            <w:lang w:val="it-IT" w:eastAsia="it-IT"/>
            <w14:ligatures w14:val="standardContextual"/>
          </w:rPr>
          <w:tab/>
        </w:r>
        <w:r w:rsidR="00037CAC" w:rsidRPr="007F4171">
          <w:rPr>
            <w:rStyle w:val="Collegamentoipertestuale"/>
            <w:noProof/>
            <w:lang w:eastAsia="it-IT"/>
          </w:rPr>
          <w:t>ONERI ED OBBLIGHI DELL’AGGIUDICATARIO</w:t>
        </w:r>
        <w:r w:rsidR="00037CAC">
          <w:rPr>
            <w:noProof/>
            <w:webHidden/>
          </w:rPr>
          <w:tab/>
        </w:r>
        <w:r w:rsidR="00037CAC">
          <w:rPr>
            <w:noProof/>
            <w:webHidden/>
          </w:rPr>
          <w:fldChar w:fldCharType="begin"/>
        </w:r>
        <w:r w:rsidR="00037CAC">
          <w:rPr>
            <w:noProof/>
            <w:webHidden/>
          </w:rPr>
          <w:instrText xml:space="preserve"> PAGEREF _Toc147765437 \h </w:instrText>
        </w:r>
        <w:r w:rsidR="00037CAC">
          <w:rPr>
            <w:noProof/>
            <w:webHidden/>
          </w:rPr>
        </w:r>
        <w:r w:rsidR="00037CAC">
          <w:rPr>
            <w:noProof/>
            <w:webHidden/>
          </w:rPr>
          <w:fldChar w:fldCharType="separate"/>
        </w:r>
        <w:r w:rsidR="00037CAC">
          <w:rPr>
            <w:noProof/>
            <w:webHidden/>
          </w:rPr>
          <w:t>7</w:t>
        </w:r>
        <w:r w:rsidR="00037CAC">
          <w:rPr>
            <w:noProof/>
            <w:webHidden/>
          </w:rPr>
          <w:fldChar w:fldCharType="end"/>
        </w:r>
      </w:hyperlink>
    </w:p>
    <w:p w14:paraId="5ED431F3" w14:textId="77777777" w:rsidR="00037CAC" w:rsidRDefault="00000000" w:rsidP="00037CAC">
      <w:pPr>
        <w:pStyle w:val="Sommario1"/>
        <w:rPr>
          <w:rFonts w:eastAsiaTheme="minorEastAsia"/>
          <w:smallCaps w:val="0"/>
          <w:noProof/>
          <w:kern w:val="2"/>
          <w:sz w:val="24"/>
          <w:szCs w:val="24"/>
          <w:lang w:val="it-IT" w:eastAsia="it-IT"/>
          <w14:ligatures w14:val="standardContextual"/>
        </w:rPr>
      </w:pPr>
      <w:hyperlink w:anchor="_Toc147765438" w:history="1">
        <w:r w:rsidR="00037CAC" w:rsidRPr="007F4171">
          <w:rPr>
            <w:rStyle w:val="Collegamentoipertestuale"/>
            <w:noProof/>
            <w:lang w:eastAsia="it-IT"/>
          </w:rPr>
          <w:t>8.</w:t>
        </w:r>
        <w:r w:rsidR="00037CAC">
          <w:rPr>
            <w:rFonts w:eastAsiaTheme="minorEastAsia"/>
            <w:smallCaps w:val="0"/>
            <w:noProof/>
            <w:kern w:val="2"/>
            <w:sz w:val="24"/>
            <w:szCs w:val="24"/>
            <w:lang w:val="it-IT" w:eastAsia="it-IT"/>
            <w14:ligatures w14:val="standardContextual"/>
          </w:rPr>
          <w:tab/>
        </w:r>
        <w:r w:rsidR="00037CAC" w:rsidRPr="007F4171">
          <w:rPr>
            <w:rStyle w:val="Collegamentoipertestuale"/>
            <w:noProof/>
            <w:lang w:eastAsia="it-IT"/>
          </w:rPr>
          <w:t>SICUREZZA SUL LAVORO</w:t>
        </w:r>
        <w:r w:rsidR="00037CAC">
          <w:rPr>
            <w:noProof/>
            <w:webHidden/>
          </w:rPr>
          <w:tab/>
        </w:r>
        <w:r w:rsidR="00037CAC">
          <w:rPr>
            <w:noProof/>
            <w:webHidden/>
          </w:rPr>
          <w:fldChar w:fldCharType="begin"/>
        </w:r>
        <w:r w:rsidR="00037CAC">
          <w:rPr>
            <w:noProof/>
            <w:webHidden/>
          </w:rPr>
          <w:instrText xml:space="preserve"> PAGEREF _Toc147765438 \h </w:instrText>
        </w:r>
        <w:r w:rsidR="00037CAC">
          <w:rPr>
            <w:noProof/>
            <w:webHidden/>
          </w:rPr>
        </w:r>
        <w:r w:rsidR="00037CAC">
          <w:rPr>
            <w:noProof/>
            <w:webHidden/>
          </w:rPr>
          <w:fldChar w:fldCharType="separate"/>
        </w:r>
        <w:r w:rsidR="00037CAC">
          <w:rPr>
            <w:noProof/>
            <w:webHidden/>
          </w:rPr>
          <w:t>7</w:t>
        </w:r>
        <w:r w:rsidR="00037CAC">
          <w:rPr>
            <w:noProof/>
            <w:webHidden/>
          </w:rPr>
          <w:fldChar w:fldCharType="end"/>
        </w:r>
      </w:hyperlink>
    </w:p>
    <w:p w14:paraId="0D8D14B7" w14:textId="77777777" w:rsidR="00037CAC" w:rsidRDefault="00000000" w:rsidP="00037CAC">
      <w:pPr>
        <w:pStyle w:val="Sommario1"/>
        <w:rPr>
          <w:rFonts w:eastAsiaTheme="minorEastAsia"/>
          <w:smallCaps w:val="0"/>
          <w:noProof/>
          <w:kern w:val="2"/>
          <w:sz w:val="24"/>
          <w:szCs w:val="24"/>
          <w:lang w:val="it-IT" w:eastAsia="it-IT"/>
          <w14:ligatures w14:val="standardContextual"/>
        </w:rPr>
      </w:pPr>
      <w:hyperlink w:anchor="_Toc147765439" w:history="1">
        <w:r w:rsidR="00037CAC" w:rsidRPr="007F4171">
          <w:rPr>
            <w:rStyle w:val="Collegamentoipertestuale"/>
            <w:noProof/>
            <w:lang w:eastAsia="it-IT"/>
          </w:rPr>
          <w:t>9.</w:t>
        </w:r>
        <w:r w:rsidR="00037CAC">
          <w:rPr>
            <w:rFonts w:eastAsiaTheme="minorEastAsia"/>
            <w:smallCaps w:val="0"/>
            <w:noProof/>
            <w:kern w:val="2"/>
            <w:sz w:val="24"/>
            <w:szCs w:val="24"/>
            <w:lang w:val="it-IT" w:eastAsia="it-IT"/>
            <w14:ligatures w14:val="standardContextual"/>
          </w:rPr>
          <w:tab/>
        </w:r>
        <w:r w:rsidR="00037CAC" w:rsidRPr="007F4171">
          <w:rPr>
            <w:rStyle w:val="Collegamentoipertestuale"/>
            <w:noProof/>
            <w:lang w:eastAsia="it-IT"/>
          </w:rPr>
          <w:t>SUBAPPALTO E DIVIETO DI CESSIONE DEL CONTRATTO</w:t>
        </w:r>
        <w:r w:rsidR="00037CAC">
          <w:rPr>
            <w:noProof/>
            <w:webHidden/>
          </w:rPr>
          <w:tab/>
        </w:r>
        <w:r w:rsidR="00037CAC">
          <w:rPr>
            <w:noProof/>
            <w:webHidden/>
          </w:rPr>
          <w:fldChar w:fldCharType="begin"/>
        </w:r>
        <w:r w:rsidR="00037CAC">
          <w:rPr>
            <w:noProof/>
            <w:webHidden/>
          </w:rPr>
          <w:instrText xml:space="preserve"> PAGEREF _Toc147765439 \h </w:instrText>
        </w:r>
        <w:r w:rsidR="00037CAC">
          <w:rPr>
            <w:noProof/>
            <w:webHidden/>
          </w:rPr>
        </w:r>
        <w:r w:rsidR="00037CAC">
          <w:rPr>
            <w:noProof/>
            <w:webHidden/>
          </w:rPr>
          <w:fldChar w:fldCharType="separate"/>
        </w:r>
        <w:r w:rsidR="00037CAC">
          <w:rPr>
            <w:noProof/>
            <w:webHidden/>
          </w:rPr>
          <w:t>8</w:t>
        </w:r>
        <w:r w:rsidR="00037CAC">
          <w:rPr>
            <w:noProof/>
            <w:webHidden/>
          </w:rPr>
          <w:fldChar w:fldCharType="end"/>
        </w:r>
      </w:hyperlink>
    </w:p>
    <w:p w14:paraId="7860775C" w14:textId="77777777" w:rsidR="00037CAC" w:rsidRDefault="00000000" w:rsidP="00037CAC">
      <w:pPr>
        <w:pStyle w:val="Sommario1"/>
        <w:rPr>
          <w:rFonts w:eastAsiaTheme="minorEastAsia"/>
          <w:smallCaps w:val="0"/>
          <w:noProof/>
          <w:kern w:val="2"/>
          <w:sz w:val="24"/>
          <w:szCs w:val="24"/>
          <w:lang w:val="it-IT" w:eastAsia="it-IT"/>
          <w14:ligatures w14:val="standardContextual"/>
        </w:rPr>
      </w:pPr>
      <w:hyperlink w:anchor="_Toc147765440" w:history="1">
        <w:r w:rsidR="00037CAC" w:rsidRPr="007F4171">
          <w:rPr>
            <w:rStyle w:val="Collegamentoipertestuale"/>
            <w:noProof/>
            <w:lang w:eastAsia="it-IT"/>
          </w:rPr>
          <w:t>10.</w:t>
        </w:r>
        <w:r w:rsidR="00037CAC">
          <w:rPr>
            <w:rFonts w:eastAsiaTheme="minorEastAsia"/>
            <w:smallCaps w:val="0"/>
            <w:noProof/>
            <w:kern w:val="2"/>
            <w:sz w:val="24"/>
            <w:szCs w:val="24"/>
            <w:lang w:val="it-IT" w:eastAsia="it-IT"/>
            <w14:ligatures w14:val="standardContextual"/>
          </w:rPr>
          <w:tab/>
        </w:r>
        <w:r w:rsidR="00037CAC" w:rsidRPr="007F4171">
          <w:rPr>
            <w:rStyle w:val="Collegamentoipertestuale"/>
            <w:noProof/>
            <w:lang w:eastAsia="it-IT"/>
          </w:rPr>
          <w:t>MODALITA’ DI PRESENTAZIONE DELL’OFFERTA</w:t>
        </w:r>
        <w:r w:rsidR="00037CAC">
          <w:rPr>
            <w:noProof/>
            <w:webHidden/>
          </w:rPr>
          <w:tab/>
        </w:r>
        <w:r w:rsidR="00037CAC">
          <w:rPr>
            <w:noProof/>
            <w:webHidden/>
          </w:rPr>
          <w:fldChar w:fldCharType="begin"/>
        </w:r>
        <w:r w:rsidR="00037CAC">
          <w:rPr>
            <w:noProof/>
            <w:webHidden/>
          </w:rPr>
          <w:instrText xml:space="preserve"> PAGEREF _Toc147765440 \h </w:instrText>
        </w:r>
        <w:r w:rsidR="00037CAC">
          <w:rPr>
            <w:noProof/>
            <w:webHidden/>
          </w:rPr>
        </w:r>
        <w:r w:rsidR="00037CAC">
          <w:rPr>
            <w:noProof/>
            <w:webHidden/>
          </w:rPr>
          <w:fldChar w:fldCharType="separate"/>
        </w:r>
        <w:r w:rsidR="00037CAC">
          <w:rPr>
            <w:noProof/>
            <w:webHidden/>
          </w:rPr>
          <w:t>8</w:t>
        </w:r>
        <w:r w:rsidR="00037CAC">
          <w:rPr>
            <w:noProof/>
            <w:webHidden/>
          </w:rPr>
          <w:fldChar w:fldCharType="end"/>
        </w:r>
      </w:hyperlink>
    </w:p>
    <w:p w14:paraId="27CFFE2F" w14:textId="77777777" w:rsidR="00037CAC" w:rsidRDefault="00000000" w:rsidP="00037CAC">
      <w:pPr>
        <w:pStyle w:val="Sommario2"/>
        <w:rPr>
          <w:rFonts w:eastAsiaTheme="minorEastAsia"/>
          <w:smallCaps w:val="0"/>
          <w:noProof/>
          <w:kern w:val="2"/>
          <w:sz w:val="24"/>
          <w:lang w:eastAsia="it-IT"/>
          <w14:ligatures w14:val="standardContextual"/>
        </w:rPr>
      </w:pPr>
      <w:hyperlink w:anchor="_Toc147765441" w:history="1">
        <w:r w:rsidR="00037CAC" w:rsidRPr="007F4171">
          <w:rPr>
            <w:rStyle w:val="Collegamentoipertestuale"/>
            <w:noProof/>
            <w:lang w:eastAsia="it-IT"/>
          </w:rPr>
          <w:t>10.1.</w:t>
        </w:r>
        <w:r w:rsidR="00037CAC">
          <w:rPr>
            <w:rFonts w:eastAsiaTheme="minorEastAsia"/>
            <w:smallCaps w:val="0"/>
            <w:noProof/>
            <w:kern w:val="2"/>
            <w:sz w:val="24"/>
            <w:lang w:eastAsia="it-IT"/>
            <w14:ligatures w14:val="standardContextual"/>
          </w:rPr>
          <w:tab/>
        </w:r>
        <w:r w:rsidR="00037CAC" w:rsidRPr="007F4171">
          <w:rPr>
            <w:rStyle w:val="Collegamentoipertestuale"/>
            <w:noProof/>
            <w:lang w:eastAsia="it-IT"/>
          </w:rPr>
          <w:t>Documentazione Busta virtuale Offerta:</w:t>
        </w:r>
        <w:r w:rsidR="00037CAC">
          <w:rPr>
            <w:noProof/>
            <w:webHidden/>
          </w:rPr>
          <w:tab/>
        </w:r>
        <w:r w:rsidR="00037CAC">
          <w:rPr>
            <w:noProof/>
            <w:webHidden/>
          </w:rPr>
          <w:fldChar w:fldCharType="begin"/>
        </w:r>
        <w:r w:rsidR="00037CAC">
          <w:rPr>
            <w:noProof/>
            <w:webHidden/>
          </w:rPr>
          <w:instrText xml:space="preserve"> PAGEREF _Toc147765441 \h </w:instrText>
        </w:r>
        <w:r w:rsidR="00037CAC">
          <w:rPr>
            <w:noProof/>
            <w:webHidden/>
          </w:rPr>
        </w:r>
        <w:r w:rsidR="00037CAC">
          <w:rPr>
            <w:noProof/>
            <w:webHidden/>
          </w:rPr>
          <w:fldChar w:fldCharType="separate"/>
        </w:r>
        <w:r w:rsidR="00037CAC">
          <w:rPr>
            <w:noProof/>
            <w:webHidden/>
          </w:rPr>
          <w:t>9</w:t>
        </w:r>
        <w:r w:rsidR="00037CAC">
          <w:rPr>
            <w:noProof/>
            <w:webHidden/>
          </w:rPr>
          <w:fldChar w:fldCharType="end"/>
        </w:r>
      </w:hyperlink>
    </w:p>
    <w:p w14:paraId="71570AFE" w14:textId="77777777" w:rsidR="00037CAC" w:rsidRDefault="00000000" w:rsidP="00037CAC">
      <w:pPr>
        <w:pStyle w:val="Sommario1"/>
        <w:rPr>
          <w:rFonts w:eastAsiaTheme="minorEastAsia"/>
          <w:smallCaps w:val="0"/>
          <w:noProof/>
          <w:kern w:val="2"/>
          <w:sz w:val="24"/>
          <w:szCs w:val="24"/>
          <w:lang w:val="it-IT" w:eastAsia="it-IT"/>
          <w14:ligatures w14:val="standardContextual"/>
        </w:rPr>
      </w:pPr>
      <w:hyperlink w:anchor="_Toc147765442" w:history="1">
        <w:r w:rsidR="00037CAC" w:rsidRPr="007F4171">
          <w:rPr>
            <w:rStyle w:val="Collegamentoipertestuale"/>
            <w:noProof/>
            <w:lang w:eastAsia="it-IT"/>
          </w:rPr>
          <w:t>11.</w:t>
        </w:r>
        <w:r w:rsidR="00037CAC">
          <w:rPr>
            <w:rFonts w:eastAsiaTheme="minorEastAsia"/>
            <w:smallCaps w:val="0"/>
            <w:noProof/>
            <w:kern w:val="2"/>
            <w:sz w:val="24"/>
            <w:szCs w:val="24"/>
            <w:lang w:val="it-IT" w:eastAsia="it-IT"/>
            <w14:ligatures w14:val="standardContextual"/>
          </w:rPr>
          <w:tab/>
        </w:r>
        <w:r w:rsidR="00037CAC" w:rsidRPr="007F4171">
          <w:rPr>
            <w:rStyle w:val="Collegamentoipertestuale"/>
            <w:noProof/>
            <w:lang w:eastAsia="it-IT"/>
          </w:rPr>
          <w:t>CRITERIO DI AGGIUDICAZIONE</w:t>
        </w:r>
        <w:r w:rsidR="00037CAC">
          <w:rPr>
            <w:noProof/>
            <w:webHidden/>
          </w:rPr>
          <w:tab/>
        </w:r>
        <w:r w:rsidR="00037CAC">
          <w:rPr>
            <w:noProof/>
            <w:webHidden/>
          </w:rPr>
          <w:fldChar w:fldCharType="begin"/>
        </w:r>
        <w:r w:rsidR="00037CAC">
          <w:rPr>
            <w:noProof/>
            <w:webHidden/>
          </w:rPr>
          <w:instrText xml:space="preserve"> PAGEREF _Toc147765442 \h </w:instrText>
        </w:r>
        <w:r w:rsidR="00037CAC">
          <w:rPr>
            <w:noProof/>
            <w:webHidden/>
          </w:rPr>
        </w:r>
        <w:r w:rsidR="00037CAC">
          <w:rPr>
            <w:noProof/>
            <w:webHidden/>
          </w:rPr>
          <w:fldChar w:fldCharType="separate"/>
        </w:r>
        <w:r w:rsidR="00037CAC">
          <w:rPr>
            <w:noProof/>
            <w:webHidden/>
          </w:rPr>
          <w:t>13</w:t>
        </w:r>
        <w:r w:rsidR="00037CAC">
          <w:rPr>
            <w:noProof/>
            <w:webHidden/>
          </w:rPr>
          <w:fldChar w:fldCharType="end"/>
        </w:r>
      </w:hyperlink>
    </w:p>
    <w:p w14:paraId="334D9BC6" w14:textId="77777777" w:rsidR="00037CAC" w:rsidRDefault="00000000" w:rsidP="00037CAC">
      <w:pPr>
        <w:pStyle w:val="Sommario2"/>
        <w:rPr>
          <w:rFonts w:eastAsiaTheme="minorEastAsia"/>
          <w:smallCaps w:val="0"/>
          <w:noProof/>
          <w:kern w:val="2"/>
          <w:sz w:val="24"/>
          <w:lang w:eastAsia="it-IT"/>
          <w14:ligatures w14:val="standardContextual"/>
        </w:rPr>
      </w:pPr>
      <w:hyperlink w:anchor="_Toc147765443" w:history="1">
        <w:r w:rsidR="00037CAC" w:rsidRPr="007F4171">
          <w:rPr>
            <w:rStyle w:val="Collegamentoipertestuale"/>
            <w:noProof/>
          </w:rPr>
          <w:t>11.1.</w:t>
        </w:r>
        <w:r w:rsidR="00037CAC">
          <w:rPr>
            <w:rFonts w:eastAsiaTheme="minorEastAsia"/>
            <w:smallCaps w:val="0"/>
            <w:noProof/>
            <w:kern w:val="2"/>
            <w:sz w:val="24"/>
            <w:lang w:eastAsia="it-IT"/>
            <w14:ligatures w14:val="standardContextual"/>
          </w:rPr>
          <w:tab/>
        </w:r>
        <w:r w:rsidR="00037CAC" w:rsidRPr="007F4171">
          <w:rPr>
            <w:rStyle w:val="Collegamentoipertestuale"/>
            <w:noProof/>
          </w:rPr>
          <w:t>Criteri di valutazione dell’offerta tecnica</w:t>
        </w:r>
        <w:r w:rsidR="00037CAC">
          <w:rPr>
            <w:noProof/>
            <w:webHidden/>
          </w:rPr>
          <w:tab/>
        </w:r>
        <w:r w:rsidR="00037CAC">
          <w:rPr>
            <w:noProof/>
            <w:webHidden/>
          </w:rPr>
          <w:fldChar w:fldCharType="begin"/>
        </w:r>
        <w:r w:rsidR="00037CAC">
          <w:rPr>
            <w:noProof/>
            <w:webHidden/>
          </w:rPr>
          <w:instrText xml:space="preserve"> PAGEREF _Toc147765443 \h </w:instrText>
        </w:r>
        <w:r w:rsidR="00037CAC">
          <w:rPr>
            <w:noProof/>
            <w:webHidden/>
          </w:rPr>
        </w:r>
        <w:r w:rsidR="00037CAC">
          <w:rPr>
            <w:noProof/>
            <w:webHidden/>
          </w:rPr>
          <w:fldChar w:fldCharType="separate"/>
        </w:r>
        <w:r w:rsidR="00037CAC">
          <w:rPr>
            <w:noProof/>
            <w:webHidden/>
          </w:rPr>
          <w:t>13</w:t>
        </w:r>
        <w:r w:rsidR="00037CAC">
          <w:rPr>
            <w:noProof/>
            <w:webHidden/>
          </w:rPr>
          <w:fldChar w:fldCharType="end"/>
        </w:r>
      </w:hyperlink>
    </w:p>
    <w:p w14:paraId="435DCB2E" w14:textId="77777777" w:rsidR="00037CAC" w:rsidRDefault="00000000" w:rsidP="00037CAC">
      <w:pPr>
        <w:pStyle w:val="Sommario2"/>
        <w:rPr>
          <w:rFonts w:eastAsiaTheme="minorEastAsia"/>
          <w:smallCaps w:val="0"/>
          <w:noProof/>
          <w:kern w:val="2"/>
          <w:sz w:val="24"/>
          <w:lang w:eastAsia="it-IT"/>
          <w14:ligatures w14:val="standardContextual"/>
        </w:rPr>
      </w:pPr>
      <w:hyperlink w:anchor="_Toc147765444" w:history="1">
        <w:r w:rsidR="00037CAC" w:rsidRPr="007F4171">
          <w:rPr>
            <w:rStyle w:val="Collegamentoipertestuale"/>
            <w:noProof/>
          </w:rPr>
          <w:t>11.2.</w:t>
        </w:r>
        <w:r w:rsidR="00037CAC">
          <w:rPr>
            <w:rFonts w:eastAsiaTheme="minorEastAsia"/>
            <w:smallCaps w:val="0"/>
            <w:noProof/>
            <w:kern w:val="2"/>
            <w:sz w:val="24"/>
            <w:lang w:eastAsia="it-IT"/>
            <w14:ligatures w14:val="standardContextual"/>
          </w:rPr>
          <w:tab/>
        </w:r>
        <w:r w:rsidR="00037CAC" w:rsidRPr="007F4171">
          <w:rPr>
            <w:rStyle w:val="Collegamentoipertestuale"/>
            <w:noProof/>
          </w:rPr>
          <w:t>Metodo di attribuzione del coefficiente per il calcolo del punteggio dell’offerta tecnica</w:t>
        </w:r>
        <w:r w:rsidR="00037CAC">
          <w:rPr>
            <w:noProof/>
            <w:webHidden/>
          </w:rPr>
          <w:tab/>
        </w:r>
        <w:r w:rsidR="00037CAC">
          <w:rPr>
            <w:noProof/>
            <w:webHidden/>
          </w:rPr>
          <w:fldChar w:fldCharType="begin"/>
        </w:r>
        <w:r w:rsidR="00037CAC">
          <w:rPr>
            <w:noProof/>
            <w:webHidden/>
          </w:rPr>
          <w:instrText xml:space="preserve"> PAGEREF _Toc147765444 \h </w:instrText>
        </w:r>
        <w:r w:rsidR="00037CAC">
          <w:rPr>
            <w:noProof/>
            <w:webHidden/>
          </w:rPr>
        </w:r>
        <w:r w:rsidR="00037CAC">
          <w:rPr>
            <w:noProof/>
            <w:webHidden/>
          </w:rPr>
          <w:fldChar w:fldCharType="separate"/>
        </w:r>
        <w:r w:rsidR="00037CAC">
          <w:rPr>
            <w:noProof/>
            <w:webHidden/>
          </w:rPr>
          <w:t>13</w:t>
        </w:r>
        <w:r w:rsidR="00037CAC">
          <w:rPr>
            <w:noProof/>
            <w:webHidden/>
          </w:rPr>
          <w:fldChar w:fldCharType="end"/>
        </w:r>
      </w:hyperlink>
    </w:p>
    <w:p w14:paraId="00486BCC" w14:textId="77777777" w:rsidR="00037CAC" w:rsidRDefault="00000000" w:rsidP="00037CAC">
      <w:pPr>
        <w:pStyle w:val="Sommario2"/>
        <w:rPr>
          <w:rFonts w:eastAsiaTheme="minorEastAsia"/>
          <w:smallCaps w:val="0"/>
          <w:noProof/>
          <w:kern w:val="2"/>
          <w:sz w:val="24"/>
          <w:lang w:eastAsia="it-IT"/>
          <w14:ligatures w14:val="standardContextual"/>
        </w:rPr>
      </w:pPr>
      <w:hyperlink w:anchor="_Toc147765445" w:history="1">
        <w:r w:rsidR="00037CAC" w:rsidRPr="007F4171">
          <w:rPr>
            <w:rStyle w:val="Collegamentoipertestuale"/>
            <w:noProof/>
          </w:rPr>
          <w:t>11.3.</w:t>
        </w:r>
        <w:r w:rsidR="00037CAC">
          <w:rPr>
            <w:rFonts w:eastAsiaTheme="minorEastAsia"/>
            <w:smallCaps w:val="0"/>
            <w:noProof/>
            <w:kern w:val="2"/>
            <w:sz w:val="24"/>
            <w:lang w:eastAsia="it-IT"/>
            <w14:ligatures w14:val="standardContextual"/>
          </w:rPr>
          <w:tab/>
        </w:r>
        <w:r w:rsidR="00037CAC" w:rsidRPr="007F4171">
          <w:rPr>
            <w:rStyle w:val="Collegamentoipertestuale"/>
            <w:noProof/>
          </w:rPr>
          <w:t>Metodo di attribuzione del coefficiente per il calcolo del punteggio dell’offerta economica</w:t>
        </w:r>
        <w:r w:rsidR="00037CAC">
          <w:rPr>
            <w:noProof/>
            <w:webHidden/>
          </w:rPr>
          <w:tab/>
        </w:r>
        <w:r w:rsidR="00037CAC">
          <w:rPr>
            <w:noProof/>
            <w:webHidden/>
          </w:rPr>
          <w:fldChar w:fldCharType="begin"/>
        </w:r>
        <w:r w:rsidR="00037CAC">
          <w:rPr>
            <w:noProof/>
            <w:webHidden/>
          </w:rPr>
          <w:instrText xml:space="preserve"> PAGEREF _Toc147765445 \h </w:instrText>
        </w:r>
        <w:r w:rsidR="00037CAC">
          <w:rPr>
            <w:noProof/>
            <w:webHidden/>
          </w:rPr>
        </w:r>
        <w:r w:rsidR="00037CAC">
          <w:rPr>
            <w:noProof/>
            <w:webHidden/>
          </w:rPr>
          <w:fldChar w:fldCharType="separate"/>
        </w:r>
        <w:r w:rsidR="00037CAC">
          <w:rPr>
            <w:noProof/>
            <w:webHidden/>
          </w:rPr>
          <w:t>14</w:t>
        </w:r>
        <w:r w:rsidR="00037CAC">
          <w:rPr>
            <w:noProof/>
            <w:webHidden/>
          </w:rPr>
          <w:fldChar w:fldCharType="end"/>
        </w:r>
      </w:hyperlink>
    </w:p>
    <w:p w14:paraId="755C1A8B" w14:textId="77777777" w:rsidR="00037CAC" w:rsidRDefault="00000000" w:rsidP="00037CAC">
      <w:pPr>
        <w:pStyle w:val="Sommario2"/>
        <w:rPr>
          <w:rFonts w:eastAsiaTheme="minorEastAsia"/>
          <w:smallCaps w:val="0"/>
          <w:noProof/>
          <w:kern w:val="2"/>
          <w:sz w:val="24"/>
          <w:lang w:eastAsia="it-IT"/>
          <w14:ligatures w14:val="standardContextual"/>
        </w:rPr>
      </w:pPr>
      <w:hyperlink w:anchor="_Toc147765446" w:history="1">
        <w:r w:rsidR="00037CAC" w:rsidRPr="007F4171">
          <w:rPr>
            <w:rStyle w:val="Collegamentoipertestuale"/>
            <w:noProof/>
          </w:rPr>
          <w:t>11.4.</w:t>
        </w:r>
        <w:r w:rsidR="00037CAC">
          <w:rPr>
            <w:rFonts w:eastAsiaTheme="minorEastAsia"/>
            <w:smallCaps w:val="0"/>
            <w:noProof/>
            <w:kern w:val="2"/>
            <w:sz w:val="24"/>
            <w:lang w:eastAsia="it-IT"/>
            <w14:ligatures w14:val="standardContextual"/>
          </w:rPr>
          <w:tab/>
        </w:r>
        <w:r w:rsidR="00037CAC" w:rsidRPr="007F4171">
          <w:rPr>
            <w:rStyle w:val="Collegamentoipertestuale"/>
            <w:noProof/>
          </w:rPr>
          <w:t>Metodo per il calcolo dei punteggi</w:t>
        </w:r>
        <w:r w:rsidR="00037CAC">
          <w:rPr>
            <w:noProof/>
            <w:webHidden/>
          </w:rPr>
          <w:tab/>
        </w:r>
        <w:r w:rsidR="00037CAC">
          <w:rPr>
            <w:noProof/>
            <w:webHidden/>
          </w:rPr>
          <w:fldChar w:fldCharType="begin"/>
        </w:r>
        <w:r w:rsidR="00037CAC">
          <w:rPr>
            <w:noProof/>
            <w:webHidden/>
          </w:rPr>
          <w:instrText xml:space="preserve"> PAGEREF _Toc147765446 \h </w:instrText>
        </w:r>
        <w:r w:rsidR="00037CAC">
          <w:rPr>
            <w:noProof/>
            <w:webHidden/>
          </w:rPr>
        </w:r>
        <w:r w:rsidR="00037CAC">
          <w:rPr>
            <w:noProof/>
            <w:webHidden/>
          </w:rPr>
          <w:fldChar w:fldCharType="separate"/>
        </w:r>
        <w:r w:rsidR="00037CAC">
          <w:rPr>
            <w:noProof/>
            <w:webHidden/>
          </w:rPr>
          <w:t>14</w:t>
        </w:r>
        <w:r w:rsidR="00037CAC">
          <w:rPr>
            <w:noProof/>
            <w:webHidden/>
          </w:rPr>
          <w:fldChar w:fldCharType="end"/>
        </w:r>
      </w:hyperlink>
    </w:p>
    <w:p w14:paraId="6973317E" w14:textId="77777777" w:rsidR="00037CAC" w:rsidRDefault="00000000" w:rsidP="00037CAC">
      <w:pPr>
        <w:pStyle w:val="Sommario1"/>
        <w:rPr>
          <w:rFonts w:eastAsiaTheme="minorEastAsia"/>
          <w:smallCaps w:val="0"/>
          <w:noProof/>
          <w:kern w:val="2"/>
          <w:sz w:val="24"/>
          <w:szCs w:val="24"/>
          <w:lang w:val="it-IT" w:eastAsia="it-IT"/>
          <w14:ligatures w14:val="standardContextual"/>
        </w:rPr>
      </w:pPr>
      <w:hyperlink w:anchor="_Toc147765447" w:history="1">
        <w:r w:rsidR="00037CAC" w:rsidRPr="007F4171">
          <w:rPr>
            <w:rStyle w:val="Collegamentoipertestuale"/>
            <w:rFonts w:cs="Calibri"/>
            <w:noProof/>
            <w:kern w:val="32"/>
            <w:lang w:eastAsia="it-IT"/>
          </w:rPr>
          <w:t>12.</w:t>
        </w:r>
        <w:r w:rsidR="00037CAC">
          <w:rPr>
            <w:rFonts w:eastAsiaTheme="minorEastAsia"/>
            <w:smallCaps w:val="0"/>
            <w:noProof/>
            <w:kern w:val="2"/>
            <w:sz w:val="24"/>
            <w:szCs w:val="24"/>
            <w:lang w:val="it-IT" w:eastAsia="it-IT"/>
            <w14:ligatures w14:val="standardContextual"/>
          </w:rPr>
          <w:tab/>
        </w:r>
        <w:r w:rsidR="00037CAC" w:rsidRPr="007F4171">
          <w:rPr>
            <w:rStyle w:val="Collegamentoipertestuale"/>
            <w:rFonts w:cs="Calibri"/>
            <w:noProof/>
            <w:kern w:val="32"/>
            <w:lang w:eastAsia="it-IT"/>
          </w:rPr>
          <w:t xml:space="preserve">SVOLGIMENTO OPERAZIONI DI GARA </w:t>
        </w:r>
        <w:r w:rsidR="00037CAC" w:rsidRPr="007F4171">
          <w:rPr>
            <w:rStyle w:val="Collegamentoipertestuale"/>
            <w:i/>
            <w:noProof/>
            <w:lang w:eastAsia="it-IT"/>
          </w:rPr>
          <w:t>(opzione criterio del minor prezzo)</w:t>
        </w:r>
        <w:r w:rsidR="00037CAC">
          <w:rPr>
            <w:noProof/>
            <w:webHidden/>
          </w:rPr>
          <w:tab/>
        </w:r>
        <w:r w:rsidR="00037CAC">
          <w:rPr>
            <w:noProof/>
            <w:webHidden/>
          </w:rPr>
          <w:fldChar w:fldCharType="begin"/>
        </w:r>
        <w:r w:rsidR="00037CAC">
          <w:rPr>
            <w:noProof/>
            <w:webHidden/>
          </w:rPr>
          <w:instrText xml:space="preserve"> PAGEREF _Toc147765447 \h </w:instrText>
        </w:r>
        <w:r w:rsidR="00037CAC">
          <w:rPr>
            <w:noProof/>
            <w:webHidden/>
          </w:rPr>
        </w:r>
        <w:r w:rsidR="00037CAC">
          <w:rPr>
            <w:noProof/>
            <w:webHidden/>
          </w:rPr>
          <w:fldChar w:fldCharType="separate"/>
        </w:r>
        <w:r w:rsidR="00037CAC">
          <w:rPr>
            <w:noProof/>
            <w:webHidden/>
          </w:rPr>
          <w:t>15</w:t>
        </w:r>
        <w:r w:rsidR="00037CAC">
          <w:rPr>
            <w:noProof/>
            <w:webHidden/>
          </w:rPr>
          <w:fldChar w:fldCharType="end"/>
        </w:r>
      </w:hyperlink>
    </w:p>
    <w:p w14:paraId="033EA5B0" w14:textId="77777777" w:rsidR="00037CAC" w:rsidRDefault="00000000" w:rsidP="00037CAC">
      <w:pPr>
        <w:pStyle w:val="Sommario1"/>
        <w:rPr>
          <w:rFonts w:eastAsiaTheme="minorEastAsia"/>
          <w:smallCaps w:val="0"/>
          <w:noProof/>
          <w:kern w:val="2"/>
          <w:sz w:val="24"/>
          <w:szCs w:val="24"/>
          <w:lang w:val="it-IT" w:eastAsia="it-IT"/>
          <w14:ligatures w14:val="standardContextual"/>
        </w:rPr>
      </w:pPr>
      <w:hyperlink w:anchor="_Toc147765448" w:history="1">
        <w:r w:rsidR="00037CAC" w:rsidRPr="007F4171">
          <w:rPr>
            <w:rStyle w:val="Collegamentoipertestuale"/>
            <w:rFonts w:cs="Calibri"/>
            <w:noProof/>
            <w:kern w:val="32"/>
            <w:lang w:eastAsia="it-IT"/>
          </w:rPr>
          <w:t>13.</w:t>
        </w:r>
        <w:r w:rsidR="00037CAC">
          <w:rPr>
            <w:rFonts w:eastAsiaTheme="minorEastAsia"/>
            <w:smallCaps w:val="0"/>
            <w:noProof/>
            <w:kern w:val="2"/>
            <w:sz w:val="24"/>
            <w:szCs w:val="24"/>
            <w:lang w:val="it-IT" w:eastAsia="it-IT"/>
            <w14:ligatures w14:val="standardContextual"/>
          </w:rPr>
          <w:tab/>
        </w:r>
        <w:r w:rsidR="00037CAC" w:rsidRPr="007F4171">
          <w:rPr>
            <w:rStyle w:val="Collegamentoipertestuale"/>
            <w:rFonts w:cs="Calibri"/>
            <w:noProof/>
            <w:kern w:val="32"/>
            <w:lang w:eastAsia="it-IT"/>
          </w:rPr>
          <w:t xml:space="preserve">COMMISSIONE GIUDICATRICE </w:t>
        </w:r>
        <w:r w:rsidR="00037CAC" w:rsidRPr="007F4171">
          <w:rPr>
            <w:rStyle w:val="Collegamentoipertestuale"/>
            <w:i/>
            <w:noProof/>
            <w:lang w:eastAsia="it-IT"/>
          </w:rPr>
          <w:t>(opzione criterio offerta economicamente più vantaggiosa)</w:t>
        </w:r>
        <w:r w:rsidR="00037CAC">
          <w:rPr>
            <w:noProof/>
            <w:webHidden/>
          </w:rPr>
          <w:tab/>
        </w:r>
        <w:r w:rsidR="00037CAC">
          <w:rPr>
            <w:noProof/>
            <w:webHidden/>
          </w:rPr>
          <w:fldChar w:fldCharType="begin"/>
        </w:r>
        <w:r w:rsidR="00037CAC">
          <w:rPr>
            <w:noProof/>
            <w:webHidden/>
          </w:rPr>
          <w:instrText xml:space="preserve"> PAGEREF _Toc147765448 \h </w:instrText>
        </w:r>
        <w:r w:rsidR="00037CAC">
          <w:rPr>
            <w:noProof/>
            <w:webHidden/>
          </w:rPr>
        </w:r>
        <w:r w:rsidR="00037CAC">
          <w:rPr>
            <w:noProof/>
            <w:webHidden/>
          </w:rPr>
          <w:fldChar w:fldCharType="separate"/>
        </w:r>
        <w:r w:rsidR="00037CAC">
          <w:rPr>
            <w:noProof/>
            <w:webHidden/>
          </w:rPr>
          <w:t>15</w:t>
        </w:r>
        <w:r w:rsidR="00037CAC">
          <w:rPr>
            <w:noProof/>
            <w:webHidden/>
          </w:rPr>
          <w:fldChar w:fldCharType="end"/>
        </w:r>
      </w:hyperlink>
    </w:p>
    <w:p w14:paraId="15670E88" w14:textId="77777777" w:rsidR="00037CAC" w:rsidRDefault="00000000" w:rsidP="00037CAC">
      <w:pPr>
        <w:pStyle w:val="Sommario1"/>
        <w:rPr>
          <w:rFonts w:eastAsiaTheme="minorEastAsia"/>
          <w:smallCaps w:val="0"/>
          <w:noProof/>
          <w:kern w:val="2"/>
          <w:sz w:val="24"/>
          <w:szCs w:val="24"/>
          <w:lang w:val="it-IT" w:eastAsia="it-IT"/>
          <w14:ligatures w14:val="standardContextual"/>
        </w:rPr>
      </w:pPr>
      <w:hyperlink w:anchor="_Toc147765449" w:history="1">
        <w:r w:rsidR="00037CAC" w:rsidRPr="007F4171">
          <w:rPr>
            <w:rStyle w:val="Collegamentoipertestuale"/>
            <w:noProof/>
            <w:lang w:eastAsia="it-IT"/>
          </w:rPr>
          <w:t>14.</w:t>
        </w:r>
        <w:r w:rsidR="00037CAC">
          <w:rPr>
            <w:rFonts w:eastAsiaTheme="minorEastAsia"/>
            <w:smallCaps w:val="0"/>
            <w:noProof/>
            <w:kern w:val="2"/>
            <w:sz w:val="24"/>
            <w:szCs w:val="24"/>
            <w:lang w:val="it-IT" w:eastAsia="it-IT"/>
            <w14:ligatures w14:val="standardContextual"/>
          </w:rPr>
          <w:tab/>
        </w:r>
        <w:r w:rsidR="00037CAC" w:rsidRPr="007F4171">
          <w:rPr>
            <w:rStyle w:val="Collegamentoipertestuale"/>
            <w:noProof/>
            <w:lang w:eastAsia="it-IT"/>
          </w:rPr>
          <w:t xml:space="preserve">SVOLGIMENTO OPERAZIONI DI GARA: VERIFICA DOCUMENTAZIONE AMMINISTRATIVA E VALUTAZIONE OFFERTE </w:t>
        </w:r>
        <w:r w:rsidR="00037CAC" w:rsidRPr="007F4171">
          <w:rPr>
            <w:rStyle w:val="Collegamentoipertestuale"/>
            <w:rFonts w:cstheme="minorHAnsi"/>
            <w:i/>
            <w:noProof/>
            <w:lang w:eastAsia="it-IT"/>
          </w:rPr>
          <w:t>(opzione criterio offerta economicamente più vantaggiosa)</w:t>
        </w:r>
        <w:r w:rsidR="00037CAC">
          <w:rPr>
            <w:noProof/>
            <w:webHidden/>
          </w:rPr>
          <w:tab/>
        </w:r>
        <w:r w:rsidR="00037CAC">
          <w:rPr>
            <w:noProof/>
            <w:webHidden/>
          </w:rPr>
          <w:fldChar w:fldCharType="begin"/>
        </w:r>
        <w:r w:rsidR="00037CAC">
          <w:rPr>
            <w:noProof/>
            <w:webHidden/>
          </w:rPr>
          <w:instrText xml:space="preserve"> PAGEREF _Toc147765449 \h </w:instrText>
        </w:r>
        <w:r w:rsidR="00037CAC">
          <w:rPr>
            <w:noProof/>
            <w:webHidden/>
          </w:rPr>
        </w:r>
        <w:r w:rsidR="00037CAC">
          <w:rPr>
            <w:noProof/>
            <w:webHidden/>
          </w:rPr>
          <w:fldChar w:fldCharType="separate"/>
        </w:r>
        <w:r w:rsidR="00037CAC">
          <w:rPr>
            <w:noProof/>
            <w:webHidden/>
          </w:rPr>
          <w:t>15</w:t>
        </w:r>
        <w:r w:rsidR="00037CAC">
          <w:rPr>
            <w:noProof/>
            <w:webHidden/>
          </w:rPr>
          <w:fldChar w:fldCharType="end"/>
        </w:r>
      </w:hyperlink>
    </w:p>
    <w:p w14:paraId="2DA536B9" w14:textId="77777777" w:rsidR="00037CAC" w:rsidRDefault="00000000" w:rsidP="00037CAC">
      <w:pPr>
        <w:pStyle w:val="Sommario1"/>
        <w:rPr>
          <w:rFonts w:eastAsiaTheme="minorEastAsia"/>
          <w:smallCaps w:val="0"/>
          <w:noProof/>
          <w:kern w:val="2"/>
          <w:sz w:val="24"/>
          <w:szCs w:val="24"/>
          <w:lang w:val="it-IT" w:eastAsia="it-IT"/>
          <w14:ligatures w14:val="standardContextual"/>
        </w:rPr>
      </w:pPr>
      <w:hyperlink w:anchor="_Toc147765450" w:history="1">
        <w:r w:rsidR="00037CAC" w:rsidRPr="007F4171">
          <w:rPr>
            <w:rStyle w:val="Collegamentoipertestuale"/>
            <w:noProof/>
            <w:lang w:eastAsia="it-IT"/>
          </w:rPr>
          <w:t>15.</w:t>
        </w:r>
        <w:r w:rsidR="00037CAC">
          <w:rPr>
            <w:rFonts w:eastAsiaTheme="minorEastAsia"/>
            <w:smallCaps w:val="0"/>
            <w:noProof/>
            <w:kern w:val="2"/>
            <w:sz w:val="24"/>
            <w:szCs w:val="24"/>
            <w:lang w:val="it-IT" w:eastAsia="it-IT"/>
            <w14:ligatures w14:val="standardContextual"/>
          </w:rPr>
          <w:tab/>
        </w:r>
        <w:r w:rsidR="00037CAC" w:rsidRPr="007F4171">
          <w:rPr>
            <w:rStyle w:val="Collegamentoipertestuale"/>
            <w:noProof/>
            <w:lang w:eastAsia="it-IT"/>
          </w:rPr>
          <w:t xml:space="preserve">VERIFICA DI ANOMALIA DELLE OFFERTE </w:t>
        </w:r>
        <w:r w:rsidR="00037CAC" w:rsidRPr="007F4171">
          <w:rPr>
            <w:rStyle w:val="Collegamentoipertestuale"/>
            <w:i/>
            <w:noProof/>
            <w:lang w:eastAsia="it-IT"/>
          </w:rPr>
          <w:t>(PER ENTRAMBI I CRITERI)</w:t>
        </w:r>
        <w:r w:rsidR="00037CAC">
          <w:rPr>
            <w:noProof/>
            <w:webHidden/>
          </w:rPr>
          <w:tab/>
        </w:r>
        <w:r w:rsidR="00037CAC">
          <w:rPr>
            <w:noProof/>
            <w:webHidden/>
          </w:rPr>
          <w:fldChar w:fldCharType="begin"/>
        </w:r>
        <w:r w:rsidR="00037CAC">
          <w:rPr>
            <w:noProof/>
            <w:webHidden/>
          </w:rPr>
          <w:instrText xml:space="preserve"> PAGEREF _Toc147765450 \h </w:instrText>
        </w:r>
        <w:r w:rsidR="00037CAC">
          <w:rPr>
            <w:noProof/>
            <w:webHidden/>
          </w:rPr>
        </w:r>
        <w:r w:rsidR="00037CAC">
          <w:rPr>
            <w:noProof/>
            <w:webHidden/>
          </w:rPr>
          <w:fldChar w:fldCharType="separate"/>
        </w:r>
        <w:r w:rsidR="00037CAC">
          <w:rPr>
            <w:noProof/>
            <w:webHidden/>
          </w:rPr>
          <w:t>16</w:t>
        </w:r>
        <w:r w:rsidR="00037CAC">
          <w:rPr>
            <w:noProof/>
            <w:webHidden/>
          </w:rPr>
          <w:fldChar w:fldCharType="end"/>
        </w:r>
      </w:hyperlink>
    </w:p>
    <w:p w14:paraId="36313458" w14:textId="77777777" w:rsidR="00037CAC" w:rsidRDefault="00000000" w:rsidP="00037CAC">
      <w:pPr>
        <w:pStyle w:val="Sommario1"/>
        <w:rPr>
          <w:rFonts w:eastAsiaTheme="minorEastAsia"/>
          <w:smallCaps w:val="0"/>
          <w:noProof/>
          <w:kern w:val="2"/>
          <w:sz w:val="24"/>
          <w:szCs w:val="24"/>
          <w:lang w:val="it-IT" w:eastAsia="it-IT"/>
          <w14:ligatures w14:val="standardContextual"/>
        </w:rPr>
      </w:pPr>
      <w:hyperlink w:anchor="_Toc147765451" w:history="1">
        <w:r w:rsidR="00037CAC" w:rsidRPr="007F4171">
          <w:rPr>
            <w:rStyle w:val="Collegamentoipertestuale"/>
            <w:noProof/>
            <w:lang w:eastAsia="it-IT"/>
          </w:rPr>
          <w:t>16.</w:t>
        </w:r>
        <w:r w:rsidR="00037CAC">
          <w:rPr>
            <w:rFonts w:eastAsiaTheme="minorEastAsia"/>
            <w:smallCaps w:val="0"/>
            <w:noProof/>
            <w:kern w:val="2"/>
            <w:sz w:val="24"/>
            <w:szCs w:val="24"/>
            <w:lang w:val="it-IT" w:eastAsia="it-IT"/>
            <w14:ligatures w14:val="standardContextual"/>
          </w:rPr>
          <w:tab/>
        </w:r>
        <w:r w:rsidR="00037CAC" w:rsidRPr="007F4171">
          <w:rPr>
            <w:rStyle w:val="Collegamentoipertestuale"/>
            <w:noProof/>
            <w:lang w:eastAsia="it-IT"/>
          </w:rPr>
          <w:t>AGGIUDICAZIONE DELL’APPALTO E STIPULA DEL CONTRATTO</w:t>
        </w:r>
        <w:r w:rsidR="00037CAC">
          <w:rPr>
            <w:noProof/>
            <w:webHidden/>
          </w:rPr>
          <w:tab/>
        </w:r>
        <w:r w:rsidR="00037CAC">
          <w:rPr>
            <w:noProof/>
            <w:webHidden/>
          </w:rPr>
          <w:fldChar w:fldCharType="begin"/>
        </w:r>
        <w:r w:rsidR="00037CAC">
          <w:rPr>
            <w:noProof/>
            <w:webHidden/>
          </w:rPr>
          <w:instrText xml:space="preserve"> PAGEREF _Toc147765451 \h </w:instrText>
        </w:r>
        <w:r w:rsidR="00037CAC">
          <w:rPr>
            <w:noProof/>
            <w:webHidden/>
          </w:rPr>
        </w:r>
        <w:r w:rsidR="00037CAC">
          <w:rPr>
            <w:noProof/>
            <w:webHidden/>
          </w:rPr>
          <w:fldChar w:fldCharType="separate"/>
        </w:r>
        <w:r w:rsidR="00037CAC">
          <w:rPr>
            <w:noProof/>
            <w:webHidden/>
          </w:rPr>
          <w:t>16</w:t>
        </w:r>
        <w:r w:rsidR="00037CAC">
          <w:rPr>
            <w:noProof/>
            <w:webHidden/>
          </w:rPr>
          <w:fldChar w:fldCharType="end"/>
        </w:r>
      </w:hyperlink>
    </w:p>
    <w:p w14:paraId="18B1E558" w14:textId="77777777" w:rsidR="00037CAC" w:rsidRDefault="00000000" w:rsidP="00037CAC">
      <w:pPr>
        <w:pStyle w:val="Sommario1"/>
        <w:rPr>
          <w:rFonts w:eastAsiaTheme="minorEastAsia"/>
          <w:smallCaps w:val="0"/>
          <w:noProof/>
          <w:kern w:val="2"/>
          <w:sz w:val="24"/>
          <w:szCs w:val="24"/>
          <w:lang w:val="it-IT" w:eastAsia="it-IT"/>
          <w14:ligatures w14:val="standardContextual"/>
        </w:rPr>
      </w:pPr>
      <w:hyperlink w:anchor="_Toc147765452" w:history="1">
        <w:r w:rsidR="00037CAC" w:rsidRPr="007F4171">
          <w:rPr>
            <w:rStyle w:val="Collegamentoipertestuale"/>
            <w:noProof/>
            <w:lang w:eastAsia="it-IT"/>
          </w:rPr>
          <w:t>17.</w:t>
        </w:r>
        <w:r w:rsidR="00037CAC">
          <w:rPr>
            <w:rFonts w:eastAsiaTheme="minorEastAsia"/>
            <w:smallCaps w:val="0"/>
            <w:noProof/>
            <w:kern w:val="2"/>
            <w:sz w:val="24"/>
            <w:szCs w:val="24"/>
            <w:lang w:val="it-IT" w:eastAsia="it-IT"/>
            <w14:ligatures w14:val="standardContextual"/>
          </w:rPr>
          <w:tab/>
        </w:r>
        <w:r w:rsidR="00037CAC" w:rsidRPr="007F4171">
          <w:rPr>
            <w:rStyle w:val="Collegamentoipertestuale"/>
            <w:noProof/>
            <w:lang w:eastAsia="it-IT"/>
          </w:rPr>
          <w:t>VERIFICA DI CONFORMITA’</w:t>
        </w:r>
        <w:r w:rsidR="00037CAC">
          <w:rPr>
            <w:noProof/>
            <w:webHidden/>
          </w:rPr>
          <w:tab/>
        </w:r>
        <w:r w:rsidR="00037CAC">
          <w:rPr>
            <w:noProof/>
            <w:webHidden/>
          </w:rPr>
          <w:fldChar w:fldCharType="begin"/>
        </w:r>
        <w:r w:rsidR="00037CAC">
          <w:rPr>
            <w:noProof/>
            <w:webHidden/>
          </w:rPr>
          <w:instrText xml:space="preserve"> PAGEREF _Toc147765452 \h </w:instrText>
        </w:r>
        <w:r w:rsidR="00037CAC">
          <w:rPr>
            <w:noProof/>
            <w:webHidden/>
          </w:rPr>
        </w:r>
        <w:r w:rsidR="00037CAC">
          <w:rPr>
            <w:noProof/>
            <w:webHidden/>
          </w:rPr>
          <w:fldChar w:fldCharType="separate"/>
        </w:r>
        <w:r w:rsidR="00037CAC">
          <w:rPr>
            <w:noProof/>
            <w:webHidden/>
          </w:rPr>
          <w:t>17</w:t>
        </w:r>
        <w:r w:rsidR="00037CAC">
          <w:rPr>
            <w:noProof/>
            <w:webHidden/>
          </w:rPr>
          <w:fldChar w:fldCharType="end"/>
        </w:r>
      </w:hyperlink>
    </w:p>
    <w:p w14:paraId="7BB81E7B" w14:textId="77777777" w:rsidR="00037CAC" w:rsidRDefault="00000000" w:rsidP="00037CAC">
      <w:pPr>
        <w:pStyle w:val="Sommario1"/>
        <w:rPr>
          <w:rFonts w:eastAsiaTheme="minorEastAsia"/>
          <w:smallCaps w:val="0"/>
          <w:noProof/>
          <w:kern w:val="2"/>
          <w:sz w:val="24"/>
          <w:szCs w:val="24"/>
          <w:lang w:val="it-IT" w:eastAsia="it-IT"/>
          <w14:ligatures w14:val="standardContextual"/>
        </w:rPr>
      </w:pPr>
      <w:hyperlink w:anchor="_Toc147765453" w:history="1">
        <w:r w:rsidR="00037CAC" w:rsidRPr="007F4171">
          <w:rPr>
            <w:rStyle w:val="Collegamentoipertestuale"/>
            <w:noProof/>
            <w:lang w:eastAsia="it-IT"/>
          </w:rPr>
          <w:t>18.</w:t>
        </w:r>
        <w:r w:rsidR="00037CAC">
          <w:rPr>
            <w:rFonts w:eastAsiaTheme="minorEastAsia"/>
            <w:smallCaps w:val="0"/>
            <w:noProof/>
            <w:kern w:val="2"/>
            <w:sz w:val="24"/>
            <w:szCs w:val="24"/>
            <w:lang w:val="it-IT" w:eastAsia="it-IT"/>
            <w14:ligatures w14:val="standardContextual"/>
          </w:rPr>
          <w:tab/>
        </w:r>
        <w:r w:rsidR="00037CAC" w:rsidRPr="007F4171">
          <w:rPr>
            <w:rStyle w:val="Collegamentoipertestuale"/>
            <w:noProof/>
            <w:lang w:eastAsia="it-IT"/>
          </w:rPr>
          <w:t>FATTURAZIONE E PAGAMENTO</w:t>
        </w:r>
        <w:r w:rsidR="00037CAC">
          <w:rPr>
            <w:noProof/>
            <w:webHidden/>
          </w:rPr>
          <w:tab/>
        </w:r>
        <w:r w:rsidR="00037CAC">
          <w:rPr>
            <w:noProof/>
            <w:webHidden/>
          </w:rPr>
          <w:fldChar w:fldCharType="begin"/>
        </w:r>
        <w:r w:rsidR="00037CAC">
          <w:rPr>
            <w:noProof/>
            <w:webHidden/>
          </w:rPr>
          <w:instrText xml:space="preserve"> PAGEREF _Toc147765453 \h </w:instrText>
        </w:r>
        <w:r w:rsidR="00037CAC">
          <w:rPr>
            <w:noProof/>
            <w:webHidden/>
          </w:rPr>
        </w:r>
        <w:r w:rsidR="00037CAC">
          <w:rPr>
            <w:noProof/>
            <w:webHidden/>
          </w:rPr>
          <w:fldChar w:fldCharType="separate"/>
        </w:r>
        <w:r w:rsidR="00037CAC">
          <w:rPr>
            <w:noProof/>
            <w:webHidden/>
          </w:rPr>
          <w:t>17</w:t>
        </w:r>
        <w:r w:rsidR="00037CAC">
          <w:rPr>
            <w:noProof/>
            <w:webHidden/>
          </w:rPr>
          <w:fldChar w:fldCharType="end"/>
        </w:r>
      </w:hyperlink>
    </w:p>
    <w:p w14:paraId="617659C1" w14:textId="77777777" w:rsidR="00037CAC" w:rsidRDefault="00000000" w:rsidP="00037CAC">
      <w:pPr>
        <w:pStyle w:val="Sommario1"/>
        <w:rPr>
          <w:rFonts w:eastAsiaTheme="minorEastAsia"/>
          <w:smallCaps w:val="0"/>
          <w:noProof/>
          <w:kern w:val="2"/>
          <w:sz w:val="24"/>
          <w:szCs w:val="24"/>
          <w:lang w:val="it-IT" w:eastAsia="it-IT"/>
          <w14:ligatures w14:val="standardContextual"/>
        </w:rPr>
      </w:pPr>
      <w:hyperlink w:anchor="_Toc147765454" w:history="1">
        <w:r w:rsidR="00037CAC" w:rsidRPr="007F4171">
          <w:rPr>
            <w:rStyle w:val="Collegamentoipertestuale"/>
            <w:noProof/>
            <w:lang w:eastAsia="it-IT"/>
          </w:rPr>
          <w:t>19.</w:t>
        </w:r>
        <w:r w:rsidR="00037CAC">
          <w:rPr>
            <w:rFonts w:eastAsiaTheme="minorEastAsia"/>
            <w:smallCaps w:val="0"/>
            <w:noProof/>
            <w:kern w:val="2"/>
            <w:sz w:val="24"/>
            <w:szCs w:val="24"/>
            <w:lang w:val="it-IT" w:eastAsia="it-IT"/>
            <w14:ligatures w14:val="standardContextual"/>
          </w:rPr>
          <w:tab/>
        </w:r>
        <w:r w:rsidR="00037CAC" w:rsidRPr="007F4171">
          <w:rPr>
            <w:rStyle w:val="Collegamentoipertestuale"/>
            <w:noProof/>
            <w:lang w:eastAsia="it-IT"/>
          </w:rPr>
          <w:t>OBBLIGHI DELL’AGGIUDICATARIO RELATIVI ALLA TRACCIABILITA’ DEI FLUSSI FINANZIARI</w:t>
        </w:r>
        <w:r w:rsidR="00037CAC">
          <w:rPr>
            <w:noProof/>
            <w:webHidden/>
          </w:rPr>
          <w:tab/>
        </w:r>
        <w:r w:rsidR="00037CAC">
          <w:rPr>
            <w:noProof/>
            <w:webHidden/>
          </w:rPr>
          <w:fldChar w:fldCharType="begin"/>
        </w:r>
        <w:r w:rsidR="00037CAC">
          <w:rPr>
            <w:noProof/>
            <w:webHidden/>
          </w:rPr>
          <w:instrText xml:space="preserve"> PAGEREF _Toc147765454 \h </w:instrText>
        </w:r>
        <w:r w:rsidR="00037CAC">
          <w:rPr>
            <w:noProof/>
            <w:webHidden/>
          </w:rPr>
        </w:r>
        <w:r w:rsidR="00037CAC">
          <w:rPr>
            <w:noProof/>
            <w:webHidden/>
          </w:rPr>
          <w:fldChar w:fldCharType="separate"/>
        </w:r>
        <w:r w:rsidR="00037CAC">
          <w:rPr>
            <w:noProof/>
            <w:webHidden/>
          </w:rPr>
          <w:t>18</w:t>
        </w:r>
        <w:r w:rsidR="00037CAC">
          <w:rPr>
            <w:noProof/>
            <w:webHidden/>
          </w:rPr>
          <w:fldChar w:fldCharType="end"/>
        </w:r>
      </w:hyperlink>
    </w:p>
    <w:p w14:paraId="145E31BC" w14:textId="77777777" w:rsidR="00037CAC" w:rsidRDefault="00000000" w:rsidP="00037CAC">
      <w:pPr>
        <w:pStyle w:val="Sommario1"/>
        <w:rPr>
          <w:rFonts w:eastAsiaTheme="minorEastAsia"/>
          <w:smallCaps w:val="0"/>
          <w:noProof/>
          <w:kern w:val="2"/>
          <w:sz w:val="24"/>
          <w:szCs w:val="24"/>
          <w:lang w:val="it-IT" w:eastAsia="it-IT"/>
          <w14:ligatures w14:val="standardContextual"/>
        </w:rPr>
      </w:pPr>
      <w:hyperlink w:anchor="_Toc147765455" w:history="1">
        <w:r w:rsidR="00037CAC" w:rsidRPr="007F4171">
          <w:rPr>
            <w:rStyle w:val="Collegamentoipertestuale"/>
            <w:noProof/>
            <w:lang w:eastAsia="it-IT"/>
          </w:rPr>
          <w:t>20.</w:t>
        </w:r>
        <w:r w:rsidR="00037CAC">
          <w:rPr>
            <w:rFonts w:eastAsiaTheme="minorEastAsia"/>
            <w:smallCaps w:val="0"/>
            <w:noProof/>
            <w:kern w:val="2"/>
            <w:sz w:val="24"/>
            <w:szCs w:val="24"/>
            <w:lang w:val="it-IT" w:eastAsia="it-IT"/>
            <w14:ligatures w14:val="standardContextual"/>
          </w:rPr>
          <w:tab/>
        </w:r>
        <w:r w:rsidR="00037CAC" w:rsidRPr="007F4171">
          <w:rPr>
            <w:rStyle w:val="Collegamentoipertestuale"/>
            <w:noProof/>
            <w:lang w:eastAsia="it-IT"/>
          </w:rPr>
          <w:t>RISOLUZIONE DEL CONTRATTO</w:t>
        </w:r>
        <w:r w:rsidR="00037CAC">
          <w:rPr>
            <w:noProof/>
            <w:webHidden/>
          </w:rPr>
          <w:tab/>
        </w:r>
        <w:r w:rsidR="00037CAC">
          <w:rPr>
            <w:noProof/>
            <w:webHidden/>
          </w:rPr>
          <w:fldChar w:fldCharType="begin"/>
        </w:r>
        <w:r w:rsidR="00037CAC">
          <w:rPr>
            <w:noProof/>
            <w:webHidden/>
          </w:rPr>
          <w:instrText xml:space="preserve"> PAGEREF _Toc147765455 \h </w:instrText>
        </w:r>
        <w:r w:rsidR="00037CAC">
          <w:rPr>
            <w:noProof/>
            <w:webHidden/>
          </w:rPr>
        </w:r>
        <w:r w:rsidR="00037CAC">
          <w:rPr>
            <w:noProof/>
            <w:webHidden/>
          </w:rPr>
          <w:fldChar w:fldCharType="separate"/>
        </w:r>
        <w:r w:rsidR="00037CAC">
          <w:rPr>
            <w:noProof/>
            <w:webHidden/>
          </w:rPr>
          <w:t>18</w:t>
        </w:r>
        <w:r w:rsidR="00037CAC">
          <w:rPr>
            <w:noProof/>
            <w:webHidden/>
          </w:rPr>
          <w:fldChar w:fldCharType="end"/>
        </w:r>
      </w:hyperlink>
    </w:p>
    <w:p w14:paraId="7CA6ACFE" w14:textId="77777777" w:rsidR="00037CAC" w:rsidRDefault="00000000" w:rsidP="00037CAC">
      <w:pPr>
        <w:pStyle w:val="Sommario1"/>
        <w:rPr>
          <w:rFonts w:eastAsiaTheme="minorEastAsia"/>
          <w:smallCaps w:val="0"/>
          <w:noProof/>
          <w:kern w:val="2"/>
          <w:sz w:val="24"/>
          <w:szCs w:val="24"/>
          <w:lang w:val="it-IT" w:eastAsia="it-IT"/>
          <w14:ligatures w14:val="standardContextual"/>
        </w:rPr>
      </w:pPr>
      <w:hyperlink w:anchor="_Toc147765456" w:history="1">
        <w:r w:rsidR="00037CAC" w:rsidRPr="007F4171">
          <w:rPr>
            <w:rStyle w:val="Collegamentoipertestuale"/>
            <w:rFonts w:cs="Calibri"/>
            <w:noProof/>
            <w:kern w:val="32"/>
            <w:lang w:eastAsia="it-IT"/>
          </w:rPr>
          <w:t>21.</w:t>
        </w:r>
        <w:r w:rsidR="00037CAC">
          <w:rPr>
            <w:rFonts w:eastAsiaTheme="minorEastAsia"/>
            <w:smallCaps w:val="0"/>
            <w:noProof/>
            <w:kern w:val="2"/>
            <w:sz w:val="24"/>
            <w:szCs w:val="24"/>
            <w:lang w:val="it-IT" w:eastAsia="it-IT"/>
            <w14:ligatures w14:val="standardContextual"/>
          </w:rPr>
          <w:tab/>
        </w:r>
        <w:r w:rsidR="00037CAC" w:rsidRPr="007F4171">
          <w:rPr>
            <w:rStyle w:val="Collegamentoipertestuale"/>
            <w:rFonts w:cs="Calibri"/>
            <w:noProof/>
            <w:kern w:val="32"/>
            <w:lang w:eastAsia="it-IT"/>
          </w:rPr>
          <w:t>RISERVATEZZA</w:t>
        </w:r>
        <w:r w:rsidR="00037CAC">
          <w:rPr>
            <w:noProof/>
            <w:webHidden/>
          </w:rPr>
          <w:tab/>
        </w:r>
        <w:r w:rsidR="00037CAC">
          <w:rPr>
            <w:noProof/>
            <w:webHidden/>
          </w:rPr>
          <w:fldChar w:fldCharType="begin"/>
        </w:r>
        <w:r w:rsidR="00037CAC">
          <w:rPr>
            <w:noProof/>
            <w:webHidden/>
          </w:rPr>
          <w:instrText xml:space="preserve"> PAGEREF _Toc147765456 \h </w:instrText>
        </w:r>
        <w:r w:rsidR="00037CAC">
          <w:rPr>
            <w:noProof/>
            <w:webHidden/>
          </w:rPr>
        </w:r>
        <w:r w:rsidR="00037CAC">
          <w:rPr>
            <w:noProof/>
            <w:webHidden/>
          </w:rPr>
          <w:fldChar w:fldCharType="separate"/>
        </w:r>
        <w:r w:rsidR="00037CAC">
          <w:rPr>
            <w:noProof/>
            <w:webHidden/>
          </w:rPr>
          <w:t>18</w:t>
        </w:r>
        <w:r w:rsidR="00037CAC">
          <w:rPr>
            <w:noProof/>
            <w:webHidden/>
          </w:rPr>
          <w:fldChar w:fldCharType="end"/>
        </w:r>
      </w:hyperlink>
    </w:p>
    <w:p w14:paraId="21479937" w14:textId="77777777" w:rsidR="00037CAC" w:rsidRDefault="00000000" w:rsidP="00037CAC">
      <w:pPr>
        <w:pStyle w:val="Sommario1"/>
        <w:rPr>
          <w:rFonts w:eastAsiaTheme="minorEastAsia"/>
          <w:smallCaps w:val="0"/>
          <w:noProof/>
          <w:kern w:val="2"/>
          <w:sz w:val="24"/>
          <w:szCs w:val="24"/>
          <w:lang w:val="it-IT" w:eastAsia="it-IT"/>
          <w14:ligatures w14:val="standardContextual"/>
        </w:rPr>
      </w:pPr>
      <w:hyperlink w:anchor="_Toc147765457" w:history="1">
        <w:r w:rsidR="00037CAC" w:rsidRPr="007F4171">
          <w:rPr>
            <w:rStyle w:val="Collegamentoipertestuale"/>
            <w:rFonts w:cstheme="minorHAnsi"/>
            <w:noProof/>
            <w:lang w:eastAsia="it-IT"/>
          </w:rPr>
          <w:t>22.</w:t>
        </w:r>
        <w:r w:rsidR="00037CAC">
          <w:rPr>
            <w:rFonts w:eastAsiaTheme="minorEastAsia"/>
            <w:smallCaps w:val="0"/>
            <w:noProof/>
            <w:kern w:val="2"/>
            <w:sz w:val="24"/>
            <w:szCs w:val="24"/>
            <w:lang w:val="it-IT" w:eastAsia="it-IT"/>
            <w14:ligatures w14:val="standardContextual"/>
          </w:rPr>
          <w:tab/>
        </w:r>
        <w:r w:rsidR="00037CAC" w:rsidRPr="007F4171">
          <w:rPr>
            <w:rStyle w:val="Collegamentoipertestuale"/>
            <w:rFonts w:cstheme="minorHAnsi"/>
            <w:noProof/>
            <w:kern w:val="32"/>
            <w:lang w:eastAsia="it-IT"/>
          </w:rPr>
          <w:t>CODICE DI COMPORTAMENTO</w:t>
        </w:r>
        <w:r w:rsidR="00037CAC">
          <w:rPr>
            <w:noProof/>
            <w:webHidden/>
          </w:rPr>
          <w:tab/>
        </w:r>
        <w:r w:rsidR="00037CAC">
          <w:rPr>
            <w:noProof/>
            <w:webHidden/>
          </w:rPr>
          <w:fldChar w:fldCharType="begin"/>
        </w:r>
        <w:r w:rsidR="00037CAC">
          <w:rPr>
            <w:noProof/>
            <w:webHidden/>
          </w:rPr>
          <w:instrText xml:space="preserve"> PAGEREF _Toc147765457 \h </w:instrText>
        </w:r>
        <w:r w:rsidR="00037CAC">
          <w:rPr>
            <w:noProof/>
            <w:webHidden/>
          </w:rPr>
        </w:r>
        <w:r w:rsidR="00037CAC">
          <w:rPr>
            <w:noProof/>
            <w:webHidden/>
          </w:rPr>
          <w:fldChar w:fldCharType="separate"/>
        </w:r>
        <w:r w:rsidR="00037CAC">
          <w:rPr>
            <w:noProof/>
            <w:webHidden/>
          </w:rPr>
          <w:t>18</w:t>
        </w:r>
        <w:r w:rsidR="00037CAC">
          <w:rPr>
            <w:noProof/>
            <w:webHidden/>
          </w:rPr>
          <w:fldChar w:fldCharType="end"/>
        </w:r>
      </w:hyperlink>
    </w:p>
    <w:p w14:paraId="52CDA015" w14:textId="77777777" w:rsidR="00037CAC" w:rsidRDefault="00000000" w:rsidP="00037CAC">
      <w:pPr>
        <w:pStyle w:val="Sommario1"/>
        <w:rPr>
          <w:rFonts w:eastAsiaTheme="minorEastAsia"/>
          <w:smallCaps w:val="0"/>
          <w:noProof/>
          <w:kern w:val="2"/>
          <w:sz w:val="24"/>
          <w:szCs w:val="24"/>
          <w:lang w:val="it-IT" w:eastAsia="it-IT"/>
          <w14:ligatures w14:val="standardContextual"/>
        </w:rPr>
      </w:pPr>
      <w:hyperlink w:anchor="_Toc147765458" w:history="1">
        <w:r w:rsidR="00037CAC" w:rsidRPr="007F4171">
          <w:rPr>
            <w:rStyle w:val="Collegamentoipertestuale"/>
            <w:rFonts w:cs="Calibri"/>
            <w:noProof/>
            <w:kern w:val="32"/>
            <w:lang w:eastAsia="it-IT"/>
          </w:rPr>
          <w:t>23.</w:t>
        </w:r>
        <w:r w:rsidR="00037CAC">
          <w:rPr>
            <w:rFonts w:eastAsiaTheme="minorEastAsia"/>
            <w:smallCaps w:val="0"/>
            <w:noProof/>
            <w:kern w:val="2"/>
            <w:sz w:val="24"/>
            <w:szCs w:val="24"/>
            <w:lang w:val="it-IT" w:eastAsia="it-IT"/>
            <w14:ligatures w14:val="standardContextual"/>
          </w:rPr>
          <w:tab/>
        </w:r>
        <w:r w:rsidR="00037CAC" w:rsidRPr="007F4171">
          <w:rPr>
            <w:rStyle w:val="Collegamentoipertestuale"/>
            <w:rFonts w:cs="Calibri"/>
            <w:noProof/>
            <w:kern w:val="32"/>
            <w:lang w:eastAsia="it-IT"/>
          </w:rPr>
          <w:t>DEFINIZIONE DELLE CONTROVERSIE</w:t>
        </w:r>
        <w:r w:rsidR="00037CAC">
          <w:rPr>
            <w:noProof/>
            <w:webHidden/>
          </w:rPr>
          <w:tab/>
        </w:r>
        <w:r w:rsidR="00037CAC">
          <w:rPr>
            <w:noProof/>
            <w:webHidden/>
          </w:rPr>
          <w:fldChar w:fldCharType="begin"/>
        </w:r>
        <w:r w:rsidR="00037CAC">
          <w:rPr>
            <w:noProof/>
            <w:webHidden/>
          </w:rPr>
          <w:instrText xml:space="preserve"> PAGEREF _Toc147765458 \h </w:instrText>
        </w:r>
        <w:r w:rsidR="00037CAC">
          <w:rPr>
            <w:noProof/>
            <w:webHidden/>
          </w:rPr>
        </w:r>
        <w:r w:rsidR="00037CAC">
          <w:rPr>
            <w:noProof/>
            <w:webHidden/>
          </w:rPr>
          <w:fldChar w:fldCharType="separate"/>
        </w:r>
        <w:r w:rsidR="00037CAC">
          <w:rPr>
            <w:noProof/>
            <w:webHidden/>
          </w:rPr>
          <w:t>19</w:t>
        </w:r>
        <w:r w:rsidR="00037CAC">
          <w:rPr>
            <w:noProof/>
            <w:webHidden/>
          </w:rPr>
          <w:fldChar w:fldCharType="end"/>
        </w:r>
      </w:hyperlink>
    </w:p>
    <w:p w14:paraId="35831BF2" w14:textId="77777777" w:rsidR="00037CAC" w:rsidRDefault="00000000" w:rsidP="00037CAC">
      <w:pPr>
        <w:pStyle w:val="Sommario1"/>
        <w:rPr>
          <w:rFonts w:eastAsiaTheme="minorEastAsia"/>
          <w:smallCaps w:val="0"/>
          <w:noProof/>
          <w:kern w:val="2"/>
          <w:sz w:val="24"/>
          <w:szCs w:val="24"/>
          <w:lang w:val="it-IT" w:eastAsia="it-IT"/>
          <w14:ligatures w14:val="standardContextual"/>
        </w:rPr>
      </w:pPr>
      <w:hyperlink w:anchor="_Toc147765459" w:history="1">
        <w:r w:rsidR="00037CAC" w:rsidRPr="007F4171">
          <w:rPr>
            <w:rStyle w:val="Collegamentoipertestuale"/>
            <w:rFonts w:cs="Calibri"/>
            <w:noProof/>
            <w:kern w:val="32"/>
            <w:lang w:eastAsia="it-IT"/>
          </w:rPr>
          <w:t>24.</w:t>
        </w:r>
        <w:r w:rsidR="00037CAC">
          <w:rPr>
            <w:rFonts w:eastAsiaTheme="minorEastAsia"/>
            <w:smallCaps w:val="0"/>
            <w:noProof/>
            <w:kern w:val="2"/>
            <w:sz w:val="24"/>
            <w:szCs w:val="24"/>
            <w:lang w:val="it-IT" w:eastAsia="it-IT"/>
            <w14:ligatures w14:val="standardContextual"/>
          </w:rPr>
          <w:tab/>
        </w:r>
        <w:r w:rsidR="00037CAC" w:rsidRPr="007F4171">
          <w:rPr>
            <w:rStyle w:val="Collegamentoipertestuale"/>
            <w:rFonts w:cs="Calibri"/>
            <w:noProof/>
            <w:kern w:val="32"/>
            <w:lang w:eastAsia="it-IT"/>
          </w:rPr>
          <w:t>TRATTAMENTO DEI DATI PERSONALI – INFORMATIVA AI SENSI DELL’ART. 13 DEL REG. UE 2016/679</w:t>
        </w:r>
        <w:r w:rsidR="00037CAC">
          <w:rPr>
            <w:noProof/>
            <w:webHidden/>
          </w:rPr>
          <w:tab/>
        </w:r>
        <w:r w:rsidR="00037CAC">
          <w:rPr>
            <w:noProof/>
            <w:webHidden/>
          </w:rPr>
          <w:fldChar w:fldCharType="begin"/>
        </w:r>
        <w:r w:rsidR="00037CAC">
          <w:rPr>
            <w:noProof/>
            <w:webHidden/>
          </w:rPr>
          <w:instrText xml:space="preserve"> PAGEREF _Toc147765459 \h </w:instrText>
        </w:r>
        <w:r w:rsidR="00037CAC">
          <w:rPr>
            <w:noProof/>
            <w:webHidden/>
          </w:rPr>
        </w:r>
        <w:r w:rsidR="00037CAC">
          <w:rPr>
            <w:noProof/>
            <w:webHidden/>
          </w:rPr>
          <w:fldChar w:fldCharType="separate"/>
        </w:r>
        <w:r w:rsidR="00037CAC">
          <w:rPr>
            <w:noProof/>
            <w:webHidden/>
          </w:rPr>
          <w:t>19</w:t>
        </w:r>
        <w:r w:rsidR="00037CAC">
          <w:rPr>
            <w:noProof/>
            <w:webHidden/>
          </w:rPr>
          <w:fldChar w:fldCharType="end"/>
        </w:r>
      </w:hyperlink>
    </w:p>
    <w:p w14:paraId="01D3F659" w14:textId="77777777" w:rsidR="00037CAC" w:rsidRDefault="00037CAC" w:rsidP="00037CAC">
      <w:pPr>
        <w:pStyle w:val="Sommario1"/>
        <w:rPr>
          <w:lang w:eastAsia="it-IT"/>
        </w:rPr>
      </w:pPr>
      <w:r>
        <w:rPr>
          <w:lang w:eastAsia="it-IT"/>
        </w:rPr>
        <w:fldChar w:fldCharType="end"/>
      </w:r>
    </w:p>
    <w:p w14:paraId="3B9E693B" w14:textId="77777777" w:rsidR="00037CAC" w:rsidRDefault="00037CAC" w:rsidP="00037CAC">
      <w:pPr>
        <w:rPr>
          <w:rFonts w:ascii="Times New Roman" w:eastAsiaTheme="minorEastAsia" w:hAnsi="Times New Roman" w:cs="Calibri"/>
          <w:caps/>
          <w:lang w:eastAsia="it-IT"/>
        </w:rPr>
      </w:pPr>
    </w:p>
    <w:p w14:paraId="4737DF6B" w14:textId="77777777" w:rsidR="00037CAC" w:rsidRDefault="00037CAC" w:rsidP="00037CAC">
      <w:pPr>
        <w:rPr>
          <w:rFonts w:ascii="Times New Roman" w:eastAsiaTheme="minorEastAsia" w:hAnsi="Times New Roman" w:cs="Calibri"/>
          <w:caps/>
          <w:lang w:eastAsia="it-IT"/>
        </w:rPr>
      </w:pPr>
    </w:p>
    <w:p w14:paraId="4582D454" w14:textId="77777777" w:rsidR="00037CAC" w:rsidRDefault="00037CAC" w:rsidP="00037CAC">
      <w:pPr>
        <w:rPr>
          <w:rFonts w:ascii="Times New Roman" w:eastAsiaTheme="minorEastAsia" w:hAnsi="Times New Roman" w:cs="Calibri"/>
          <w:caps/>
          <w:lang w:eastAsia="it-IT"/>
        </w:rPr>
      </w:pPr>
    </w:p>
    <w:p w14:paraId="471866CB" w14:textId="77777777" w:rsidR="00037CAC" w:rsidRDefault="00037CAC" w:rsidP="00037CAC">
      <w:pPr>
        <w:rPr>
          <w:rFonts w:ascii="Times New Roman" w:eastAsiaTheme="minorEastAsia" w:hAnsi="Times New Roman" w:cs="Calibri"/>
          <w:caps/>
          <w:lang w:eastAsia="it-IT"/>
        </w:rPr>
      </w:pPr>
    </w:p>
    <w:p w14:paraId="0E2C5024" w14:textId="77777777" w:rsidR="00037CAC" w:rsidRDefault="00037CAC" w:rsidP="00037CAC">
      <w:pPr>
        <w:rPr>
          <w:rFonts w:ascii="Times New Roman" w:eastAsiaTheme="minorEastAsia" w:hAnsi="Times New Roman" w:cs="Calibri"/>
          <w:caps/>
          <w:lang w:eastAsia="it-IT"/>
        </w:rPr>
      </w:pPr>
    </w:p>
    <w:p w14:paraId="550B391D" w14:textId="77777777" w:rsidR="00037CAC" w:rsidRDefault="00037CAC" w:rsidP="00037CAC">
      <w:pPr>
        <w:rPr>
          <w:rFonts w:ascii="Times New Roman" w:eastAsiaTheme="minorEastAsia" w:hAnsi="Times New Roman" w:cs="Calibri"/>
          <w:caps/>
          <w:lang w:eastAsia="it-IT"/>
        </w:rPr>
      </w:pPr>
    </w:p>
    <w:p w14:paraId="2A9AE4AE" w14:textId="77777777" w:rsidR="00037CAC" w:rsidRDefault="00037CAC" w:rsidP="00037CAC">
      <w:pPr>
        <w:rPr>
          <w:rFonts w:ascii="Times New Roman" w:eastAsiaTheme="minorEastAsia" w:hAnsi="Times New Roman" w:cs="Calibri"/>
          <w:caps/>
          <w:lang w:eastAsia="it-IT"/>
        </w:rPr>
      </w:pPr>
    </w:p>
    <w:p w14:paraId="1343A435" w14:textId="77777777" w:rsidR="00037CAC" w:rsidRDefault="00037CAC" w:rsidP="00037CAC">
      <w:pPr>
        <w:rPr>
          <w:rFonts w:ascii="Times New Roman" w:eastAsiaTheme="minorEastAsia" w:hAnsi="Times New Roman" w:cs="Calibri"/>
          <w:caps/>
          <w:lang w:eastAsia="it-IT"/>
        </w:rPr>
      </w:pPr>
    </w:p>
    <w:p w14:paraId="24FF3330" w14:textId="77777777" w:rsidR="00037CAC" w:rsidRDefault="00037CAC" w:rsidP="00037CAC">
      <w:pPr>
        <w:rPr>
          <w:rFonts w:ascii="Times New Roman" w:eastAsiaTheme="minorEastAsia" w:hAnsi="Times New Roman" w:cs="Calibri"/>
          <w:caps/>
          <w:lang w:eastAsia="it-IT"/>
        </w:rPr>
      </w:pPr>
    </w:p>
    <w:p w14:paraId="6D5B792C" w14:textId="77777777" w:rsidR="00037CAC" w:rsidRPr="00232B38" w:rsidRDefault="00037CAC" w:rsidP="00037CAC">
      <w:pPr>
        <w:pStyle w:val="Titolo1"/>
        <w:rPr>
          <w:rFonts w:eastAsiaTheme="minorEastAsia"/>
          <w:lang w:eastAsia="it-IT"/>
        </w:rPr>
      </w:pPr>
      <w:bookmarkStart w:id="0" w:name="_Toc121120680"/>
      <w:bookmarkStart w:id="1" w:name="_Toc147765423"/>
      <w:r w:rsidRPr="00232B38">
        <w:rPr>
          <w:rFonts w:eastAsiaTheme="minorEastAsia"/>
          <w:lang w:eastAsia="it-IT"/>
        </w:rPr>
        <w:t>PREMESSE</w:t>
      </w:r>
      <w:bookmarkEnd w:id="0"/>
      <w:bookmarkEnd w:id="1"/>
    </w:p>
    <w:p w14:paraId="69448AC9" w14:textId="270D5D7C" w:rsidR="00037CAC" w:rsidRDefault="00037CAC" w:rsidP="00037CAC">
      <w:pPr>
        <w:ind w:left="284"/>
        <w:contextualSpacing/>
        <w:jc w:val="both"/>
        <w:rPr>
          <w:rFonts w:ascii="Calibri" w:eastAsiaTheme="minorEastAsia" w:hAnsi="Calibri" w:cs="Calibri"/>
          <w:sz w:val="20"/>
          <w:szCs w:val="20"/>
          <w:lang w:eastAsia="it-IT"/>
        </w:rPr>
      </w:pPr>
      <w:r w:rsidRPr="00232B38">
        <w:rPr>
          <w:rFonts w:ascii="Calibri" w:eastAsiaTheme="minorEastAsia" w:hAnsi="Calibri" w:cs="Calibri"/>
          <w:sz w:val="20"/>
          <w:szCs w:val="20"/>
          <w:lang w:eastAsia="it-IT"/>
        </w:rPr>
        <w:t xml:space="preserve">La Stazione Appaltante </w:t>
      </w:r>
      <w:r w:rsidR="003276E9">
        <w:rPr>
          <w:rFonts w:ascii="Calibri" w:eastAsiaTheme="minorEastAsia" w:hAnsi="Calibri" w:cs="Calibri"/>
          <w:sz w:val="20"/>
          <w:szCs w:val="20"/>
          <w:lang w:eastAsia="it-IT"/>
        </w:rPr>
        <w:t>Istituto di Fotonica e Nanotecnologie</w:t>
      </w:r>
      <w:r w:rsidRPr="00232B38">
        <w:rPr>
          <w:rFonts w:ascii="Calibri" w:eastAsiaTheme="minorEastAsia" w:hAnsi="Calibri" w:cs="Calibri"/>
          <w:sz w:val="20"/>
          <w:szCs w:val="20"/>
          <w:lang w:eastAsia="it-IT"/>
        </w:rPr>
        <w:t xml:space="preserve"> del Consiglio Nazionale delle Ricerche (nel seguito per brevità anche “Amministrazione”), con Decisione a contrarre prot. n. </w:t>
      </w:r>
      <w:r w:rsidR="00E83F8B">
        <w:rPr>
          <w:rFonts w:ascii="Calibri" w:eastAsiaTheme="minorEastAsia" w:hAnsi="Calibri" w:cs="Calibri"/>
          <w:sz w:val="20"/>
          <w:szCs w:val="20"/>
          <w:lang w:eastAsia="it-IT"/>
        </w:rPr>
        <w:t xml:space="preserve">0325588 </w:t>
      </w:r>
      <w:r>
        <w:rPr>
          <w:rFonts w:ascii="Calibri" w:eastAsia="Calibri" w:hAnsi="Calibri" w:cs="Calibri"/>
          <w:bCs/>
          <w:sz w:val="20"/>
          <w:szCs w:val="20"/>
        </w:rPr>
        <w:t xml:space="preserve"> </w:t>
      </w:r>
      <w:r w:rsidRPr="00232B38">
        <w:rPr>
          <w:rFonts w:ascii="Calibri" w:eastAsiaTheme="minorEastAsia" w:hAnsi="Calibri" w:cs="Calibri"/>
          <w:sz w:val="20"/>
          <w:szCs w:val="20"/>
          <w:lang w:eastAsia="it-IT"/>
        </w:rPr>
        <w:t xml:space="preserve">del </w:t>
      </w:r>
      <w:r w:rsidR="00E83F8B">
        <w:rPr>
          <w:rFonts w:ascii="Calibri" w:eastAsiaTheme="minorEastAsia" w:hAnsi="Calibri" w:cs="Calibri"/>
          <w:sz w:val="20"/>
          <w:szCs w:val="20"/>
          <w:lang w:eastAsia="it-IT"/>
        </w:rPr>
        <w:t>30/10/2023</w:t>
      </w:r>
      <w:r w:rsidR="00AC5482">
        <w:rPr>
          <w:rFonts w:ascii="Calibri" w:eastAsiaTheme="minorEastAsia" w:hAnsi="Calibri" w:cs="Calibri"/>
          <w:sz w:val="20"/>
          <w:szCs w:val="20"/>
          <w:lang w:eastAsia="it-IT"/>
        </w:rPr>
        <w:t xml:space="preserve"> </w:t>
      </w:r>
      <w:r w:rsidRPr="00232B38">
        <w:rPr>
          <w:rFonts w:ascii="Calibri" w:eastAsiaTheme="minorEastAsia" w:hAnsi="Calibri" w:cs="Calibri"/>
          <w:sz w:val="20"/>
          <w:szCs w:val="20"/>
          <w:lang w:eastAsia="it-IT"/>
        </w:rPr>
        <w:t xml:space="preserve">ha autorizzato la procedura di acquisizione della fornitura di </w:t>
      </w:r>
      <w:r w:rsidR="0073617A">
        <w:rPr>
          <w:rFonts w:ascii="Calibri" w:eastAsia="Calibri" w:hAnsi="Calibri" w:cs="Calibri"/>
          <w:bCs/>
          <w:sz w:val="20"/>
          <w:szCs w:val="20"/>
        </w:rPr>
        <w:t xml:space="preserve">un </w:t>
      </w:r>
      <w:r w:rsidR="00BB0F58" w:rsidRPr="0073617A">
        <w:rPr>
          <w:rFonts w:ascii="Calibri" w:eastAsia="Calibri" w:hAnsi="Calibri" w:cs="Calibri"/>
          <w:bCs/>
          <w:sz w:val="20"/>
          <w:szCs w:val="20"/>
        </w:rPr>
        <w:t>oscillatore ottico parametrico per la generazione di luce laser accordabile in lunghezza d'onda nel medio infrarosso</w:t>
      </w:r>
      <w:bookmarkStart w:id="2" w:name="_Ref120003288"/>
      <w:r w:rsidRPr="00AC5482">
        <w:rPr>
          <w:rFonts w:ascii="Calibri" w:hAnsi="Calibri" w:cs="Calibri"/>
          <w:bCs/>
          <w:i/>
          <w:iCs/>
          <w:sz w:val="20"/>
          <w:szCs w:val="20"/>
          <w:vertAlign w:val="superscript"/>
        </w:rPr>
        <w:footnoteReference w:id="1"/>
      </w:r>
      <w:bookmarkEnd w:id="2"/>
      <w:r>
        <w:rPr>
          <w:rFonts w:ascii="Calibri" w:hAnsi="Calibri" w:cs="Calibri"/>
          <w:bCs/>
          <w:i/>
          <w:iCs/>
          <w:sz w:val="20"/>
          <w:szCs w:val="20"/>
        </w:rPr>
        <w:t xml:space="preserve"> </w:t>
      </w:r>
      <w:r w:rsidRPr="008E3FB6">
        <w:rPr>
          <w:rFonts w:ascii="Calibri" w:eastAsiaTheme="minorEastAsia" w:hAnsi="Calibri" w:cs="Calibri"/>
          <w:sz w:val="20"/>
          <w:szCs w:val="20"/>
          <w:lang w:eastAsia="it-IT"/>
        </w:rPr>
        <w:t xml:space="preserve">ai sensi </w:t>
      </w:r>
      <w:r w:rsidRPr="006C4DA9">
        <w:rPr>
          <w:rFonts w:eastAsiaTheme="minorEastAsia" w:cstheme="minorHAnsi"/>
          <w:sz w:val="20"/>
          <w:szCs w:val="20"/>
          <w:lang w:eastAsia="it-IT"/>
        </w:rPr>
        <w:t>dell’art.</w:t>
      </w:r>
      <w:r>
        <w:rPr>
          <w:rFonts w:eastAsiaTheme="minorEastAsia" w:cstheme="minorHAnsi"/>
          <w:sz w:val="20"/>
          <w:szCs w:val="20"/>
          <w:lang w:eastAsia="it-IT"/>
        </w:rPr>
        <w:t xml:space="preserve"> </w:t>
      </w:r>
      <w:r w:rsidRPr="006C4DA9">
        <w:rPr>
          <w:rFonts w:eastAsiaTheme="minorEastAsia" w:cstheme="minorHAnsi"/>
          <w:sz w:val="20"/>
          <w:szCs w:val="20"/>
          <w:lang w:eastAsia="it-IT"/>
        </w:rPr>
        <w:t>48</w:t>
      </w:r>
      <w:r>
        <w:rPr>
          <w:rFonts w:eastAsiaTheme="minorEastAsia" w:cstheme="minorHAnsi"/>
          <w:sz w:val="20"/>
          <w:szCs w:val="20"/>
          <w:lang w:eastAsia="it-IT"/>
        </w:rPr>
        <w:t>,</w:t>
      </w:r>
      <w:r w:rsidRPr="006C4DA9">
        <w:rPr>
          <w:rFonts w:eastAsiaTheme="minorEastAsia" w:cstheme="minorHAnsi"/>
          <w:sz w:val="20"/>
          <w:szCs w:val="20"/>
          <w:lang w:eastAsia="it-IT"/>
        </w:rPr>
        <w:t xml:space="preserve"> comma 3</w:t>
      </w:r>
      <w:r>
        <w:rPr>
          <w:rFonts w:eastAsiaTheme="minorEastAsia" w:cstheme="minorHAnsi"/>
          <w:sz w:val="20"/>
          <w:szCs w:val="20"/>
          <w:lang w:eastAsia="it-IT"/>
        </w:rPr>
        <w:t xml:space="preserve">, </w:t>
      </w:r>
      <w:r w:rsidRPr="006C4DA9">
        <w:rPr>
          <w:rFonts w:eastAsiaTheme="minorEastAsia" w:cstheme="minorHAnsi"/>
          <w:sz w:val="20"/>
          <w:szCs w:val="20"/>
          <w:lang w:eastAsia="it-IT"/>
        </w:rPr>
        <w:t xml:space="preserve"> del </w:t>
      </w:r>
      <w:r>
        <w:rPr>
          <w:rFonts w:eastAsia="Calibri" w:cstheme="minorHAnsi"/>
          <w:sz w:val="20"/>
          <w:szCs w:val="20"/>
        </w:rPr>
        <w:t>decreto-legge</w:t>
      </w:r>
      <w:r w:rsidRPr="006C4DA9">
        <w:rPr>
          <w:rFonts w:eastAsia="Calibri" w:cstheme="minorHAnsi"/>
          <w:sz w:val="20"/>
          <w:szCs w:val="20"/>
        </w:rPr>
        <w:t xml:space="preserve"> </w:t>
      </w:r>
      <w:r>
        <w:rPr>
          <w:rFonts w:eastAsia="Calibri" w:cstheme="minorHAnsi"/>
          <w:sz w:val="20"/>
          <w:szCs w:val="20"/>
        </w:rPr>
        <w:t xml:space="preserve">n. </w:t>
      </w:r>
      <w:r w:rsidRPr="006C4DA9">
        <w:rPr>
          <w:rFonts w:eastAsia="Calibri" w:cstheme="minorHAnsi"/>
          <w:sz w:val="20"/>
          <w:szCs w:val="20"/>
        </w:rPr>
        <w:t xml:space="preserve">77/2021 (convertito </w:t>
      </w:r>
      <w:r>
        <w:rPr>
          <w:rFonts w:eastAsia="Calibri" w:cstheme="minorHAnsi"/>
          <w:sz w:val="20"/>
          <w:szCs w:val="20"/>
        </w:rPr>
        <w:t>con modificazioni da</w:t>
      </w:r>
      <w:r w:rsidRPr="006C4DA9">
        <w:rPr>
          <w:rFonts w:eastAsia="Calibri" w:cstheme="minorHAnsi"/>
          <w:sz w:val="20"/>
          <w:szCs w:val="20"/>
        </w:rPr>
        <w:t>lla l</w:t>
      </w:r>
      <w:r>
        <w:rPr>
          <w:rFonts w:eastAsia="Calibri" w:cstheme="minorHAnsi"/>
          <w:sz w:val="20"/>
          <w:szCs w:val="20"/>
        </w:rPr>
        <w:t xml:space="preserve">egge </w:t>
      </w:r>
      <w:r w:rsidRPr="00160C21">
        <w:rPr>
          <w:rFonts w:eastAsia="Calibri" w:cstheme="minorHAnsi"/>
          <w:sz w:val="20"/>
          <w:szCs w:val="20"/>
        </w:rPr>
        <w:t xml:space="preserve">n. 108/2021) </w:t>
      </w:r>
      <w:r>
        <w:rPr>
          <w:rFonts w:eastAsia="Calibri" w:cstheme="minorHAnsi"/>
          <w:sz w:val="20"/>
          <w:szCs w:val="20"/>
        </w:rPr>
        <w:t>che ha modificato l’art.1, comma 2, lettera b) del decreto-legge n. 76/2020, convertito dalla legge n. 120/2020,</w:t>
      </w:r>
      <w:r>
        <w:rPr>
          <w:rFonts w:ascii="Calibri" w:eastAsiaTheme="minorEastAsia" w:hAnsi="Calibri" w:cs="Calibri"/>
          <w:sz w:val="20"/>
          <w:szCs w:val="20"/>
          <w:lang w:eastAsia="it-IT"/>
        </w:rPr>
        <w:t xml:space="preserve"> secondo le disposizioni contenute all’art.225, comma 8, del d.lgs. n.36 del 2023 (nel seguito “Nuovo Codice”).</w:t>
      </w:r>
    </w:p>
    <w:p w14:paraId="3224C21E" w14:textId="77777777" w:rsidR="00BB0F58" w:rsidRPr="008E3FB6" w:rsidRDefault="00BB0F58" w:rsidP="00037CAC">
      <w:pPr>
        <w:ind w:left="284"/>
        <w:contextualSpacing/>
        <w:jc w:val="both"/>
        <w:rPr>
          <w:rFonts w:ascii="Calibri" w:hAnsi="Calibri" w:cs="Calibri"/>
          <w:bCs/>
          <w:i/>
          <w:iCs/>
          <w:sz w:val="20"/>
          <w:szCs w:val="20"/>
        </w:rPr>
      </w:pPr>
    </w:p>
    <w:p w14:paraId="058D4054" w14:textId="562CC232" w:rsidR="00037CAC" w:rsidRDefault="00037CAC" w:rsidP="00037CAC">
      <w:pPr>
        <w:ind w:left="284"/>
        <w:contextualSpacing/>
        <w:jc w:val="both"/>
        <w:rPr>
          <w:rFonts w:ascii="Calibri" w:hAnsi="Calibri"/>
          <w:sz w:val="20"/>
          <w:szCs w:val="20"/>
        </w:rPr>
      </w:pPr>
      <w:r>
        <w:rPr>
          <w:rFonts w:ascii="Calibri" w:hAnsi="Calibri"/>
          <w:sz w:val="20"/>
          <w:szCs w:val="20"/>
        </w:rPr>
        <w:t>La presente procedura</w:t>
      </w:r>
      <w:r w:rsidRPr="004F49A4">
        <w:rPr>
          <w:rFonts w:ascii="Calibri" w:hAnsi="Calibri"/>
          <w:sz w:val="20"/>
          <w:szCs w:val="20"/>
        </w:rPr>
        <w:t xml:space="preserve"> riguarda gli investimenti pubblici finanziati con le risorse del Piano Nazionale di Ripresa e Resilienza (PNRR) e pertanto fa esplicito riferimento ai principi per la sostenibilità ambientale, per la fattibilità dell’intervento nel rispetto del principio orizzontale del “Do No Significant Harm” (DNSH) nonc</w:t>
      </w:r>
      <w:r>
        <w:rPr>
          <w:rFonts w:ascii="Calibri" w:hAnsi="Calibri"/>
          <w:sz w:val="20"/>
          <w:szCs w:val="20"/>
        </w:rPr>
        <w:t>hé</w:t>
      </w:r>
      <w:r w:rsidRPr="004F49A4">
        <w:rPr>
          <w:rFonts w:ascii="Calibri" w:hAnsi="Calibri"/>
          <w:sz w:val="20"/>
          <w:szCs w:val="20"/>
        </w:rPr>
        <w:t xml:space="preserve"> ai principi trasversali, tra i quali il principio del contributo all’obiettivo climatico e digitale (c.d. tagging), il principio di parità di genere e l’obbligo di protezione e valorizzazione dei giovani, </w:t>
      </w:r>
      <w:r w:rsidRPr="006D02CB">
        <w:rPr>
          <w:rFonts w:ascii="Calibri" w:hAnsi="Calibri"/>
          <w:sz w:val="20"/>
          <w:szCs w:val="20"/>
        </w:rPr>
        <w:t xml:space="preserve">nonché l’inclusione lavorativa delle persone con disabilità </w:t>
      </w:r>
      <w:r w:rsidRPr="004F49A4">
        <w:rPr>
          <w:rFonts w:ascii="Calibri" w:hAnsi="Calibri"/>
          <w:sz w:val="20"/>
          <w:szCs w:val="20"/>
        </w:rPr>
        <w:t>ai sensi dei Regolamenti (UE) 2020/852 e 241/2021.</w:t>
      </w:r>
      <w:r>
        <w:rPr>
          <w:rFonts w:ascii="Calibri" w:hAnsi="Calibri"/>
          <w:sz w:val="20"/>
          <w:szCs w:val="20"/>
        </w:rPr>
        <w:t xml:space="preserve"> </w:t>
      </w:r>
      <w:r w:rsidRPr="000F3BF7">
        <w:rPr>
          <w:rFonts w:ascii="Calibri" w:hAnsi="Calibri"/>
          <w:sz w:val="20"/>
          <w:szCs w:val="20"/>
        </w:rPr>
        <w:t xml:space="preserve">Si precisa che al fine della dimostrazione del rispetto degli obblighi di cui al citato principio del DNSH, il presente intervento è ricompreso nella Missione </w:t>
      </w:r>
      <w:r w:rsidR="003276E9">
        <w:rPr>
          <w:rFonts w:ascii="Calibri" w:hAnsi="Calibri"/>
          <w:sz w:val="20"/>
          <w:szCs w:val="20"/>
        </w:rPr>
        <w:t>4</w:t>
      </w:r>
      <w:r w:rsidRPr="000F3BF7">
        <w:rPr>
          <w:rFonts w:ascii="Calibri" w:hAnsi="Calibri"/>
          <w:sz w:val="20"/>
          <w:szCs w:val="20"/>
        </w:rPr>
        <w:t>, Componente</w:t>
      </w:r>
      <w:r w:rsidR="003276E9">
        <w:rPr>
          <w:rFonts w:ascii="Calibri" w:hAnsi="Calibri"/>
          <w:sz w:val="20"/>
          <w:szCs w:val="20"/>
        </w:rPr>
        <w:t xml:space="preserve"> 2</w:t>
      </w:r>
      <w:r w:rsidRPr="000F3BF7">
        <w:rPr>
          <w:rFonts w:ascii="Calibri" w:hAnsi="Calibri"/>
          <w:sz w:val="20"/>
          <w:szCs w:val="20"/>
        </w:rPr>
        <w:t>, Investimento</w:t>
      </w:r>
      <w:r w:rsidR="003276E9">
        <w:rPr>
          <w:rFonts w:ascii="Calibri" w:hAnsi="Calibri"/>
          <w:sz w:val="20"/>
          <w:szCs w:val="20"/>
        </w:rPr>
        <w:t xml:space="preserve"> 3.1</w:t>
      </w:r>
      <w:r w:rsidR="003276E9" w:rsidRPr="000F3BF7">
        <w:rPr>
          <w:rFonts w:ascii="Calibri" w:hAnsi="Calibri"/>
          <w:sz w:val="20"/>
          <w:szCs w:val="20"/>
        </w:rPr>
        <w:t xml:space="preserve"> Progetto</w:t>
      </w:r>
      <w:r w:rsidRPr="000F3BF7">
        <w:rPr>
          <w:rFonts w:ascii="Calibri" w:hAnsi="Calibri"/>
          <w:sz w:val="20"/>
          <w:szCs w:val="20"/>
        </w:rPr>
        <w:t xml:space="preserve"> “</w:t>
      </w:r>
      <w:r w:rsidR="003276E9">
        <w:rPr>
          <w:rFonts w:ascii="Calibri" w:hAnsi="Calibri"/>
          <w:sz w:val="20"/>
          <w:szCs w:val="20"/>
        </w:rPr>
        <w:t>I-PHOQS</w:t>
      </w:r>
      <w:r w:rsidRPr="000F3BF7">
        <w:rPr>
          <w:rFonts w:ascii="Calibri" w:hAnsi="Calibri"/>
          <w:sz w:val="20"/>
          <w:szCs w:val="20"/>
        </w:rPr>
        <w:t>”</w:t>
      </w:r>
      <w:r>
        <w:rPr>
          <w:rFonts w:ascii="Calibri" w:hAnsi="Calibri"/>
          <w:sz w:val="20"/>
          <w:szCs w:val="20"/>
        </w:rPr>
        <w:t>.</w:t>
      </w:r>
    </w:p>
    <w:p w14:paraId="16E97AEF" w14:textId="77777777" w:rsidR="00037CAC" w:rsidRDefault="00037CAC" w:rsidP="00037CAC">
      <w:pPr>
        <w:ind w:left="284"/>
        <w:contextualSpacing/>
        <w:jc w:val="both"/>
        <w:rPr>
          <w:rFonts w:ascii="Calibri" w:hAnsi="Calibri"/>
          <w:sz w:val="20"/>
          <w:szCs w:val="20"/>
        </w:rPr>
      </w:pPr>
    </w:p>
    <w:p w14:paraId="161DE0F1" w14:textId="71B47D5F" w:rsidR="00037CAC" w:rsidRPr="006B48DE" w:rsidRDefault="00037CAC" w:rsidP="00037CAC">
      <w:pPr>
        <w:ind w:left="284"/>
        <w:contextualSpacing/>
        <w:jc w:val="both"/>
        <w:rPr>
          <w:rFonts w:ascii="Calibri" w:hAnsi="Calibri"/>
          <w:sz w:val="20"/>
          <w:szCs w:val="20"/>
        </w:rPr>
      </w:pPr>
      <w:r w:rsidRPr="003276E9">
        <w:rPr>
          <w:rFonts w:ascii="Calibri" w:hAnsi="Calibri"/>
          <w:sz w:val="20"/>
          <w:szCs w:val="20"/>
        </w:rPr>
        <w:t>La tipologia d</w:t>
      </w:r>
      <w:r w:rsidR="003276E9" w:rsidRPr="003276E9">
        <w:rPr>
          <w:rFonts w:ascii="Calibri" w:hAnsi="Calibri"/>
          <w:sz w:val="20"/>
          <w:szCs w:val="20"/>
        </w:rPr>
        <w:t xml:space="preserve">ella </w:t>
      </w:r>
      <w:r w:rsidRPr="003276E9">
        <w:rPr>
          <w:rFonts w:ascii="Calibri" w:hAnsi="Calibri"/>
          <w:sz w:val="20"/>
          <w:szCs w:val="20"/>
        </w:rPr>
        <w:t>fornitura si limita a non arrecare un danno significativo rispetto agli aspetti ambientali valutati nelle analisi DNSH, pertanto trova applicazione il regime del contributo minimo (Regime 2) che si traduce nel rispetto delle prescrizioni contenute nelle schede tecniche [</w:t>
      </w:r>
      <w:r w:rsidR="005E0124" w:rsidRPr="005E0124">
        <w:rPr>
          <w:rFonts w:ascii="Calibri" w:hAnsi="Calibri"/>
          <w:sz w:val="20"/>
          <w:szCs w:val="20"/>
        </w:rPr>
        <w:t>Allegato D4 - Dichiarazione DNSH - Scheda 3</w:t>
      </w:r>
      <w:r w:rsidRPr="003276E9">
        <w:rPr>
          <w:rFonts w:ascii="Calibri" w:hAnsi="Calibri"/>
          <w:sz w:val="20"/>
          <w:szCs w:val="20"/>
        </w:rPr>
        <w:t>]</w:t>
      </w:r>
      <w:r w:rsidRPr="003276E9">
        <w:rPr>
          <w:rStyle w:val="Rimandonotaapidipagina"/>
          <w:rFonts w:ascii="Calibri" w:hAnsi="Calibri"/>
          <w:sz w:val="20"/>
          <w:szCs w:val="20"/>
        </w:rPr>
        <w:footnoteReference w:id="2"/>
      </w:r>
      <w:r w:rsidRPr="003276E9">
        <w:rPr>
          <w:rFonts w:ascii="Calibri" w:hAnsi="Calibri"/>
          <w:sz w:val="20"/>
          <w:szCs w:val="20"/>
        </w:rPr>
        <w:t xml:space="preserve">, selezionate dalla Stazione Appaltante in conformità alla “Guida operativa per il rispetto del principio di non arrecare danno significativo all’ambiente” di cui alla circolare RGS nr.33 del 13/10/2022, correlate alla Missione 4 Componente 2 Investimento </w:t>
      </w:r>
      <w:r w:rsidR="003276E9">
        <w:rPr>
          <w:rFonts w:ascii="Calibri" w:hAnsi="Calibri"/>
          <w:sz w:val="20"/>
          <w:szCs w:val="20"/>
        </w:rPr>
        <w:t>3.1</w:t>
      </w:r>
    </w:p>
    <w:p w14:paraId="25FA0FE6" w14:textId="77777777" w:rsidR="00037CAC" w:rsidRDefault="00037CAC" w:rsidP="00037CAC">
      <w:pPr>
        <w:ind w:left="284"/>
        <w:contextualSpacing/>
        <w:jc w:val="both"/>
        <w:rPr>
          <w:rFonts w:ascii="Calibri" w:eastAsiaTheme="minorEastAsia" w:hAnsi="Calibri" w:cs="Calibri"/>
          <w:sz w:val="20"/>
          <w:szCs w:val="20"/>
          <w:lang w:eastAsia="it-IT"/>
        </w:rPr>
      </w:pPr>
    </w:p>
    <w:p w14:paraId="0540B4F6" w14:textId="77777777" w:rsidR="00037CAC" w:rsidRPr="00232B38" w:rsidRDefault="00037CAC" w:rsidP="00037CAC">
      <w:pPr>
        <w:ind w:left="284"/>
        <w:contextualSpacing/>
        <w:jc w:val="both"/>
        <w:rPr>
          <w:rFonts w:ascii="Calibri" w:eastAsiaTheme="minorEastAsia" w:hAnsi="Calibri" w:cs="Calibri"/>
          <w:sz w:val="20"/>
          <w:szCs w:val="20"/>
          <w:lang w:eastAsia="it-IT"/>
        </w:rPr>
      </w:pPr>
      <w:r w:rsidRPr="00232B38">
        <w:rPr>
          <w:rFonts w:ascii="Calibri" w:eastAsiaTheme="minorEastAsia" w:hAnsi="Calibri" w:cs="Calibri"/>
          <w:sz w:val="20"/>
          <w:szCs w:val="20"/>
          <w:lang w:eastAsia="it-IT"/>
        </w:rPr>
        <w:t>Le condizioni del contratto di appalto, che verrà concluso con l’Aggiudicatario, sono quelle di cui alla presente Lettera di invito e relativi allegati</w:t>
      </w:r>
      <w:r>
        <w:rPr>
          <w:rFonts w:ascii="Calibri" w:eastAsiaTheme="minorEastAsia" w:hAnsi="Calibri" w:cs="Calibri"/>
          <w:sz w:val="20"/>
          <w:szCs w:val="20"/>
          <w:lang w:eastAsia="it-IT"/>
        </w:rPr>
        <w:t>.</w:t>
      </w:r>
    </w:p>
    <w:p w14:paraId="1E6B0302" w14:textId="77777777" w:rsidR="00037CAC" w:rsidRPr="00232B38" w:rsidRDefault="00037CAC" w:rsidP="00037CAC">
      <w:pPr>
        <w:ind w:left="284"/>
        <w:contextualSpacing/>
        <w:jc w:val="both"/>
        <w:rPr>
          <w:rFonts w:ascii="Calibri" w:eastAsiaTheme="minorEastAsia" w:hAnsi="Calibri" w:cs="Calibri"/>
          <w:sz w:val="20"/>
          <w:szCs w:val="20"/>
          <w:lang w:eastAsia="it-IT"/>
        </w:rPr>
      </w:pPr>
      <w:r w:rsidRPr="00232B38">
        <w:rPr>
          <w:rFonts w:ascii="Calibri" w:eastAsiaTheme="minorEastAsia" w:hAnsi="Calibri" w:cs="Calibri"/>
          <w:sz w:val="20"/>
          <w:szCs w:val="20"/>
          <w:lang w:eastAsia="it-IT"/>
        </w:rPr>
        <w:t>È previsto un unico lotto poiché, intendendo per lotto quella parte di un appalto la cui fornitura sia tale da assicurarne funzionalità, fruibilità, fattibilità indipendentemente dalla realizzazione di altre parti, di modo che non vi sia il rischio di inutile dispendio di denaro pubblico in caso di mancata realizzazione della restante parte, si è accertato che un eventuale frazionamento dell’appalto non offrirebbe le adeguate garanzie di funzionalità, fruibilità e fattibilità in vista degli obiettivi perseguiti (Parere ANAC n. 73 del 10 aprile 2014)</w:t>
      </w:r>
      <w:r>
        <w:rPr>
          <w:rFonts w:ascii="Calibri" w:eastAsiaTheme="minorEastAsia" w:hAnsi="Calibri" w:cs="Calibri"/>
          <w:sz w:val="20"/>
          <w:szCs w:val="20"/>
          <w:lang w:eastAsia="it-IT"/>
        </w:rPr>
        <w:t>.</w:t>
      </w:r>
    </w:p>
    <w:p w14:paraId="0A5F1BB4" w14:textId="77777777" w:rsidR="00037CAC" w:rsidRPr="00232B38" w:rsidRDefault="00037CAC" w:rsidP="00037CAC">
      <w:pPr>
        <w:ind w:left="284"/>
        <w:contextualSpacing/>
        <w:jc w:val="both"/>
        <w:rPr>
          <w:rFonts w:ascii="Calibri" w:eastAsiaTheme="minorEastAsia" w:hAnsi="Calibri" w:cs="Calibri"/>
          <w:sz w:val="20"/>
          <w:szCs w:val="20"/>
          <w:lang w:eastAsia="it-IT"/>
        </w:rPr>
      </w:pPr>
      <w:r>
        <w:rPr>
          <w:rFonts w:ascii="Calibri" w:eastAsiaTheme="minorEastAsia" w:hAnsi="Calibri" w:cs="Calibri"/>
          <w:sz w:val="20"/>
          <w:szCs w:val="20"/>
          <w:lang w:eastAsia="it-IT"/>
        </w:rPr>
        <w:t>L</w:t>
      </w:r>
      <w:r w:rsidRPr="00232B38">
        <w:rPr>
          <w:rFonts w:ascii="Calibri" w:eastAsiaTheme="minorEastAsia" w:hAnsi="Calibri" w:cs="Calibri"/>
          <w:sz w:val="20"/>
          <w:szCs w:val="20"/>
          <w:lang w:eastAsia="it-IT"/>
        </w:rPr>
        <w:t>’offerta è vincolante per centottanta (180) giorni solari dalla scadenza del termine per la sua presentazione</w:t>
      </w:r>
      <w:r>
        <w:rPr>
          <w:rFonts w:ascii="Calibri" w:eastAsiaTheme="minorEastAsia" w:hAnsi="Calibri" w:cs="Calibri"/>
          <w:sz w:val="20"/>
          <w:szCs w:val="20"/>
          <w:lang w:eastAsia="it-IT"/>
        </w:rPr>
        <w:t>, salvo motivata richiesta di differimento del termine da parte della Stazione appaltante.</w:t>
      </w:r>
      <w:r w:rsidRPr="00232B38">
        <w:rPr>
          <w:rFonts w:ascii="Calibri" w:eastAsiaTheme="minorEastAsia" w:hAnsi="Calibri" w:cs="Calibri"/>
          <w:sz w:val="20"/>
          <w:szCs w:val="20"/>
          <w:lang w:eastAsia="it-IT"/>
        </w:rPr>
        <w:t xml:space="preserve"> Le offerte inviate non vincoleranno in alcun modo la Stazione appaltante né all’aggiudicazione né alla stipulazione del contratto</w:t>
      </w:r>
      <w:r>
        <w:rPr>
          <w:rFonts w:ascii="Calibri" w:eastAsiaTheme="minorEastAsia" w:hAnsi="Calibri" w:cs="Calibri"/>
          <w:sz w:val="20"/>
          <w:szCs w:val="20"/>
          <w:lang w:eastAsia="it-IT"/>
        </w:rPr>
        <w:t>.</w:t>
      </w:r>
    </w:p>
    <w:p w14:paraId="7DB66FCD" w14:textId="26939757" w:rsidR="00037CAC" w:rsidRDefault="00037CAC" w:rsidP="00037CAC">
      <w:pPr>
        <w:ind w:left="284"/>
        <w:contextualSpacing/>
        <w:jc w:val="both"/>
        <w:rPr>
          <w:rFonts w:ascii="Calibri" w:eastAsiaTheme="minorEastAsia" w:hAnsi="Calibri" w:cs="Calibri"/>
          <w:sz w:val="20"/>
          <w:szCs w:val="20"/>
          <w:lang w:eastAsia="it-IT"/>
        </w:rPr>
      </w:pPr>
      <w:bookmarkStart w:id="3" w:name="_Ref14865539"/>
      <w:r w:rsidRPr="00232B38">
        <w:rPr>
          <w:rFonts w:ascii="Calibri" w:eastAsiaTheme="minorEastAsia" w:hAnsi="Calibri" w:cs="Calibri"/>
          <w:sz w:val="20"/>
          <w:szCs w:val="20"/>
          <w:lang w:eastAsia="it-IT"/>
        </w:rPr>
        <w:t xml:space="preserve">Ai sensi dell’art. </w:t>
      </w:r>
      <w:r>
        <w:rPr>
          <w:rFonts w:ascii="Calibri" w:eastAsiaTheme="minorEastAsia" w:hAnsi="Calibri" w:cs="Calibri"/>
          <w:sz w:val="20"/>
          <w:szCs w:val="20"/>
          <w:lang w:eastAsia="it-IT"/>
        </w:rPr>
        <w:t>15</w:t>
      </w:r>
      <w:r w:rsidRPr="00232B38">
        <w:rPr>
          <w:rFonts w:ascii="Calibri" w:eastAsiaTheme="minorEastAsia" w:hAnsi="Calibri" w:cs="Calibri"/>
          <w:sz w:val="20"/>
          <w:szCs w:val="20"/>
          <w:lang w:eastAsia="it-IT"/>
        </w:rPr>
        <w:t xml:space="preserve"> del </w:t>
      </w:r>
      <w:r>
        <w:rPr>
          <w:rFonts w:ascii="Calibri" w:eastAsiaTheme="minorEastAsia" w:hAnsi="Calibri" w:cs="Calibri"/>
          <w:sz w:val="20"/>
          <w:szCs w:val="20"/>
          <w:lang w:eastAsia="it-IT"/>
        </w:rPr>
        <w:t xml:space="preserve">Nuovo </w:t>
      </w:r>
      <w:r w:rsidRPr="00232B38">
        <w:rPr>
          <w:rFonts w:ascii="Calibri" w:eastAsiaTheme="minorEastAsia" w:hAnsi="Calibri" w:cs="Calibri"/>
          <w:sz w:val="20"/>
          <w:szCs w:val="20"/>
          <w:lang w:eastAsia="it-IT"/>
        </w:rPr>
        <w:t>Codice, il Responsabile Unico del Pro</w:t>
      </w:r>
      <w:r>
        <w:rPr>
          <w:rFonts w:ascii="Calibri" w:eastAsiaTheme="minorEastAsia" w:hAnsi="Calibri" w:cs="Calibri"/>
          <w:sz w:val="20"/>
          <w:szCs w:val="20"/>
          <w:lang w:eastAsia="it-IT"/>
        </w:rPr>
        <w:t>getto</w:t>
      </w:r>
      <w:r w:rsidRPr="00232B38">
        <w:rPr>
          <w:rFonts w:ascii="Calibri" w:eastAsiaTheme="minorEastAsia" w:hAnsi="Calibri" w:cs="Calibri"/>
          <w:sz w:val="20"/>
          <w:szCs w:val="20"/>
          <w:lang w:eastAsia="it-IT"/>
        </w:rPr>
        <w:t xml:space="preserve"> (nel seguito per brevità anche “RUP”) è </w:t>
      </w:r>
      <w:r w:rsidR="003276E9">
        <w:rPr>
          <w:rFonts w:ascii="Calibri" w:eastAsiaTheme="minorEastAsia" w:hAnsi="Calibri" w:cs="Calibri"/>
          <w:sz w:val="20"/>
          <w:szCs w:val="20"/>
          <w:lang w:eastAsia="it-IT"/>
        </w:rPr>
        <w:t xml:space="preserve">la </w:t>
      </w:r>
      <w:r w:rsidRPr="00232B38">
        <w:rPr>
          <w:rFonts w:ascii="Calibri" w:eastAsiaTheme="minorEastAsia" w:hAnsi="Calibri" w:cs="Calibri"/>
          <w:sz w:val="20"/>
          <w:szCs w:val="20"/>
          <w:lang w:eastAsia="it-IT"/>
        </w:rPr>
        <w:t>dott</w:t>
      </w:r>
      <w:r>
        <w:rPr>
          <w:rFonts w:ascii="Calibri" w:eastAsiaTheme="minorEastAsia" w:hAnsi="Calibri" w:cs="Calibri"/>
          <w:sz w:val="20"/>
          <w:szCs w:val="20"/>
          <w:lang w:eastAsia="it-IT"/>
        </w:rPr>
        <w:t>.</w:t>
      </w:r>
      <w:r w:rsidR="003276E9">
        <w:rPr>
          <w:rFonts w:ascii="Calibri" w:eastAsiaTheme="minorEastAsia" w:hAnsi="Calibri" w:cs="Calibri"/>
          <w:sz w:val="20"/>
          <w:szCs w:val="20"/>
          <w:lang w:eastAsia="it-IT"/>
        </w:rPr>
        <w:t>ssa Alessandra Brocca</w:t>
      </w:r>
      <w:r w:rsidRPr="00232B38">
        <w:rPr>
          <w:rFonts w:ascii="Calibri" w:eastAsiaTheme="minorEastAsia" w:hAnsi="Calibri" w:cs="Calibri"/>
          <w:sz w:val="20"/>
          <w:szCs w:val="20"/>
          <w:lang w:eastAsia="it-IT"/>
        </w:rPr>
        <w:t xml:space="preserve"> (e-mail:</w:t>
      </w:r>
      <w:r w:rsidRPr="00232B38">
        <w:rPr>
          <w:sz w:val="20"/>
          <w:szCs w:val="20"/>
        </w:rPr>
        <w:t xml:space="preserve"> </w:t>
      </w:r>
      <w:hyperlink r:id="rId10" w:history="1">
        <w:r w:rsidR="003276E9" w:rsidRPr="00E83F8B">
          <w:rPr>
            <w:rStyle w:val="Collegamentoipertestuale"/>
            <w:sz w:val="20"/>
            <w:szCs w:val="20"/>
          </w:rPr>
          <w:t>alessandra.brocca@ifn.cnr.it</w:t>
        </w:r>
      </w:hyperlink>
      <w:r w:rsidRPr="00232B38">
        <w:rPr>
          <w:rFonts w:ascii="Calibri" w:eastAsiaTheme="minorEastAsia" w:hAnsi="Calibri" w:cs="Calibri"/>
          <w:sz w:val="20"/>
          <w:szCs w:val="20"/>
          <w:lang w:eastAsia="it-IT"/>
        </w:rPr>
        <w:t xml:space="preserve"> </w:t>
      </w:r>
      <w:bookmarkEnd w:id="3"/>
      <w:r w:rsidR="0073617A" w:rsidRPr="00232B38">
        <w:rPr>
          <w:rFonts w:ascii="Calibri" w:eastAsiaTheme="minorEastAsia" w:hAnsi="Calibri" w:cs="Calibri"/>
          <w:sz w:val="20"/>
          <w:szCs w:val="20"/>
          <w:lang w:eastAsia="it-IT"/>
        </w:rPr>
        <w:t>– PEC</w:t>
      </w:r>
      <w:r w:rsidRPr="00232B38">
        <w:rPr>
          <w:rFonts w:ascii="Calibri" w:eastAsiaTheme="minorEastAsia" w:hAnsi="Calibri" w:cs="Calibri"/>
          <w:sz w:val="20"/>
          <w:szCs w:val="20"/>
          <w:lang w:eastAsia="it-IT"/>
        </w:rPr>
        <w:t xml:space="preserve">: </w:t>
      </w:r>
      <w:hyperlink r:id="rId11" w:history="1">
        <w:r w:rsidR="0073617A" w:rsidRPr="00E83F8B">
          <w:rPr>
            <w:rStyle w:val="Collegamentoipertestuale"/>
            <w:rFonts w:ascii="Calibri" w:eastAsiaTheme="minorEastAsia" w:hAnsi="Calibri" w:cs="Calibri"/>
            <w:sz w:val="20"/>
            <w:szCs w:val="20"/>
            <w:lang w:eastAsia="it-IT"/>
          </w:rPr>
          <w:t>protocollo.ifn@pec.cnr.it</w:t>
        </w:r>
      </w:hyperlink>
      <w:r w:rsidRPr="00232B38">
        <w:rPr>
          <w:rFonts w:ascii="Calibri" w:eastAsiaTheme="minorEastAsia" w:hAnsi="Calibri" w:cs="Calibri"/>
          <w:sz w:val="20"/>
          <w:szCs w:val="20"/>
          <w:lang w:eastAsia="it-IT"/>
        </w:rPr>
        <w:t xml:space="preserve">). </w:t>
      </w:r>
    </w:p>
    <w:p w14:paraId="5AEBFA24" w14:textId="77777777" w:rsidR="00037CAC" w:rsidRPr="009D0240" w:rsidRDefault="00037CAC" w:rsidP="00037CAC">
      <w:pPr>
        <w:ind w:left="284"/>
        <w:contextualSpacing/>
        <w:jc w:val="both"/>
        <w:rPr>
          <w:rFonts w:ascii="Calibri" w:eastAsiaTheme="minorEastAsia" w:hAnsi="Calibri" w:cs="Calibri"/>
          <w:sz w:val="20"/>
          <w:szCs w:val="20"/>
          <w:lang w:eastAsia="it-IT"/>
        </w:rPr>
      </w:pPr>
      <w:r w:rsidRPr="009D0240">
        <w:rPr>
          <w:sz w:val="20"/>
          <w:szCs w:val="20"/>
        </w:rPr>
        <w:t>Ai sensi dell’articolo</w:t>
      </w:r>
      <w:r>
        <w:rPr>
          <w:sz w:val="20"/>
          <w:szCs w:val="20"/>
        </w:rPr>
        <w:t xml:space="preserve"> 22 del Nuovo codice, </w:t>
      </w:r>
      <w:r w:rsidRPr="009D0240">
        <w:rPr>
          <w:sz w:val="20"/>
          <w:szCs w:val="20"/>
        </w:rPr>
        <w:t xml:space="preserve">la presente procedura è svolta tramite il sistema informatico per le procedure telematiche di acquisto accessibile all’indirizzo </w:t>
      </w:r>
      <w:hyperlink r:id="rId12" w:history="1">
        <w:r w:rsidRPr="006A578A">
          <w:rPr>
            <w:rStyle w:val="Collegamentoipertestuale"/>
            <w:sz w:val="20"/>
            <w:szCs w:val="20"/>
          </w:rPr>
          <w:t>https://www.acquistinretepa.it/</w:t>
        </w:r>
      </w:hyperlink>
      <w:r>
        <w:rPr>
          <w:sz w:val="20"/>
          <w:szCs w:val="20"/>
        </w:rPr>
        <w:t>.</w:t>
      </w:r>
      <w:r w:rsidRPr="009D0240">
        <w:rPr>
          <w:sz w:val="20"/>
          <w:szCs w:val="20"/>
        </w:rPr>
        <w:t xml:space="preserve"> Tramite il sito si accede alla procedura nonché alla documentazione di gara. La procedura verrà regolamentata secondo le modalità previste dalle Regole del Sistema di e-procurement della pubblica amministrazione, integrate dalle ulteriori condizioni stabilite nella documentazione di gara.</w:t>
      </w:r>
    </w:p>
    <w:p w14:paraId="29E81BDC" w14:textId="77777777" w:rsidR="00037CAC" w:rsidRPr="009D0240" w:rsidRDefault="00037CAC" w:rsidP="00037CAC">
      <w:pPr>
        <w:ind w:left="284"/>
        <w:contextualSpacing/>
        <w:jc w:val="both"/>
        <w:rPr>
          <w:rFonts w:ascii="Calibri" w:eastAsiaTheme="minorEastAsia" w:hAnsi="Calibri" w:cs="Calibri"/>
          <w:sz w:val="20"/>
          <w:szCs w:val="20"/>
          <w:lang w:eastAsia="it-IT"/>
        </w:rPr>
      </w:pPr>
      <w:r>
        <w:rPr>
          <w:rFonts w:ascii="Calibri" w:eastAsiaTheme="minorEastAsia" w:hAnsi="Calibri" w:cs="Calibri"/>
          <w:sz w:val="20"/>
          <w:szCs w:val="20"/>
          <w:lang w:eastAsia="it-IT"/>
        </w:rPr>
        <w:lastRenderedPageBreak/>
        <w:t xml:space="preserve"> </w:t>
      </w:r>
    </w:p>
    <w:p w14:paraId="48818629" w14:textId="77777777" w:rsidR="00037CAC" w:rsidRDefault="00037CAC" w:rsidP="00037CAC">
      <w:pPr>
        <w:pStyle w:val="Titolo1"/>
        <w:rPr>
          <w:rFonts w:eastAsiaTheme="minorEastAsia"/>
          <w:lang w:eastAsia="it-IT"/>
        </w:rPr>
      </w:pPr>
      <w:bookmarkStart w:id="4" w:name="_Toc121120681"/>
      <w:bookmarkStart w:id="5" w:name="_Toc147765424"/>
      <w:r w:rsidRPr="00D95A65">
        <w:rPr>
          <w:rFonts w:eastAsiaTheme="minorEastAsia"/>
          <w:lang w:eastAsia="it-IT"/>
        </w:rPr>
        <w:t>OGGETTO E DESCRIZIONE DELL’APPALTO, IMPORTO A BASE DI NEGOZIAZIONE</w:t>
      </w:r>
      <w:bookmarkEnd w:id="4"/>
      <w:r>
        <w:rPr>
          <w:rFonts w:eastAsiaTheme="minorEastAsia"/>
          <w:lang w:eastAsia="it-IT"/>
        </w:rPr>
        <w:t xml:space="preserve"> E CONTRIBUTO ANAC</w:t>
      </w:r>
      <w:bookmarkStart w:id="6" w:name="_Ref531015086"/>
      <w:bookmarkEnd w:id="5"/>
    </w:p>
    <w:p w14:paraId="2C04B86D" w14:textId="77777777" w:rsidR="00037CAC" w:rsidRDefault="00037CAC" w:rsidP="00037CAC">
      <w:pPr>
        <w:pStyle w:val="Titolo2"/>
        <w:spacing w:after="120"/>
        <w:ind w:left="425"/>
        <w:contextualSpacing w:val="0"/>
        <w:rPr>
          <w:rFonts w:eastAsiaTheme="minorEastAsia"/>
          <w:lang w:eastAsia="it-IT"/>
        </w:rPr>
      </w:pPr>
      <w:bookmarkStart w:id="7" w:name="_Toc147765425"/>
      <w:r>
        <w:rPr>
          <w:rFonts w:eastAsiaTheme="minorEastAsia"/>
          <w:lang w:eastAsia="it-IT"/>
        </w:rPr>
        <w:t>O</w:t>
      </w:r>
      <w:r w:rsidRPr="0038558F">
        <w:rPr>
          <w:rFonts w:eastAsiaTheme="minorEastAsia"/>
          <w:lang w:eastAsia="it-IT"/>
        </w:rPr>
        <w:t>ggetto e descrizione dell’appalto</w:t>
      </w:r>
      <w:bookmarkEnd w:id="6"/>
      <w:r w:rsidRPr="0038558F">
        <w:rPr>
          <w:rFonts w:eastAsiaTheme="minorEastAsia"/>
          <w:lang w:eastAsia="it-IT"/>
        </w:rPr>
        <w:t>:</w:t>
      </w:r>
      <w:bookmarkEnd w:id="7"/>
    </w:p>
    <w:p w14:paraId="4C23E5CB" w14:textId="77777777" w:rsidR="00037CAC" w:rsidRPr="004D0BAE" w:rsidRDefault="00037CAC" w:rsidP="00037CAC">
      <w:pPr>
        <w:ind w:left="426" w:hanging="142"/>
        <w:rPr>
          <w:rFonts w:eastAsiaTheme="minorEastAsia"/>
          <w:b/>
          <w:sz w:val="20"/>
          <w:szCs w:val="20"/>
          <w:lang w:eastAsia="it-IT"/>
        </w:rPr>
      </w:pPr>
      <w:r w:rsidRPr="004D0BAE">
        <w:rPr>
          <w:b/>
          <w:sz w:val="20"/>
          <w:szCs w:val="20"/>
        </w:rPr>
        <w:t>Descrizione del fabbisogno e del progetto</w:t>
      </w:r>
    </w:p>
    <w:p w14:paraId="3C300184" w14:textId="77777777" w:rsidR="00E83F8B" w:rsidRDefault="00E83F8B" w:rsidP="00037CAC">
      <w:pPr>
        <w:autoSpaceDE w:val="0"/>
        <w:autoSpaceDN w:val="0"/>
        <w:adjustRightInd w:val="0"/>
        <w:ind w:left="426" w:hanging="142"/>
        <w:jc w:val="both"/>
        <w:rPr>
          <w:rFonts w:ascii="Calibri" w:hAnsi="Calibri" w:cs="Calibri"/>
          <w:color w:val="000000"/>
          <w:sz w:val="20"/>
          <w:szCs w:val="20"/>
        </w:rPr>
      </w:pPr>
    </w:p>
    <w:p w14:paraId="18337F6E" w14:textId="4B538709" w:rsidR="00037CAC" w:rsidRPr="00052D5E" w:rsidRDefault="00037CAC" w:rsidP="00037CAC">
      <w:pPr>
        <w:autoSpaceDE w:val="0"/>
        <w:autoSpaceDN w:val="0"/>
        <w:adjustRightInd w:val="0"/>
        <w:ind w:left="426" w:hanging="142"/>
        <w:jc w:val="both"/>
        <w:rPr>
          <w:rFonts w:ascii="Calibri" w:hAnsi="Calibri" w:cs="Calibri"/>
          <w:color w:val="000000"/>
          <w:sz w:val="20"/>
          <w:szCs w:val="20"/>
        </w:rPr>
      </w:pPr>
      <w:r>
        <w:rPr>
          <w:rFonts w:ascii="Calibri" w:hAnsi="Calibri" w:cs="Calibri"/>
          <w:color w:val="000000"/>
          <w:sz w:val="20"/>
          <w:szCs w:val="20"/>
        </w:rPr>
        <w:t>Oggetto dell’appalto è</w:t>
      </w:r>
      <w:r w:rsidR="00E83F8B">
        <w:rPr>
          <w:rFonts w:ascii="Calibri" w:hAnsi="Calibri" w:cs="Calibri"/>
          <w:color w:val="000000"/>
          <w:sz w:val="20"/>
          <w:szCs w:val="20"/>
        </w:rPr>
        <w:t xml:space="preserve"> </w:t>
      </w:r>
      <w:r w:rsidR="00052D5E">
        <w:rPr>
          <w:rFonts w:ascii="Calibri" w:hAnsi="Calibri" w:cs="Calibri"/>
          <w:color w:val="000000"/>
          <w:sz w:val="20"/>
          <w:szCs w:val="20"/>
        </w:rPr>
        <w:t xml:space="preserve">un </w:t>
      </w:r>
      <w:r w:rsidR="00052D5E" w:rsidRPr="00052D5E">
        <w:rPr>
          <w:rFonts w:ascii="Calibri" w:hAnsi="Calibri" w:cs="Calibri"/>
          <w:color w:val="000000"/>
          <w:sz w:val="20"/>
          <w:szCs w:val="20"/>
        </w:rPr>
        <w:t>oscillatore ottico parametrico per la generazione di luce laser accordabile in lunghezza d'onda nel medio infrarosso</w:t>
      </w:r>
    </w:p>
    <w:p w14:paraId="7A99E520" w14:textId="77777777" w:rsidR="00BB0F58" w:rsidRPr="00052D5E" w:rsidRDefault="00BB0F58" w:rsidP="00037CAC">
      <w:pPr>
        <w:autoSpaceDE w:val="0"/>
        <w:autoSpaceDN w:val="0"/>
        <w:adjustRightInd w:val="0"/>
        <w:ind w:left="426" w:hanging="142"/>
        <w:jc w:val="both"/>
        <w:rPr>
          <w:rFonts w:ascii="Calibri" w:hAnsi="Calibri" w:cs="Calibri"/>
          <w:color w:val="000000"/>
          <w:sz w:val="20"/>
          <w:szCs w:val="20"/>
        </w:rPr>
      </w:pPr>
    </w:p>
    <w:p w14:paraId="0AAC5AE8" w14:textId="1CB46CEE" w:rsidR="00037CAC" w:rsidRPr="00052D5E" w:rsidRDefault="00037CAC" w:rsidP="00E83F8B">
      <w:pPr>
        <w:autoSpaceDE w:val="0"/>
        <w:autoSpaceDN w:val="0"/>
        <w:adjustRightInd w:val="0"/>
        <w:ind w:left="426" w:hanging="142"/>
        <w:jc w:val="both"/>
        <w:rPr>
          <w:rFonts w:ascii="Calibri" w:eastAsiaTheme="minorEastAsia" w:hAnsi="Calibri" w:cs="Calibri"/>
          <w:sz w:val="20"/>
          <w:szCs w:val="20"/>
          <w:lang w:eastAsia="it-IT"/>
        </w:rPr>
      </w:pPr>
      <w:r>
        <w:rPr>
          <w:rStyle w:val="normaltextrun"/>
          <w:rFonts w:ascii="Calibri" w:hAnsi="Calibri" w:cs="Calibri"/>
          <w:color w:val="000000"/>
          <w:sz w:val="20"/>
          <w:szCs w:val="20"/>
          <w:shd w:val="clear" w:color="auto" w:fill="FFFFFF"/>
        </w:rPr>
        <w:t>L’appalto è finanziato con i fondi del progetto</w:t>
      </w:r>
      <w:r w:rsidR="0073617A">
        <w:rPr>
          <w:rStyle w:val="normaltextrun"/>
          <w:rFonts w:ascii="Calibri" w:hAnsi="Calibri" w:cs="Calibri"/>
          <w:color w:val="000000"/>
          <w:sz w:val="20"/>
          <w:szCs w:val="20"/>
          <w:shd w:val="clear" w:color="auto" w:fill="FFFFFF"/>
        </w:rPr>
        <w:t>:</w:t>
      </w:r>
      <w:r>
        <w:rPr>
          <w:rStyle w:val="normaltextrun"/>
          <w:rFonts w:ascii="Calibri" w:hAnsi="Calibri" w:cs="Calibri"/>
          <w:color w:val="000000"/>
          <w:sz w:val="20"/>
          <w:szCs w:val="20"/>
          <w:shd w:val="clear" w:color="auto" w:fill="FFFFFF"/>
        </w:rPr>
        <w:t xml:space="preserve"> </w:t>
      </w:r>
      <w:r w:rsidR="0073617A" w:rsidRPr="00052D5E">
        <w:rPr>
          <w:rStyle w:val="normaltextrun"/>
          <w:rFonts w:ascii="Calibri" w:hAnsi="Calibri" w:cs="Calibri"/>
          <w:color w:val="000000"/>
          <w:sz w:val="20"/>
          <w:szCs w:val="20"/>
          <w:shd w:val="clear" w:color="auto" w:fill="FFFFFF"/>
        </w:rPr>
        <w:t>PNRR MISSIONE 4 COMPONENTE 2 INVESTIMENTO 3.1 PROGETTO I</w:t>
      </w:r>
      <w:r w:rsidR="00E83F8B">
        <w:rPr>
          <w:rStyle w:val="normaltextrun"/>
          <w:rFonts w:ascii="Calibri" w:hAnsi="Calibri" w:cs="Calibri"/>
          <w:color w:val="000000"/>
          <w:sz w:val="20"/>
          <w:szCs w:val="20"/>
          <w:shd w:val="clear" w:color="auto" w:fill="FFFFFF"/>
        </w:rPr>
        <w:t>-</w:t>
      </w:r>
      <w:r w:rsidR="0073617A" w:rsidRPr="00052D5E">
        <w:rPr>
          <w:rStyle w:val="normaltextrun"/>
          <w:rFonts w:ascii="Calibri" w:hAnsi="Calibri" w:cs="Calibri"/>
          <w:color w:val="000000"/>
          <w:sz w:val="20"/>
          <w:szCs w:val="20"/>
          <w:shd w:val="clear" w:color="auto" w:fill="FFFFFF"/>
        </w:rPr>
        <w:t>PHOQS CUP B53C22001750006</w:t>
      </w:r>
      <w:r w:rsidRPr="00052D5E">
        <w:rPr>
          <w:rStyle w:val="normaltextrun"/>
          <w:rFonts w:ascii="Calibri" w:hAnsi="Calibri" w:cs="Calibri"/>
          <w:color w:val="000000"/>
          <w:sz w:val="20"/>
          <w:szCs w:val="20"/>
          <w:shd w:val="clear" w:color="auto" w:fill="FFFFFF"/>
        </w:rPr>
        <w:t>.</w:t>
      </w:r>
    </w:p>
    <w:p w14:paraId="112835C0" w14:textId="77777777" w:rsidR="00037CAC" w:rsidRDefault="00037CAC" w:rsidP="00037CAC">
      <w:pPr>
        <w:contextualSpacing/>
        <w:jc w:val="both"/>
        <w:rPr>
          <w:rFonts w:ascii="Calibri" w:hAnsi="Calibri" w:cs="Calibri"/>
          <w:color w:val="000000"/>
          <w:sz w:val="23"/>
          <w:szCs w:val="23"/>
        </w:rPr>
      </w:pPr>
    </w:p>
    <w:p w14:paraId="4EA2B475" w14:textId="77777777" w:rsidR="00037CAC" w:rsidRDefault="00037CAC" w:rsidP="00037CAC">
      <w:pPr>
        <w:ind w:left="284"/>
        <w:rPr>
          <w:b/>
          <w:sz w:val="20"/>
          <w:szCs w:val="20"/>
        </w:rPr>
      </w:pPr>
      <w:r w:rsidRPr="004D0BAE">
        <w:rPr>
          <w:b/>
          <w:sz w:val="20"/>
          <w:szCs w:val="20"/>
        </w:rPr>
        <w:t>Caratteristiche tecniche e funzionalità minime della fornitura</w:t>
      </w:r>
    </w:p>
    <w:p w14:paraId="29F3B3F8" w14:textId="77777777" w:rsidR="00AC10C9" w:rsidRDefault="00AC10C9" w:rsidP="00037CAC">
      <w:pPr>
        <w:ind w:left="284"/>
        <w:rPr>
          <w:b/>
          <w:sz w:val="20"/>
          <w:szCs w:val="20"/>
        </w:rPr>
      </w:pPr>
    </w:p>
    <w:p w14:paraId="1759882D" w14:textId="77777777" w:rsidR="00AC10C9" w:rsidRPr="00AC10C9" w:rsidRDefault="00AC10C9" w:rsidP="00AC10C9">
      <w:pPr>
        <w:ind w:left="284"/>
        <w:rPr>
          <w:bCs/>
          <w:sz w:val="20"/>
          <w:szCs w:val="20"/>
        </w:rPr>
      </w:pPr>
      <w:r w:rsidRPr="00AC10C9">
        <w:rPr>
          <w:bCs/>
          <w:sz w:val="20"/>
          <w:szCs w:val="20"/>
        </w:rPr>
        <w:t xml:space="preserve">L’oscillatore parametrico richiesto dovrà rispettare le seguenti prestazioni: </w:t>
      </w:r>
    </w:p>
    <w:p w14:paraId="60C9D507" w14:textId="5A4118A2" w:rsidR="00AC10C9" w:rsidRPr="00AC10C9" w:rsidRDefault="00AC10C9" w:rsidP="00AC10C9">
      <w:pPr>
        <w:ind w:left="284"/>
        <w:rPr>
          <w:bCs/>
          <w:sz w:val="20"/>
          <w:szCs w:val="20"/>
        </w:rPr>
      </w:pPr>
      <w:r w:rsidRPr="00AC10C9">
        <w:rPr>
          <w:bCs/>
          <w:sz w:val="20"/>
          <w:szCs w:val="20"/>
        </w:rPr>
        <w:t>•</w:t>
      </w:r>
      <w:r w:rsidRPr="00AC10C9">
        <w:rPr>
          <w:bCs/>
          <w:sz w:val="20"/>
          <w:szCs w:val="20"/>
        </w:rPr>
        <w:tab/>
        <w:t xml:space="preserve">Accordabilità in lunghezza d’onda nell’intervallo da 1.5 a 4 </w:t>
      </w:r>
      <w:r w:rsidR="00B80EA0" w:rsidRPr="00B80EA0">
        <w:rPr>
          <w:rFonts w:ascii="Symbol" w:hAnsi="Symbol"/>
          <w:bCs/>
          <w:sz w:val="20"/>
          <w:szCs w:val="20"/>
        </w:rPr>
        <w:t>m</w:t>
      </w:r>
      <w:r w:rsidRPr="00AC10C9">
        <w:rPr>
          <w:bCs/>
          <w:sz w:val="20"/>
          <w:szCs w:val="20"/>
        </w:rPr>
        <w:t>m.</w:t>
      </w:r>
    </w:p>
    <w:p w14:paraId="39FE4D9A" w14:textId="77777777" w:rsidR="00AC10C9" w:rsidRPr="00AC10C9" w:rsidRDefault="00AC10C9" w:rsidP="00AC10C9">
      <w:pPr>
        <w:ind w:left="284"/>
        <w:rPr>
          <w:bCs/>
          <w:sz w:val="20"/>
          <w:szCs w:val="20"/>
        </w:rPr>
      </w:pPr>
      <w:r w:rsidRPr="00AC10C9">
        <w:rPr>
          <w:bCs/>
          <w:sz w:val="20"/>
          <w:szCs w:val="20"/>
        </w:rPr>
        <w:t>•</w:t>
      </w:r>
      <w:r w:rsidRPr="00AC10C9">
        <w:rPr>
          <w:bCs/>
          <w:sz w:val="20"/>
          <w:szCs w:val="20"/>
        </w:rPr>
        <w:tab/>
        <w:t>Potenza di uscita &gt; 1 W sull’80 % dell’intervallo di accordabilità di cui sopra.</w:t>
      </w:r>
    </w:p>
    <w:p w14:paraId="6BF3E189" w14:textId="77777777" w:rsidR="00AC10C9" w:rsidRPr="00AC10C9" w:rsidRDefault="00AC10C9" w:rsidP="00AC10C9">
      <w:pPr>
        <w:ind w:left="284"/>
        <w:rPr>
          <w:bCs/>
          <w:sz w:val="20"/>
          <w:szCs w:val="20"/>
        </w:rPr>
      </w:pPr>
      <w:r w:rsidRPr="00AC10C9">
        <w:rPr>
          <w:bCs/>
          <w:sz w:val="20"/>
          <w:szCs w:val="20"/>
        </w:rPr>
        <w:t>•</w:t>
      </w:r>
      <w:r w:rsidRPr="00AC10C9">
        <w:rPr>
          <w:bCs/>
          <w:sz w:val="20"/>
          <w:szCs w:val="20"/>
        </w:rPr>
        <w:tab/>
        <w:t xml:space="preserve">Emissione su singolo modo sull’80 % dell’intervallo di </w:t>
      </w:r>
      <w:proofErr w:type="spellStart"/>
      <w:r w:rsidRPr="00AC10C9">
        <w:rPr>
          <w:bCs/>
          <w:sz w:val="20"/>
          <w:szCs w:val="20"/>
        </w:rPr>
        <w:t>accordabilità</w:t>
      </w:r>
      <w:proofErr w:type="spellEnd"/>
      <w:r w:rsidRPr="00AC10C9">
        <w:rPr>
          <w:bCs/>
          <w:sz w:val="20"/>
          <w:szCs w:val="20"/>
        </w:rPr>
        <w:t xml:space="preserve"> di cui sopra.</w:t>
      </w:r>
    </w:p>
    <w:p w14:paraId="062047BF" w14:textId="77777777" w:rsidR="00AC10C9" w:rsidRPr="00AC10C9" w:rsidRDefault="00AC10C9" w:rsidP="00AC10C9">
      <w:pPr>
        <w:ind w:left="284"/>
        <w:rPr>
          <w:bCs/>
          <w:sz w:val="20"/>
          <w:szCs w:val="20"/>
        </w:rPr>
      </w:pPr>
      <w:r w:rsidRPr="00AC10C9">
        <w:rPr>
          <w:bCs/>
          <w:sz w:val="20"/>
          <w:szCs w:val="20"/>
        </w:rPr>
        <w:t>•</w:t>
      </w:r>
      <w:r w:rsidRPr="00AC10C9">
        <w:rPr>
          <w:bCs/>
          <w:sz w:val="20"/>
          <w:szCs w:val="20"/>
        </w:rPr>
        <w:tab/>
        <w:t xml:space="preserve">Larghezza di riga inferiore a 2 MHz alle lunghezze d’onda di emissione su singolo </w:t>
      </w:r>
      <w:proofErr w:type="gramStart"/>
      <w:r w:rsidRPr="00AC10C9">
        <w:rPr>
          <w:bCs/>
          <w:sz w:val="20"/>
          <w:szCs w:val="20"/>
        </w:rPr>
        <w:t>modo .</w:t>
      </w:r>
      <w:proofErr w:type="gramEnd"/>
    </w:p>
    <w:p w14:paraId="3820B36A" w14:textId="1F6D3159" w:rsidR="00AC10C9" w:rsidRDefault="00AC10C9" w:rsidP="00AC10C9">
      <w:pPr>
        <w:ind w:left="284"/>
        <w:rPr>
          <w:bCs/>
          <w:sz w:val="20"/>
          <w:szCs w:val="20"/>
        </w:rPr>
      </w:pPr>
      <w:r w:rsidRPr="00AC10C9">
        <w:rPr>
          <w:bCs/>
          <w:sz w:val="20"/>
          <w:szCs w:val="20"/>
        </w:rPr>
        <w:t>•</w:t>
      </w:r>
      <w:r w:rsidRPr="00AC10C9">
        <w:rPr>
          <w:bCs/>
          <w:sz w:val="20"/>
          <w:szCs w:val="20"/>
        </w:rPr>
        <w:tab/>
        <w:t>Accordabilità fine del fascio di idler, senza salti di modo e con banda di controllo &gt; 1 kHz, su almeno 20 GHz.</w:t>
      </w:r>
    </w:p>
    <w:p w14:paraId="09CCCB04" w14:textId="5ABA1B3C" w:rsidR="00941F99" w:rsidRPr="00941F99" w:rsidRDefault="00941F99" w:rsidP="003B12CB">
      <w:pPr>
        <w:pStyle w:val="Paragrafoelenco"/>
        <w:numPr>
          <w:ilvl w:val="0"/>
          <w:numId w:val="21"/>
        </w:numPr>
        <w:rPr>
          <w:bCs/>
          <w:sz w:val="20"/>
          <w:szCs w:val="20"/>
        </w:rPr>
      </w:pPr>
      <w:r w:rsidRPr="00941F99">
        <w:rPr>
          <w:bCs/>
          <w:sz w:val="20"/>
          <w:szCs w:val="20"/>
        </w:rPr>
        <w:t xml:space="preserve"> </w:t>
      </w:r>
      <w:r>
        <w:rPr>
          <w:bCs/>
          <w:sz w:val="20"/>
          <w:szCs w:val="20"/>
        </w:rPr>
        <w:t xml:space="preserve">Sostituibilità del </w:t>
      </w:r>
      <w:r w:rsidRPr="00941F99">
        <w:rPr>
          <w:bCs/>
          <w:sz w:val="20"/>
          <w:szCs w:val="20"/>
        </w:rPr>
        <w:t xml:space="preserve">laser di </w:t>
      </w:r>
      <w:proofErr w:type="spellStart"/>
      <w:r w:rsidRPr="00941F99">
        <w:rPr>
          <w:bCs/>
          <w:sz w:val="20"/>
          <w:szCs w:val="20"/>
        </w:rPr>
        <w:t>seed</w:t>
      </w:r>
      <w:proofErr w:type="spellEnd"/>
      <w:r w:rsidRPr="00941F99">
        <w:rPr>
          <w:bCs/>
          <w:sz w:val="20"/>
          <w:szCs w:val="20"/>
        </w:rPr>
        <w:t xml:space="preserve"> dell’oscillatore parametrico con un laser di </w:t>
      </w:r>
      <w:proofErr w:type="spellStart"/>
      <w:r w:rsidRPr="00941F99">
        <w:rPr>
          <w:bCs/>
          <w:sz w:val="20"/>
          <w:szCs w:val="20"/>
        </w:rPr>
        <w:t>seed</w:t>
      </w:r>
      <w:proofErr w:type="spellEnd"/>
      <w:r w:rsidRPr="00941F99">
        <w:rPr>
          <w:bCs/>
          <w:sz w:val="20"/>
          <w:szCs w:val="20"/>
        </w:rPr>
        <w:t xml:space="preserve"> diverso</w:t>
      </w:r>
      <w:r>
        <w:rPr>
          <w:bCs/>
          <w:sz w:val="20"/>
          <w:szCs w:val="20"/>
        </w:rPr>
        <w:t xml:space="preserve">: con questa </w:t>
      </w:r>
      <w:proofErr w:type="gramStart"/>
      <w:r>
        <w:rPr>
          <w:bCs/>
          <w:sz w:val="20"/>
          <w:szCs w:val="20"/>
        </w:rPr>
        <w:t>opzione  diventa</w:t>
      </w:r>
      <w:proofErr w:type="gramEnd"/>
      <w:r>
        <w:rPr>
          <w:bCs/>
          <w:sz w:val="20"/>
          <w:szCs w:val="20"/>
        </w:rPr>
        <w:t xml:space="preserve"> possibile </w:t>
      </w:r>
      <w:r w:rsidRPr="00941F99">
        <w:rPr>
          <w:bCs/>
          <w:sz w:val="20"/>
          <w:szCs w:val="20"/>
        </w:rPr>
        <w:t xml:space="preserve">generare sul fascio di </w:t>
      </w:r>
      <w:proofErr w:type="spellStart"/>
      <w:r w:rsidRPr="00941F99">
        <w:rPr>
          <w:bCs/>
          <w:sz w:val="20"/>
          <w:szCs w:val="20"/>
        </w:rPr>
        <w:t>idler</w:t>
      </w:r>
      <w:proofErr w:type="spellEnd"/>
      <w:r w:rsidRPr="00941F99">
        <w:rPr>
          <w:bCs/>
          <w:sz w:val="20"/>
          <w:szCs w:val="20"/>
        </w:rPr>
        <w:t xml:space="preserve"> dell’oscillatore parametrico pettini di frequenza elettro-ottici </w:t>
      </w:r>
      <w:r>
        <w:rPr>
          <w:bCs/>
          <w:sz w:val="20"/>
          <w:szCs w:val="20"/>
        </w:rPr>
        <w:t xml:space="preserve">di elevata potenza </w:t>
      </w:r>
      <w:r w:rsidRPr="00941F99">
        <w:rPr>
          <w:bCs/>
          <w:sz w:val="20"/>
          <w:szCs w:val="20"/>
        </w:rPr>
        <w:t>nel medio-infrarosso</w:t>
      </w:r>
      <w:r>
        <w:rPr>
          <w:bCs/>
          <w:sz w:val="20"/>
          <w:szCs w:val="20"/>
        </w:rPr>
        <w:t xml:space="preserve"> </w:t>
      </w:r>
      <w:r w:rsidRPr="00941F99">
        <w:rPr>
          <w:bCs/>
          <w:sz w:val="20"/>
          <w:szCs w:val="20"/>
        </w:rPr>
        <w:t xml:space="preserve">che sono </w:t>
      </w:r>
      <w:r>
        <w:rPr>
          <w:bCs/>
          <w:sz w:val="20"/>
          <w:szCs w:val="20"/>
        </w:rPr>
        <w:t>l’</w:t>
      </w:r>
      <w:r w:rsidRPr="00941F99">
        <w:rPr>
          <w:bCs/>
          <w:sz w:val="20"/>
          <w:szCs w:val="20"/>
        </w:rPr>
        <w:t xml:space="preserve">obiettivo finale </w:t>
      </w:r>
      <w:r>
        <w:rPr>
          <w:bCs/>
          <w:sz w:val="20"/>
          <w:szCs w:val="20"/>
        </w:rPr>
        <w:t>dell’</w:t>
      </w:r>
      <w:r w:rsidRPr="00941F99">
        <w:rPr>
          <w:bCs/>
          <w:sz w:val="20"/>
          <w:szCs w:val="20"/>
        </w:rPr>
        <w:t xml:space="preserve">attività di ricerca </w:t>
      </w:r>
      <w:r>
        <w:rPr>
          <w:bCs/>
          <w:sz w:val="20"/>
          <w:szCs w:val="20"/>
        </w:rPr>
        <w:t xml:space="preserve">3.4 </w:t>
      </w:r>
      <w:r w:rsidRPr="00941F99">
        <w:rPr>
          <w:bCs/>
          <w:sz w:val="20"/>
          <w:szCs w:val="20"/>
        </w:rPr>
        <w:t>dell</w:t>
      </w:r>
      <w:r>
        <w:rPr>
          <w:bCs/>
          <w:sz w:val="20"/>
          <w:szCs w:val="20"/>
        </w:rPr>
        <w:t>’</w:t>
      </w:r>
      <w:r w:rsidRPr="00941F99">
        <w:rPr>
          <w:bCs/>
          <w:sz w:val="20"/>
          <w:szCs w:val="20"/>
        </w:rPr>
        <w:t xml:space="preserve">infrastruttura I-PHOQS </w:t>
      </w:r>
      <w:r>
        <w:rPr>
          <w:bCs/>
          <w:sz w:val="20"/>
          <w:szCs w:val="20"/>
        </w:rPr>
        <w:t>(</w:t>
      </w:r>
      <w:r w:rsidRPr="00941F99">
        <w:rPr>
          <w:bCs/>
          <w:sz w:val="20"/>
          <w:szCs w:val="20"/>
        </w:rPr>
        <w:t>“</w:t>
      </w:r>
      <w:proofErr w:type="spellStart"/>
      <w:r w:rsidRPr="00941F99">
        <w:rPr>
          <w:bCs/>
          <w:sz w:val="20"/>
          <w:szCs w:val="20"/>
        </w:rPr>
        <w:t>Novel</w:t>
      </w:r>
      <w:proofErr w:type="spellEnd"/>
      <w:r w:rsidRPr="00941F99">
        <w:rPr>
          <w:bCs/>
          <w:sz w:val="20"/>
          <w:szCs w:val="20"/>
        </w:rPr>
        <w:t xml:space="preserve"> optical frequency </w:t>
      </w:r>
      <w:proofErr w:type="spellStart"/>
      <w:r w:rsidRPr="00941F99">
        <w:rPr>
          <w:bCs/>
          <w:sz w:val="20"/>
          <w:szCs w:val="20"/>
        </w:rPr>
        <w:t>combs</w:t>
      </w:r>
      <w:proofErr w:type="spellEnd"/>
      <w:r w:rsidRPr="00941F99">
        <w:rPr>
          <w:bCs/>
          <w:sz w:val="20"/>
          <w:szCs w:val="20"/>
        </w:rPr>
        <w:t xml:space="preserve"> for</w:t>
      </w:r>
      <w:r>
        <w:rPr>
          <w:bCs/>
          <w:sz w:val="20"/>
          <w:szCs w:val="20"/>
        </w:rPr>
        <w:t xml:space="preserve"> </w:t>
      </w:r>
      <w:r w:rsidRPr="00941F99">
        <w:rPr>
          <w:bCs/>
          <w:sz w:val="20"/>
          <w:szCs w:val="20"/>
        </w:rPr>
        <w:t xml:space="preserve">broadband </w:t>
      </w:r>
      <w:proofErr w:type="spellStart"/>
      <w:r w:rsidRPr="00941F99">
        <w:rPr>
          <w:bCs/>
          <w:sz w:val="20"/>
          <w:szCs w:val="20"/>
        </w:rPr>
        <w:t>precision</w:t>
      </w:r>
      <w:proofErr w:type="spellEnd"/>
      <w:r w:rsidRPr="00941F99">
        <w:rPr>
          <w:bCs/>
          <w:sz w:val="20"/>
          <w:szCs w:val="20"/>
        </w:rPr>
        <w:t xml:space="preserve"> </w:t>
      </w:r>
      <w:proofErr w:type="spellStart"/>
      <w:r w:rsidRPr="00941F99">
        <w:rPr>
          <w:bCs/>
          <w:sz w:val="20"/>
          <w:szCs w:val="20"/>
        </w:rPr>
        <w:t>vibrational</w:t>
      </w:r>
      <w:proofErr w:type="spellEnd"/>
      <w:r w:rsidRPr="00941F99">
        <w:rPr>
          <w:bCs/>
          <w:sz w:val="20"/>
          <w:szCs w:val="20"/>
        </w:rPr>
        <w:t xml:space="preserve"> </w:t>
      </w:r>
      <w:proofErr w:type="spellStart"/>
      <w:r>
        <w:rPr>
          <w:bCs/>
          <w:sz w:val="20"/>
          <w:szCs w:val="20"/>
        </w:rPr>
        <w:t>s</w:t>
      </w:r>
      <w:r w:rsidRPr="00941F99">
        <w:rPr>
          <w:bCs/>
          <w:sz w:val="20"/>
          <w:szCs w:val="20"/>
        </w:rPr>
        <w:t>pectroscopy</w:t>
      </w:r>
      <w:proofErr w:type="spellEnd"/>
      <w:r>
        <w:rPr>
          <w:bCs/>
          <w:sz w:val="20"/>
          <w:szCs w:val="20"/>
        </w:rPr>
        <w:t>”)</w:t>
      </w:r>
    </w:p>
    <w:p w14:paraId="1F2DBCD6" w14:textId="77777777" w:rsidR="00037CAC" w:rsidRPr="00C120E7" w:rsidRDefault="00037CAC" w:rsidP="00052D5E">
      <w:pPr>
        <w:rPr>
          <w:rFonts w:ascii="Times New Roman" w:eastAsiaTheme="minorEastAsia" w:hAnsi="Times New Roman" w:cs="Calibri"/>
          <w:caps/>
          <w:strike/>
          <w:sz w:val="20"/>
          <w:szCs w:val="20"/>
          <w:lang w:eastAsia="it-IT"/>
        </w:rPr>
      </w:pPr>
    </w:p>
    <w:p w14:paraId="38B20F1F" w14:textId="6BB6EE1D" w:rsidR="00037CAC" w:rsidRPr="00C25FE0" w:rsidRDefault="00037CAC" w:rsidP="00037CAC">
      <w:pPr>
        <w:ind w:left="284"/>
        <w:rPr>
          <w:rFonts w:cstheme="minorHAnsi"/>
          <w:b/>
          <w:sz w:val="20"/>
          <w:szCs w:val="20"/>
        </w:rPr>
      </w:pPr>
      <w:r w:rsidRPr="00C25FE0">
        <w:rPr>
          <w:b/>
          <w:sz w:val="20"/>
          <w:szCs w:val="20"/>
        </w:rPr>
        <w:t xml:space="preserve">Ulteriori richieste obbligatorie </w:t>
      </w:r>
    </w:p>
    <w:p w14:paraId="21FAE6A4" w14:textId="77777777" w:rsidR="00037CAC" w:rsidRPr="000816F4" w:rsidRDefault="00037CAC" w:rsidP="00037CAC">
      <w:pPr>
        <w:ind w:left="284"/>
        <w:jc w:val="both"/>
        <w:rPr>
          <w:sz w:val="20"/>
          <w:szCs w:val="20"/>
        </w:rPr>
      </w:pPr>
      <w:r w:rsidRPr="00254985">
        <w:rPr>
          <w:b/>
          <w:sz w:val="20"/>
          <w:szCs w:val="20"/>
        </w:rPr>
        <w:t>a.</w:t>
      </w:r>
      <w:r>
        <w:rPr>
          <w:b/>
          <w:sz w:val="20"/>
          <w:szCs w:val="20"/>
        </w:rPr>
        <w:t xml:space="preserve"> Consegna e supporto alla verifica di conformità</w:t>
      </w:r>
      <w:r w:rsidRPr="00254985">
        <w:rPr>
          <w:b/>
          <w:sz w:val="20"/>
          <w:szCs w:val="20"/>
        </w:rPr>
        <w:t>:</w:t>
      </w:r>
      <w:r w:rsidRPr="00254985">
        <w:rPr>
          <w:sz w:val="20"/>
          <w:szCs w:val="20"/>
        </w:rPr>
        <w:t xml:space="preserve"> la strumentazione dovrà essere consegnata come meglio specificato nel paragrafo “</w:t>
      </w:r>
      <w:r w:rsidRPr="00254985">
        <w:rPr>
          <w:rFonts w:ascii="Calibri" w:eastAsiaTheme="minorEastAsia" w:hAnsi="Calibri" w:cs="Calibri"/>
          <w:bCs/>
          <w:kern w:val="32"/>
          <w:sz w:val="20"/>
          <w:szCs w:val="20"/>
          <w:lang w:eastAsia="it-IT"/>
        </w:rPr>
        <w:t>Luogo e termini di esecuzione dell’appalto</w:t>
      </w:r>
      <w:r w:rsidRPr="00254985">
        <w:rPr>
          <w:sz w:val="20"/>
          <w:szCs w:val="20"/>
        </w:rPr>
        <w:t xml:space="preserve">”. L’aggiudicatario deve garantire la consegna della strumentazione esente da difetti e perfettamente funzionante provvedendo alle spese di trasporto presso il luogo di consegna. L’aggiudicatario dovrà fornire supporto ed assistenza, eventualmente anche da remoto, per la fase di collaudo dello strumento e per la fase di installazione e messa in servizio dello strumento. </w:t>
      </w:r>
    </w:p>
    <w:p w14:paraId="580A5715" w14:textId="58F75125" w:rsidR="00037CAC" w:rsidRPr="005205A6" w:rsidRDefault="00037CAC" w:rsidP="00AC5482">
      <w:pPr>
        <w:ind w:left="284"/>
        <w:jc w:val="both"/>
        <w:rPr>
          <w:strike/>
          <w:sz w:val="20"/>
          <w:szCs w:val="20"/>
        </w:rPr>
      </w:pPr>
      <w:r w:rsidRPr="000816F4">
        <w:rPr>
          <w:b/>
          <w:sz w:val="20"/>
          <w:szCs w:val="20"/>
        </w:rPr>
        <w:t xml:space="preserve">b. Assistenza tecnica e manutenzione: </w:t>
      </w:r>
      <w:r w:rsidRPr="000816F4">
        <w:rPr>
          <w:sz w:val="20"/>
          <w:szCs w:val="20"/>
        </w:rPr>
        <w:t>In caso di malfunzionamenti dello strumento l’aggiudicatario dovrà essere in grado di intervenire tempestivamente dalla segnalazione</w:t>
      </w:r>
      <w:r w:rsidR="00E21CC0">
        <w:rPr>
          <w:sz w:val="20"/>
          <w:szCs w:val="20"/>
        </w:rPr>
        <w:t xml:space="preserve"> </w:t>
      </w:r>
      <w:r w:rsidRPr="000816F4">
        <w:rPr>
          <w:sz w:val="20"/>
          <w:szCs w:val="20"/>
        </w:rPr>
        <w:t xml:space="preserve">del guasto comunicato </w:t>
      </w:r>
      <w:r w:rsidRPr="00AC5482">
        <w:rPr>
          <w:color w:val="000000" w:themeColor="text1"/>
          <w:sz w:val="20"/>
          <w:szCs w:val="20"/>
        </w:rPr>
        <w:t xml:space="preserve">a mezzo </w:t>
      </w:r>
      <w:r w:rsidR="00E21CC0" w:rsidRPr="00AC5482">
        <w:rPr>
          <w:color w:val="000000" w:themeColor="text1"/>
          <w:sz w:val="20"/>
          <w:szCs w:val="20"/>
        </w:rPr>
        <w:t>di posta elettronica</w:t>
      </w:r>
      <w:r w:rsidR="00E83F8B">
        <w:rPr>
          <w:color w:val="000000" w:themeColor="text1"/>
          <w:sz w:val="20"/>
          <w:szCs w:val="20"/>
        </w:rPr>
        <w:t>.</w:t>
      </w:r>
    </w:p>
    <w:p w14:paraId="52FAE47A" w14:textId="43F86570" w:rsidR="00E83F8B" w:rsidRDefault="00037CAC" w:rsidP="00037CAC">
      <w:pPr>
        <w:ind w:left="284"/>
        <w:jc w:val="both"/>
        <w:rPr>
          <w:color w:val="FF0000"/>
          <w:sz w:val="20"/>
          <w:szCs w:val="20"/>
        </w:rPr>
      </w:pPr>
      <w:r w:rsidRPr="000816F4">
        <w:rPr>
          <w:b/>
          <w:sz w:val="20"/>
          <w:szCs w:val="20"/>
        </w:rPr>
        <w:t>c. Garanzia:</w:t>
      </w:r>
      <w:r w:rsidRPr="000816F4">
        <w:rPr>
          <w:sz w:val="20"/>
          <w:szCs w:val="20"/>
        </w:rPr>
        <w:t xml:space="preserve"> </w:t>
      </w:r>
      <w:r w:rsidRPr="00A602E7">
        <w:rPr>
          <w:rFonts w:ascii="Calibri" w:eastAsiaTheme="minorEastAsia" w:hAnsi="Calibri" w:cs="Calibri"/>
          <w:sz w:val="20"/>
          <w:szCs w:val="20"/>
          <w:lang w:eastAsia="it-IT"/>
        </w:rPr>
        <w:t>La fornitura dovrà essere garantita per un minimo di 12 (dodici) mesi dalla data dell’emissione del certificato di regolare esecuzione/verifica di conformità</w:t>
      </w:r>
      <w:r>
        <w:rPr>
          <w:rFonts w:ascii="Calibri" w:eastAsiaTheme="minorEastAsia" w:hAnsi="Calibri" w:cs="Calibri"/>
          <w:sz w:val="20"/>
          <w:szCs w:val="20"/>
          <w:lang w:eastAsia="it-IT"/>
        </w:rPr>
        <w:t xml:space="preserve"> con esito positivo.</w:t>
      </w:r>
      <w:r w:rsidRPr="000816F4">
        <w:rPr>
          <w:sz w:val="20"/>
          <w:szCs w:val="20"/>
        </w:rPr>
        <w:t xml:space="preserve"> </w:t>
      </w:r>
      <w:r w:rsidRPr="00AC5482">
        <w:rPr>
          <w:color w:val="000000" w:themeColor="text1"/>
          <w:sz w:val="20"/>
          <w:szCs w:val="20"/>
        </w:rPr>
        <w:t>Tale garanzia deve comprendere le riparazioni o sostituzioni di parti</w:t>
      </w:r>
      <w:r w:rsidR="005205A6" w:rsidRPr="00AC5482">
        <w:rPr>
          <w:color w:val="000000" w:themeColor="text1"/>
          <w:sz w:val="20"/>
          <w:szCs w:val="20"/>
        </w:rPr>
        <w:t>, eventuali spese di spedizione dello strumento tra la sede di utilizzo ed il centro di riparazione segnalato dal fornitore, in andata e ritorno,</w:t>
      </w:r>
      <w:r w:rsidR="005205A6" w:rsidRPr="00AC5482">
        <w:rPr>
          <w:color w:val="000000" w:themeColor="text1"/>
        </w:rPr>
        <w:t xml:space="preserve"> </w:t>
      </w:r>
      <w:r w:rsidR="005205A6" w:rsidRPr="00AC5482">
        <w:rPr>
          <w:color w:val="000000" w:themeColor="text1"/>
          <w:sz w:val="20"/>
          <w:szCs w:val="20"/>
        </w:rPr>
        <w:t>eventuali spese di trasferta ed i costi della manodopera dei tecnici presso la sede di consegna ed installazione nel caso di riparazione in-situ.</w:t>
      </w:r>
    </w:p>
    <w:p w14:paraId="1FBBB478" w14:textId="7A10EDBA" w:rsidR="00037CAC" w:rsidRPr="00636DC4" w:rsidRDefault="00037CAC" w:rsidP="00037CAC">
      <w:pPr>
        <w:ind w:left="284"/>
        <w:jc w:val="both"/>
        <w:rPr>
          <w:b/>
          <w:sz w:val="20"/>
          <w:szCs w:val="20"/>
        </w:rPr>
      </w:pPr>
      <w:r w:rsidRPr="000816F4">
        <w:rPr>
          <w:sz w:val="20"/>
          <w:szCs w:val="20"/>
        </w:rPr>
        <w:t xml:space="preserve"> Per l’intero periodo di vigenza della garanzia, l’aggiudicatario si impegna a fornire gratuitamente gli eventuali </w:t>
      </w:r>
      <w:r w:rsidRPr="000816F4">
        <w:rPr>
          <w:i/>
          <w:sz w:val="20"/>
          <w:szCs w:val="20"/>
        </w:rPr>
        <w:t>upgrade</w:t>
      </w:r>
      <w:r w:rsidRPr="000816F4">
        <w:rPr>
          <w:sz w:val="20"/>
          <w:szCs w:val="20"/>
        </w:rPr>
        <w:t xml:space="preserve"> alle licenze </w:t>
      </w:r>
      <w:r w:rsidRPr="000816F4">
        <w:rPr>
          <w:i/>
          <w:sz w:val="20"/>
          <w:szCs w:val="20"/>
        </w:rPr>
        <w:t>software</w:t>
      </w:r>
      <w:r w:rsidRPr="000816F4">
        <w:rPr>
          <w:sz w:val="20"/>
          <w:szCs w:val="20"/>
        </w:rPr>
        <w:t>.</w:t>
      </w:r>
      <w:r>
        <w:rPr>
          <w:sz w:val="20"/>
          <w:szCs w:val="20"/>
        </w:rPr>
        <w:t xml:space="preserve"> </w:t>
      </w:r>
    </w:p>
    <w:p w14:paraId="7F073263" w14:textId="77777777" w:rsidR="00037CAC" w:rsidRDefault="00037CAC" w:rsidP="00037CAC">
      <w:pPr>
        <w:ind w:left="284"/>
        <w:jc w:val="both"/>
        <w:rPr>
          <w:sz w:val="20"/>
          <w:szCs w:val="20"/>
        </w:rPr>
      </w:pPr>
      <w:r w:rsidRPr="000816F4">
        <w:rPr>
          <w:b/>
          <w:sz w:val="20"/>
          <w:szCs w:val="20"/>
        </w:rPr>
        <w:t>d. Spese:</w:t>
      </w:r>
      <w:r w:rsidRPr="000816F4">
        <w:rPr>
          <w:sz w:val="20"/>
          <w:szCs w:val="20"/>
        </w:rPr>
        <w:t xml:space="preserve"> l’offerta presentata in sede di gara dall’aggiudicatario deve comprendere tutte le spese relative al trasporto. Inoltre, deve comprendere, ove necessarie, le spese relative all’installazione, alla verifica di conformità ed alla partecipazione al programma di addestramento del personale della stazione appaltante. L’aggiudicatario dovrà altresì provvedere se richiesto, a proprie spese, al ritiro e smaltimento degli imballaggi e dei materiali di risulta da effettuare nel pieno rispetto della normativa vigente.</w:t>
      </w:r>
    </w:p>
    <w:p w14:paraId="5224F527" w14:textId="77777777" w:rsidR="00037CAC" w:rsidRDefault="00037CAC" w:rsidP="00037CAC">
      <w:pPr>
        <w:jc w:val="both"/>
        <w:rPr>
          <w:sz w:val="20"/>
          <w:szCs w:val="20"/>
        </w:rPr>
      </w:pPr>
    </w:p>
    <w:p w14:paraId="6EDDB64D" w14:textId="77777777" w:rsidR="00037CAC" w:rsidRDefault="00037CAC" w:rsidP="00037CAC">
      <w:pPr>
        <w:pStyle w:val="Titolo2"/>
        <w:spacing w:after="120"/>
        <w:ind w:left="0" w:firstLine="0"/>
        <w:contextualSpacing w:val="0"/>
        <w:rPr>
          <w:rFonts w:eastAsiaTheme="minorEastAsia"/>
          <w:lang w:eastAsia="it-IT"/>
        </w:rPr>
      </w:pPr>
      <w:bookmarkStart w:id="8" w:name="_Toc147765426"/>
      <w:r>
        <w:rPr>
          <w:rFonts w:eastAsiaTheme="minorEastAsia"/>
          <w:lang w:eastAsia="it-IT"/>
        </w:rPr>
        <w:t>I</w:t>
      </w:r>
      <w:r w:rsidRPr="00204679">
        <w:rPr>
          <w:rFonts w:eastAsiaTheme="minorEastAsia"/>
          <w:lang w:eastAsia="it-IT"/>
        </w:rPr>
        <w:t>mporto a base d</w:t>
      </w:r>
      <w:r>
        <w:rPr>
          <w:rFonts w:eastAsiaTheme="minorEastAsia"/>
          <w:lang w:eastAsia="it-IT"/>
        </w:rPr>
        <w:t>i negoziazione</w:t>
      </w:r>
      <w:r w:rsidRPr="00204679">
        <w:rPr>
          <w:rFonts w:eastAsiaTheme="minorEastAsia"/>
          <w:lang w:eastAsia="it-IT"/>
        </w:rPr>
        <w:t>:</w:t>
      </w:r>
      <w:bookmarkEnd w:id="8"/>
      <w:r w:rsidRPr="00204679">
        <w:rPr>
          <w:rFonts w:eastAsiaTheme="minorEastAsia"/>
          <w:lang w:eastAsia="it-IT"/>
        </w:rPr>
        <w:t xml:space="preserve"> </w:t>
      </w:r>
    </w:p>
    <w:p w14:paraId="0B3E4592" w14:textId="2F9FC399" w:rsidR="00037CAC" w:rsidRPr="006734C7" w:rsidRDefault="00037CAC" w:rsidP="00037CAC">
      <w:pPr>
        <w:ind w:left="284"/>
        <w:jc w:val="both"/>
        <w:rPr>
          <w:rFonts w:ascii="Calibri" w:eastAsiaTheme="minorEastAsia" w:hAnsi="Calibri" w:cs="Calibri"/>
          <w:sz w:val="20"/>
          <w:szCs w:val="20"/>
          <w:lang w:eastAsia="it-IT"/>
        </w:rPr>
      </w:pPr>
      <w:r w:rsidRPr="00AC5482">
        <w:rPr>
          <w:rFonts w:ascii="Calibri" w:eastAsiaTheme="minorEastAsia" w:hAnsi="Calibri" w:cs="Calibri"/>
          <w:b/>
          <w:bCs/>
          <w:sz w:val="20"/>
          <w:szCs w:val="20"/>
          <w:lang w:eastAsia="it-IT"/>
        </w:rPr>
        <w:t>L’importo a base di gara è pari ad €</w:t>
      </w:r>
      <w:r w:rsidR="003F003A" w:rsidRPr="00AC5482">
        <w:rPr>
          <w:rFonts w:ascii="Calibri" w:eastAsiaTheme="minorEastAsia" w:hAnsi="Calibri" w:cs="Calibri"/>
          <w:b/>
          <w:bCs/>
          <w:sz w:val="20"/>
          <w:szCs w:val="20"/>
          <w:lang w:eastAsia="it-IT"/>
        </w:rPr>
        <w:t xml:space="preserve"> 203.690,00</w:t>
      </w:r>
      <w:r w:rsidRPr="00AC5482">
        <w:rPr>
          <w:rFonts w:ascii="Calibri" w:eastAsiaTheme="minorEastAsia" w:hAnsi="Calibri" w:cs="Calibri"/>
          <w:b/>
          <w:bCs/>
          <w:sz w:val="20"/>
          <w:szCs w:val="20"/>
          <w:lang w:eastAsia="it-IT"/>
        </w:rPr>
        <w:t xml:space="preserve"> al netto di IVA e/o di altre imposte e contributi di legge</w:t>
      </w:r>
      <w:r w:rsidRPr="006734C7">
        <w:rPr>
          <w:rFonts w:ascii="Calibri" w:eastAsiaTheme="minorEastAsia" w:hAnsi="Calibri" w:cs="Calibri"/>
          <w:sz w:val="20"/>
          <w:szCs w:val="20"/>
          <w:lang w:eastAsia="it-IT"/>
        </w:rPr>
        <w:t>.</w:t>
      </w:r>
    </w:p>
    <w:p w14:paraId="6EFFA5BD" w14:textId="77777777" w:rsidR="00037CAC" w:rsidRPr="006734C7" w:rsidRDefault="00037CAC" w:rsidP="00037CAC">
      <w:pPr>
        <w:spacing w:after="60"/>
        <w:ind w:left="284"/>
        <w:jc w:val="both"/>
        <w:rPr>
          <w:rFonts w:ascii="Calibri" w:eastAsiaTheme="minorEastAsia" w:hAnsi="Calibri" w:cs="Calibri"/>
          <w:sz w:val="20"/>
          <w:szCs w:val="20"/>
          <w:lang w:eastAsia="it-IT"/>
        </w:rPr>
      </w:pPr>
      <w:r w:rsidRPr="004A61D8">
        <w:rPr>
          <w:rFonts w:ascii="Calibri" w:eastAsiaTheme="minorEastAsia" w:hAnsi="Calibri" w:cs="Calibri"/>
          <w:sz w:val="20"/>
          <w:szCs w:val="20"/>
          <w:lang w:eastAsia="it-IT"/>
        </w:rPr>
        <w:t xml:space="preserve">Il presente appalto non prevede rischi interferenti esistenti nel luogo di lavoro ove è previsto che debba operare l’Aggiudicatario, ulteriori rispetto a quelli specifici dell’attività propria dell’Aggiudicatario medesimo e, pertanto, gli oneri per la sicurezza di cui all'art. 26 comma 3 del D. Lgs. n. 81/08 non sussistono. Di conseguenza per questa tipologia di affidamento non è prevista la predisposizione del Documento Unico di Valutazione dei Rischi da </w:t>
      </w:r>
      <w:r w:rsidRPr="004A61D8">
        <w:rPr>
          <w:rFonts w:ascii="Calibri" w:eastAsiaTheme="minorEastAsia" w:hAnsi="Calibri" w:cs="Calibri"/>
          <w:sz w:val="20"/>
          <w:szCs w:val="20"/>
          <w:lang w:eastAsia="it-IT"/>
        </w:rPr>
        <w:lastRenderedPageBreak/>
        <w:t xml:space="preserve">Interferenze (D.U.V.R.I.), come chiarito dalla Determinazione dell'Autorità Nazionale </w:t>
      </w:r>
      <w:r>
        <w:rPr>
          <w:rFonts w:ascii="Calibri" w:eastAsiaTheme="minorEastAsia" w:hAnsi="Calibri" w:cs="Calibri"/>
          <w:sz w:val="20"/>
          <w:szCs w:val="20"/>
          <w:lang w:eastAsia="it-IT"/>
        </w:rPr>
        <w:t xml:space="preserve">Anticorruzione n. 3 del 5 Marzo </w:t>
      </w:r>
      <w:r w:rsidRPr="004A61D8">
        <w:rPr>
          <w:rFonts w:ascii="Calibri" w:eastAsiaTheme="minorEastAsia" w:hAnsi="Calibri" w:cs="Calibri"/>
          <w:sz w:val="20"/>
          <w:szCs w:val="20"/>
          <w:lang w:eastAsia="it-IT"/>
        </w:rPr>
        <w:t>2008.</w:t>
      </w:r>
    </w:p>
    <w:p w14:paraId="60862A3C" w14:textId="77777777" w:rsidR="00037CAC" w:rsidRDefault="00037CAC" w:rsidP="00037CAC">
      <w:pPr>
        <w:spacing w:after="120"/>
        <w:ind w:left="284"/>
        <w:jc w:val="both"/>
        <w:rPr>
          <w:rFonts w:ascii="Calibri" w:eastAsia="Times New Roman" w:hAnsi="Calibri" w:cs="Calibri"/>
          <w:sz w:val="20"/>
          <w:szCs w:val="20"/>
        </w:rPr>
      </w:pPr>
      <w:r w:rsidRPr="004A61D8">
        <w:rPr>
          <w:rFonts w:ascii="Calibri" w:eastAsia="Times New Roman" w:hAnsi="Calibri" w:cs="Calibri"/>
          <w:sz w:val="20"/>
          <w:szCs w:val="20"/>
        </w:rPr>
        <w:t>Non sono ammesse offerte al rialzo.</w:t>
      </w:r>
    </w:p>
    <w:p w14:paraId="160F3344" w14:textId="77777777" w:rsidR="00037CAC" w:rsidRPr="00E11548" w:rsidRDefault="00037CAC" w:rsidP="00037CAC">
      <w:pPr>
        <w:spacing w:after="120"/>
        <w:jc w:val="both"/>
        <w:rPr>
          <w:rFonts w:ascii="Calibri" w:eastAsia="Times New Roman" w:hAnsi="Calibri" w:cs="Calibri"/>
          <w:sz w:val="20"/>
          <w:szCs w:val="20"/>
        </w:rPr>
      </w:pPr>
    </w:p>
    <w:p w14:paraId="602E67A8" w14:textId="77777777" w:rsidR="00037CAC" w:rsidRPr="00D96A55" w:rsidRDefault="00037CAC" w:rsidP="00037CAC">
      <w:pPr>
        <w:pStyle w:val="Titolo2"/>
        <w:spacing w:after="120"/>
        <w:ind w:left="0" w:firstLine="0"/>
        <w:contextualSpacing w:val="0"/>
        <w:rPr>
          <w:rFonts w:eastAsiaTheme="minorEastAsia"/>
          <w:lang w:eastAsia="it-IT"/>
        </w:rPr>
      </w:pPr>
      <w:bookmarkStart w:id="9" w:name="_Toc147765427"/>
      <w:r w:rsidRPr="001F7B3B">
        <w:rPr>
          <w:rFonts w:eastAsiaTheme="minorEastAsia"/>
          <w:lang w:eastAsia="it-IT"/>
        </w:rPr>
        <w:t>Contributo ANAC</w:t>
      </w:r>
      <w:r>
        <w:rPr>
          <w:rFonts w:eastAsiaTheme="minorEastAsia"/>
          <w:lang w:eastAsia="it-IT"/>
        </w:rPr>
        <w:t>:</w:t>
      </w:r>
      <w:bookmarkEnd w:id="9"/>
      <w:r>
        <w:rPr>
          <w:rFonts w:eastAsiaTheme="minorEastAsia"/>
          <w:lang w:eastAsia="it-IT"/>
        </w:rPr>
        <w:t xml:space="preserve"> </w:t>
      </w:r>
    </w:p>
    <w:p w14:paraId="6F4B7B75" w14:textId="77777777" w:rsidR="00037CAC" w:rsidRPr="00E44724" w:rsidRDefault="00037CAC" w:rsidP="00037CAC">
      <w:pPr>
        <w:spacing w:after="60"/>
        <w:ind w:left="284"/>
        <w:jc w:val="both"/>
        <w:rPr>
          <w:rFonts w:ascii="Calibri" w:hAnsi="Calibri" w:cs="Calibri"/>
          <w:i/>
          <w:sz w:val="20"/>
          <w:szCs w:val="20"/>
        </w:rPr>
      </w:pPr>
      <w:r w:rsidRPr="00E44724">
        <w:rPr>
          <w:rFonts w:ascii="Calibri" w:hAnsi="Calibri" w:cs="Calibri"/>
          <w:sz w:val="20"/>
          <w:szCs w:val="20"/>
        </w:rPr>
        <w:t>I concorrenti effettuano, a pena di esclusione, il pagamento del contributo previsto dall</w:t>
      </w:r>
      <w:r>
        <w:rPr>
          <w:rFonts w:ascii="Calibri" w:hAnsi="Calibri" w:cs="Calibri"/>
          <w:sz w:val="20"/>
          <w:szCs w:val="20"/>
        </w:rPr>
        <w:t xml:space="preserve">a legge in favore dell’ANAC, secondo le disposizioni di cui alla </w:t>
      </w:r>
      <w:r w:rsidRPr="00D13837">
        <w:rPr>
          <w:rFonts w:ascii="Calibri" w:eastAsia="Calibri" w:hAnsi="Calibri" w:cs="Calibri"/>
          <w:sz w:val="20"/>
          <w:szCs w:val="20"/>
        </w:rPr>
        <w:t xml:space="preserve">delibera </w:t>
      </w:r>
      <w:r>
        <w:rPr>
          <w:rFonts w:ascii="Calibri" w:eastAsia="Calibri" w:hAnsi="Calibri" w:cs="Calibri"/>
          <w:sz w:val="20"/>
          <w:szCs w:val="20"/>
        </w:rPr>
        <w:t>dell’ANAC medesima</w:t>
      </w:r>
      <w:r w:rsidRPr="00D13837">
        <w:rPr>
          <w:rFonts w:ascii="Calibri" w:eastAsia="Calibri" w:hAnsi="Calibri" w:cs="Calibri"/>
          <w:i/>
          <w:sz w:val="20"/>
          <w:szCs w:val="20"/>
        </w:rPr>
        <w:t xml:space="preserve"> </w:t>
      </w:r>
      <w:r w:rsidRPr="00D13837">
        <w:rPr>
          <w:rFonts w:ascii="Calibri" w:eastAsia="Calibri" w:hAnsi="Calibri" w:cs="Calibri"/>
          <w:sz w:val="20"/>
          <w:szCs w:val="20"/>
        </w:rPr>
        <w:t xml:space="preserve">relativa all’entità e </w:t>
      </w:r>
      <w:r>
        <w:rPr>
          <w:rFonts w:ascii="Calibri" w:eastAsia="Calibri" w:hAnsi="Calibri" w:cs="Calibri"/>
          <w:sz w:val="20"/>
          <w:szCs w:val="20"/>
        </w:rPr>
        <w:t xml:space="preserve">alle </w:t>
      </w:r>
      <w:r w:rsidRPr="00D13837">
        <w:rPr>
          <w:rFonts w:ascii="Calibri" w:eastAsia="Calibri" w:hAnsi="Calibri" w:cs="Calibri"/>
          <w:sz w:val="20"/>
          <w:szCs w:val="20"/>
        </w:rPr>
        <w:t xml:space="preserve">modalità di versamento dei contributi dovuti </w:t>
      </w:r>
      <w:r>
        <w:rPr>
          <w:rFonts w:ascii="Calibri" w:eastAsia="Calibri" w:hAnsi="Calibri" w:cs="Calibri"/>
          <w:sz w:val="20"/>
          <w:szCs w:val="20"/>
        </w:rPr>
        <w:t>per l’anno di svolgimento della presente procedura.</w:t>
      </w:r>
    </w:p>
    <w:p w14:paraId="3DCC3921" w14:textId="77777777" w:rsidR="00037CAC" w:rsidRPr="00E44724" w:rsidRDefault="00037CAC" w:rsidP="00037CAC">
      <w:pPr>
        <w:spacing w:after="60"/>
        <w:ind w:left="284"/>
        <w:jc w:val="both"/>
        <w:rPr>
          <w:rFonts w:ascii="Calibri" w:hAnsi="Calibri"/>
          <w:sz w:val="20"/>
          <w:szCs w:val="20"/>
        </w:rPr>
      </w:pPr>
      <w:r w:rsidRPr="00E44724">
        <w:rPr>
          <w:rFonts w:ascii="Calibri" w:hAnsi="Calibri" w:cs="Calibri"/>
          <w:sz w:val="20"/>
          <w:szCs w:val="20"/>
        </w:rPr>
        <w:t xml:space="preserve">Indicazioni operative sulle modalità di pagamento del contributo sono disponibili sul sito </w:t>
      </w:r>
      <w:r>
        <w:rPr>
          <w:rFonts w:ascii="Calibri" w:hAnsi="Calibri" w:cs="Calibri"/>
          <w:sz w:val="20"/>
          <w:szCs w:val="20"/>
        </w:rPr>
        <w:t>dell’ANAC</w:t>
      </w:r>
      <w:r w:rsidRPr="00E44724">
        <w:rPr>
          <w:rFonts w:ascii="Calibri" w:hAnsi="Calibri" w:cs="Calibri"/>
          <w:sz w:val="20"/>
          <w:szCs w:val="20"/>
        </w:rPr>
        <w:t xml:space="preserve"> al seguente link: </w:t>
      </w:r>
      <w:hyperlink r:id="rId13" w:history="1">
        <w:r w:rsidRPr="00E44724">
          <w:rPr>
            <w:rFonts w:ascii="Calibri" w:hAnsi="Calibri"/>
            <w:color w:val="0563C1"/>
            <w:sz w:val="20"/>
            <w:szCs w:val="20"/>
            <w:u w:val="single"/>
          </w:rPr>
          <w:t>https://www.anticorruzione.it/-/portale-dei-pagamenti-di-anac</w:t>
        </w:r>
      </w:hyperlink>
      <w:r w:rsidRPr="00E44724">
        <w:rPr>
          <w:rFonts w:ascii="Calibri" w:hAnsi="Calibri"/>
          <w:sz w:val="20"/>
          <w:szCs w:val="20"/>
        </w:rPr>
        <w:t>.</w:t>
      </w:r>
    </w:p>
    <w:p w14:paraId="5EB889F8" w14:textId="77777777" w:rsidR="00037CAC" w:rsidRPr="00E44724" w:rsidRDefault="00037CAC" w:rsidP="00037CAC">
      <w:pPr>
        <w:spacing w:after="60"/>
        <w:ind w:left="284"/>
        <w:jc w:val="both"/>
        <w:rPr>
          <w:rFonts w:ascii="Calibri" w:hAnsi="Calibri" w:cs="Calibri"/>
          <w:sz w:val="20"/>
          <w:szCs w:val="20"/>
        </w:rPr>
      </w:pPr>
      <w:r w:rsidRPr="00E44724">
        <w:rPr>
          <w:rFonts w:ascii="Calibri" w:hAnsi="Calibri" w:cs="Calibri"/>
          <w:sz w:val="20"/>
          <w:szCs w:val="20"/>
        </w:rPr>
        <w:t xml:space="preserve">La stazione appaltante accerta il pagamento del contributo mediante consultazione del </w:t>
      </w:r>
      <w:r>
        <w:rPr>
          <w:rFonts w:ascii="Calibri" w:hAnsi="Calibri" w:cs="Calibri"/>
          <w:sz w:val="20"/>
          <w:szCs w:val="20"/>
        </w:rPr>
        <w:t>Fascicolo Virtuale dell’Operatore Economico (FVOE)</w:t>
      </w:r>
      <w:r w:rsidRPr="00E44724">
        <w:rPr>
          <w:rFonts w:ascii="Calibri" w:hAnsi="Calibri" w:cs="Calibri"/>
          <w:sz w:val="20"/>
          <w:szCs w:val="20"/>
        </w:rPr>
        <w:t xml:space="preserve">. </w:t>
      </w:r>
    </w:p>
    <w:p w14:paraId="6891C6E8" w14:textId="77777777" w:rsidR="00037CAC" w:rsidRPr="00E44724" w:rsidRDefault="00037CAC" w:rsidP="00037CAC">
      <w:pPr>
        <w:spacing w:after="60"/>
        <w:ind w:left="284"/>
        <w:jc w:val="both"/>
        <w:rPr>
          <w:rFonts w:ascii="Calibri" w:hAnsi="Calibri" w:cs="Calibri"/>
          <w:sz w:val="20"/>
          <w:szCs w:val="20"/>
        </w:rPr>
      </w:pPr>
      <w:r w:rsidRPr="00E44724">
        <w:rPr>
          <w:rFonts w:ascii="Calibri" w:hAnsi="Calibri" w:cs="Calibri"/>
          <w:sz w:val="20"/>
          <w:szCs w:val="20"/>
        </w:rPr>
        <w:t xml:space="preserve">Qualora il pagamento non risulti registrato </w:t>
      </w:r>
      <w:r>
        <w:rPr>
          <w:rFonts w:ascii="Calibri" w:hAnsi="Calibri" w:cs="Calibri"/>
          <w:sz w:val="20"/>
          <w:szCs w:val="20"/>
        </w:rPr>
        <w:t>all’interno del FVOE</w:t>
      </w:r>
      <w:r w:rsidRPr="00E44724">
        <w:rPr>
          <w:rFonts w:ascii="Calibri" w:hAnsi="Calibri" w:cs="Calibri"/>
          <w:sz w:val="20"/>
          <w:szCs w:val="20"/>
        </w:rPr>
        <w:t xml:space="preserve">, la stazione appaltante richiede, ai sensi dell’articolo, la presentazione della ricevuta di avvenuto pagamento.  </w:t>
      </w:r>
    </w:p>
    <w:p w14:paraId="3B88ADFD" w14:textId="77777777" w:rsidR="00037CAC" w:rsidRPr="006957B7" w:rsidRDefault="00037CAC" w:rsidP="00037CAC">
      <w:pPr>
        <w:spacing w:after="120"/>
        <w:ind w:left="284"/>
        <w:jc w:val="both"/>
        <w:rPr>
          <w:rFonts w:ascii="Calibri" w:eastAsiaTheme="minorEastAsia" w:hAnsi="Calibri" w:cs="Calibri"/>
          <w:sz w:val="20"/>
          <w:szCs w:val="20"/>
          <w:lang w:eastAsia="it-IT"/>
        </w:rPr>
      </w:pPr>
      <w:r w:rsidRPr="00E44724">
        <w:rPr>
          <w:rFonts w:ascii="Calibri" w:hAnsi="Calibri" w:cs="Calibri"/>
          <w:sz w:val="20"/>
          <w:szCs w:val="20"/>
        </w:rPr>
        <w:t>In caso di mancata dimostrazione dell’avvenuto pagamento prima della scadenza del termine di presentazione dell’offerta, la stazione appaltante esclude il concorrente dalla procedura di gara, ai sensi dell’articolo 1, comma 67 della legge 266/05</w:t>
      </w:r>
      <w:r>
        <w:rPr>
          <w:rFonts w:ascii="Calibri" w:hAnsi="Calibri" w:cs="Calibri"/>
          <w:sz w:val="20"/>
          <w:szCs w:val="20"/>
        </w:rPr>
        <w:t>.</w:t>
      </w:r>
    </w:p>
    <w:p w14:paraId="0587987B" w14:textId="77777777" w:rsidR="00037CAC" w:rsidRPr="001F7B3B" w:rsidRDefault="00037CAC" w:rsidP="00037CAC">
      <w:pPr>
        <w:contextualSpacing/>
        <w:rPr>
          <w:rFonts w:ascii="Calibri" w:eastAsiaTheme="minorEastAsia" w:hAnsi="Calibri" w:cs="Calibri"/>
          <w:sz w:val="20"/>
          <w:szCs w:val="20"/>
          <w:lang w:eastAsia="it-IT"/>
        </w:rPr>
      </w:pPr>
    </w:p>
    <w:p w14:paraId="3DF16ACB" w14:textId="77777777" w:rsidR="00037CAC" w:rsidRPr="001F7B3B" w:rsidRDefault="00037CAC" w:rsidP="00037CAC">
      <w:pPr>
        <w:pStyle w:val="Titolo1"/>
        <w:ind w:left="0" w:firstLine="0"/>
        <w:rPr>
          <w:rFonts w:eastAsiaTheme="minorEastAsia"/>
          <w:lang w:eastAsia="it-IT"/>
        </w:rPr>
      </w:pPr>
      <w:bookmarkStart w:id="10" w:name="_Toc121120684"/>
      <w:bookmarkStart w:id="11" w:name="_Toc147765428"/>
      <w:r w:rsidRPr="001F7B3B">
        <w:rPr>
          <w:rFonts w:eastAsiaTheme="minorEastAsia"/>
          <w:lang w:eastAsia="it-IT"/>
        </w:rPr>
        <w:t>LUOGO E TERMINI DI ESECUZIONE DELL’APPALTO</w:t>
      </w:r>
      <w:bookmarkEnd w:id="10"/>
      <w:bookmarkEnd w:id="11"/>
    </w:p>
    <w:p w14:paraId="719ACBDA" w14:textId="0B244CD4" w:rsidR="00037CAC" w:rsidRDefault="00037CAC" w:rsidP="00037CAC">
      <w:pPr>
        <w:pStyle w:val="Titolo2"/>
        <w:ind w:left="0" w:firstLine="0"/>
        <w:rPr>
          <w:rFonts w:eastAsiaTheme="minorEastAsia"/>
          <w:lang w:eastAsia="it-IT"/>
        </w:rPr>
      </w:pPr>
      <w:bookmarkStart w:id="12" w:name="_Toc147765429"/>
      <w:r w:rsidRPr="001F7B3B">
        <w:rPr>
          <w:rFonts w:eastAsiaTheme="minorEastAsia"/>
          <w:lang w:eastAsia="it-IT"/>
        </w:rPr>
        <w:t>Luogo di consegna</w:t>
      </w:r>
      <w:bookmarkEnd w:id="12"/>
    </w:p>
    <w:p w14:paraId="35AD1AAA" w14:textId="77777777" w:rsidR="00E83F8B" w:rsidRPr="00AC5482" w:rsidRDefault="00E83F8B" w:rsidP="00AC5482">
      <w:pPr>
        <w:rPr>
          <w:lang w:eastAsia="it-IT"/>
        </w:rPr>
      </w:pPr>
    </w:p>
    <w:p w14:paraId="5A8B6FCB" w14:textId="6DA52100" w:rsidR="00037CAC" w:rsidRDefault="00037CAC" w:rsidP="00037CAC">
      <w:pPr>
        <w:ind w:left="284"/>
        <w:rPr>
          <w:rFonts w:ascii="Calibri" w:eastAsiaTheme="minorEastAsia" w:hAnsi="Calibri" w:cs="Calibri"/>
          <w:sz w:val="20"/>
          <w:szCs w:val="20"/>
          <w:lang w:eastAsia="it-IT"/>
        </w:rPr>
      </w:pPr>
      <w:r w:rsidRPr="00F30995">
        <w:rPr>
          <w:rFonts w:ascii="Calibri" w:eastAsiaTheme="minorEastAsia" w:hAnsi="Calibri" w:cs="Calibri"/>
          <w:sz w:val="20"/>
          <w:szCs w:val="20"/>
          <w:lang w:eastAsia="it-IT"/>
        </w:rPr>
        <w:t xml:space="preserve">La </w:t>
      </w:r>
      <w:r w:rsidRPr="005205A6">
        <w:rPr>
          <w:rFonts w:ascii="Calibri" w:eastAsiaTheme="minorEastAsia" w:hAnsi="Calibri" w:cs="Calibri"/>
          <w:sz w:val="20"/>
          <w:szCs w:val="20"/>
          <w:lang w:eastAsia="it-IT"/>
        </w:rPr>
        <w:t xml:space="preserve">consegna (ed </w:t>
      </w:r>
      <w:r w:rsidR="005205A6">
        <w:rPr>
          <w:rFonts w:ascii="Calibri" w:eastAsiaTheme="minorEastAsia" w:hAnsi="Calibri" w:cs="Calibri"/>
          <w:sz w:val="20"/>
          <w:szCs w:val="20"/>
          <w:lang w:eastAsia="it-IT"/>
        </w:rPr>
        <w:t xml:space="preserve">eventuale </w:t>
      </w:r>
      <w:r w:rsidRPr="005205A6">
        <w:rPr>
          <w:rFonts w:ascii="Calibri" w:eastAsiaTheme="minorEastAsia" w:hAnsi="Calibri" w:cs="Calibri"/>
          <w:sz w:val="20"/>
          <w:szCs w:val="20"/>
          <w:lang w:eastAsia="it-IT"/>
        </w:rPr>
        <w:t>installazione) della</w:t>
      </w:r>
      <w:r w:rsidRPr="00F30995">
        <w:rPr>
          <w:rFonts w:ascii="Calibri" w:eastAsiaTheme="minorEastAsia" w:hAnsi="Calibri" w:cs="Calibri"/>
          <w:sz w:val="20"/>
          <w:szCs w:val="20"/>
          <w:lang w:eastAsia="it-IT"/>
        </w:rPr>
        <w:t xml:space="preserve"> fornitura dovrà essere effettuata presso </w:t>
      </w:r>
      <w:r w:rsidR="003F003A" w:rsidRPr="003F003A">
        <w:rPr>
          <w:rFonts w:ascii="Calibri" w:eastAsiaTheme="minorEastAsia" w:hAnsi="Calibri" w:cs="Calibri"/>
          <w:sz w:val="20"/>
          <w:szCs w:val="20"/>
          <w:lang w:eastAsia="it-IT"/>
        </w:rPr>
        <w:t>CNR-IFN C/O POLITECNICO DI MLANO - DIPARTIMENTO DI FISICA ED. N. 8 PIAZZA LEONARDO DA VINCI, 32 20133 MILANO</w:t>
      </w:r>
    </w:p>
    <w:p w14:paraId="346C23D3" w14:textId="77777777" w:rsidR="00052D5E" w:rsidRPr="003F003A" w:rsidRDefault="00052D5E" w:rsidP="00037CAC">
      <w:pPr>
        <w:ind w:left="284"/>
        <w:rPr>
          <w:rFonts w:ascii="Calibri" w:eastAsiaTheme="minorEastAsia" w:hAnsi="Calibri" w:cs="Calibri"/>
          <w:strike/>
          <w:sz w:val="20"/>
          <w:szCs w:val="20"/>
          <w:lang w:eastAsia="it-IT"/>
        </w:rPr>
      </w:pPr>
    </w:p>
    <w:p w14:paraId="324C937E" w14:textId="77777777" w:rsidR="00037CAC" w:rsidRDefault="00037CAC" w:rsidP="00037CAC">
      <w:pPr>
        <w:pStyle w:val="Titolo2"/>
        <w:ind w:left="0" w:firstLine="0"/>
        <w:rPr>
          <w:rFonts w:eastAsiaTheme="minorEastAsia"/>
          <w:lang w:eastAsia="it-IT"/>
        </w:rPr>
      </w:pPr>
      <w:bookmarkStart w:id="13" w:name="_Toc147765430"/>
      <w:r w:rsidRPr="001F7B3B">
        <w:rPr>
          <w:rFonts w:eastAsiaTheme="minorEastAsia"/>
          <w:lang w:eastAsia="it-IT"/>
        </w:rPr>
        <w:t>Termini di esecuzione della fornitura:</w:t>
      </w:r>
      <w:bookmarkEnd w:id="13"/>
    </w:p>
    <w:p w14:paraId="73F8DE6C" w14:textId="77777777" w:rsidR="00E83F8B" w:rsidRPr="00AC5482" w:rsidRDefault="00E83F8B" w:rsidP="00AC5482">
      <w:pPr>
        <w:rPr>
          <w:lang w:eastAsia="it-IT"/>
        </w:rPr>
      </w:pPr>
    </w:p>
    <w:p w14:paraId="3EC30CF5" w14:textId="5E307514" w:rsidR="00037CAC" w:rsidRDefault="00037CAC" w:rsidP="00037CAC">
      <w:pPr>
        <w:pStyle w:val="Paragrafoelenco"/>
        <w:numPr>
          <w:ilvl w:val="0"/>
          <w:numId w:val="14"/>
        </w:numPr>
        <w:jc w:val="both"/>
        <w:rPr>
          <w:rFonts w:ascii="Calibri" w:eastAsiaTheme="minorEastAsia" w:hAnsi="Calibri" w:cs="Calibri"/>
          <w:sz w:val="20"/>
          <w:szCs w:val="20"/>
          <w:lang w:eastAsia="it-IT"/>
        </w:rPr>
      </w:pPr>
      <w:r w:rsidRPr="00D96A55">
        <w:rPr>
          <w:rFonts w:ascii="Calibri" w:eastAsiaTheme="minorEastAsia" w:hAnsi="Calibri" w:cs="Calibri"/>
          <w:sz w:val="20"/>
          <w:szCs w:val="20"/>
          <w:lang w:eastAsia="it-IT"/>
        </w:rPr>
        <w:t xml:space="preserve">La consegna dovrà avvenire entro </w:t>
      </w:r>
      <w:r w:rsidR="005205A6" w:rsidRPr="00C120E7">
        <w:rPr>
          <w:rFonts w:ascii="Calibri" w:eastAsia="Calibri" w:hAnsi="Calibri" w:cs="Calibri"/>
          <w:color w:val="000000" w:themeColor="text1"/>
          <w:sz w:val="20"/>
          <w:szCs w:val="20"/>
        </w:rPr>
        <w:t>180</w:t>
      </w:r>
      <w:r w:rsidRPr="00D96A55">
        <w:rPr>
          <w:rFonts w:ascii="Calibri" w:eastAsiaTheme="minorEastAsia" w:hAnsi="Calibri" w:cs="Calibri"/>
          <w:sz w:val="20"/>
          <w:szCs w:val="20"/>
          <w:lang w:eastAsia="it-IT"/>
        </w:rPr>
        <w:t xml:space="preserve"> giorni solari, sabati, domeniche e festività incluse, decorrenti dalla stipula del contratto;</w:t>
      </w:r>
    </w:p>
    <w:p w14:paraId="5BD4F815" w14:textId="77777777" w:rsidR="00037CAC" w:rsidRPr="00D96A55" w:rsidRDefault="00037CAC" w:rsidP="00037CAC">
      <w:pPr>
        <w:pStyle w:val="Paragrafoelenco"/>
        <w:numPr>
          <w:ilvl w:val="0"/>
          <w:numId w:val="14"/>
        </w:numPr>
        <w:jc w:val="both"/>
        <w:rPr>
          <w:rFonts w:ascii="Calibri" w:eastAsiaTheme="minorEastAsia" w:hAnsi="Calibri" w:cs="Calibri"/>
          <w:sz w:val="20"/>
          <w:szCs w:val="20"/>
          <w:lang w:eastAsia="it-IT"/>
        </w:rPr>
      </w:pPr>
      <w:r w:rsidRPr="00D96A55">
        <w:rPr>
          <w:rFonts w:ascii="Calibri" w:eastAsiaTheme="minorEastAsia" w:hAnsi="Calibri" w:cs="Calibri"/>
          <w:sz w:val="20"/>
          <w:szCs w:val="20"/>
          <w:lang w:eastAsia="it-IT"/>
        </w:rPr>
        <w:t>L’eventuale installazione e il collaudo dovranno avvenire entro 30 (trenta) giorni solari, sabati, domeniche e festività incluse, decorrenti dalla consegna.</w:t>
      </w:r>
    </w:p>
    <w:p w14:paraId="143E18BF" w14:textId="77777777" w:rsidR="00037CAC" w:rsidRPr="00F22745" w:rsidRDefault="00037CAC" w:rsidP="00037CAC">
      <w:pPr>
        <w:contextualSpacing/>
        <w:jc w:val="both"/>
        <w:rPr>
          <w:rFonts w:ascii="Calibri" w:eastAsiaTheme="minorEastAsia" w:hAnsi="Calibri" w:cs="Calibri"/>
          <w:sz w:val="20"/>
          <w:szCs w:val="20"/>
          <w:lang w:eastAsia="it-IT"/>
        </w:rPr>
      </w:pPr>
    </w:p>
    <w:p w14:paraId="2D480612" w14:textId="77777777" w:rsidR="00037CAC" w:rsidRPr="001929DC" w:rsidRDefault="00037CAC" w:rsidP="00037CAC">
      <w:pPr>
        <w:pStyle w:val="Titolo1"/>
        <w:ind w:left="0" w:firstLine="0"/>
        <w:rPr>
          <w:rFonts w:eastAsiaTheme="minorEastAsia"/>
          <w:lang w:eastAsia="it-IT"/>
        </w:rPr>
      </w:pPr>
      <w:bookmarkStart w:id="14" w:name="_Toc147765431"/>
      <w:r w:rsidRPr="001929DC">
        <w:rPr>
          <w:rFonts w:eastAsiaTheme="minorEastAsia"/>
          <w:lang w:eastAsia="it-IT"/>
        </w:rPr>
        <w:t>SOPRALLUOGO</w:t>
      </w:r>
      <w:bookmarkEnd w:id="14"/>
    </w:p>
    <w:p w14:paraId="16E579B7" w14:textId="77777777" w:rsidR="00E83F8B" w:rsidRPr="00046769" w:rsidRDefault="00E83F8B" w:rsidP="00037CAC">
      <w:pPr>
        <w:spacing w:after="60"/>
        <w:ind w:left="284"/>
        <w:jc w:val="both"/>
        <w:rPr>
          <w:rFonts w:ascii="Calibri" w:hAnsi="Calibri"/>
          <w:strike/>
          <w:sz w:val="20"/>
          <w:szCs w:val="20"/>
        </w:rPr>
      </w:pPr>
    </w:p>
    <w:p w14:paraId="6DB2C463" w14:textId="0DFA76C4" w:rsidR="00037CAC" w:rsidRPr="00A15671" w:rsidRDefault="00037CAC" w:rsidP="00037CAC">
      <w:pPr>
        <w:spacing w:after="60"/>
        <w:ind w:left="284"/>
        <w:jc w:val="both"/>
        <w:rPr>
          <w:rFonts w:ascii="Calibri" w:hAnsi="Calibri"/>
          <w:sz w:val="20"/>
          <w:szCs w:val="20"/>
        </w:rPr>
      </w:pPr>
      <w:r>
        <w:rPr>
          <w:rFonts w:ascii="Calibri" w:hAnsi="Calibri"/>
          <w:sz w:val="20"/>
          <w:szCs w:val="20"/>
        </w:rPr>
        <w:t>La Stazione appaltante ha reputato che il sopralluogo non sia necessario, ma si rende disponibile a permettere il sopralluogo per gli operatori economici che intendono effettuarlo.</w:t>
      </w:r>
    </w:p>
    <w:p w14:paraId="0CF9F3DD" w14:textId="77777777" w:rsidR="00C120E7" w:rsidRDefault="00037CAC" w:rsidP="00037CAC">
      <w:pPr>
        <w:spacing w:after="60"/>
        <w:ind w:left="284"/>
        <w:jc w:val="both"/>
        <w:rPr>
          <w:rFonts w:ascii="Calibri" w:hAnsi="Calibri"/>
          <w:sz w:val="20"/>
          <w:szCs w:val="20"/>
        </w:rPr>
      </w:pPr>
      <w:r w:rsidRPr="00D44154">
        <w:rPr>
          <w:rFonts w:ascii="Calibri" w:hAnsi="Calibri"/>
          <w:sz w:val="20"/>
          <w:szCs w:val="20"/>
        </w:rPr>
        <w:t>Il sopralluogo è effettuato accedendo di persona nelle aree oggetto di sopralluogo o a distanza.</w:t>
      </w:r>
      <w:r>
        <w:rPr>
          <w:rFonts w:ascii="Calibri" w:hAnsi="Calibri"/>
          <w:sz w:val="20"/>
          <w:szCs w:val="20"/>
        </w:rPr>
        <w:t xml:space="preserve"> </w:t>
      </w:r>
    </w:p>
    <w:p w14:paraId="16AD95AB" w14:textId="62F40649" w:rsidR="00037CAC" w:rsidRPr="00AE3804" w:rsidRDefault="00037CAC" w:rsidP="00037CAC">
      <w:pPr>
        <w:pStyle w:val="Paragrafoelenco"/>
        <w:spacing w:after="60"/>
        <w:ind w:left="284"/>
        <w:contextualSpacing w:val="0"/>
        <w:jc w:val="both"/>
        <w:rPr>
          <w:rFonts w:ascii="Calibri" w:eastAsiaTheme="minorEastAsia" w:hAnsi="Calibri" w:cs="Calibri"/>
          <w:sz w:val="20"/>
          <w:szCs w:val="20"/>
          <w:lang w:eastAsia="it-IT"/>
        </w:rPr>
      </w:pPr>
      <w:r w:rsidRPr="00AE3804">
        <w:rPr>
          <w:rFonts w:ascii="Calibri" w:hAnsi="Calibri"/>
          <w:sz w:val="20"/>
          <w:szCs w:val="20"/>
        </w:rPr>
        <w:t xml:space="preserve">La richiesta di sopralluogo può essere inoltrata all’indirizzo </w:t>
      </w:r>
      <w:proofErr w:type="gramStart"/>
      <w:r w:rsidR="00E83F8B">
        <w:rPr>
          <w:rFonts w:ascii="Calibri" w:hAnsi="Calibri"/>
          <w:sz w:val="20"/>
          <w:szCs w:val="20"/>
        </w:rPr>
        <w:t>PEC :</w:t>
      </w:r>
      <w:proofErr w:type="gramEnd"/>
      <w:r w:rsidR="00E83F8B">
        <w:rPr>
          <w:rFonts w:ascii="Calibri" w:hAnsi="Calibri"/>
          <w:sz w:val="20"/>
          <w:szCs w:val="20"/>
        </w:rPr>
        <w:t xml:space="preserve"> </w:t>
      </w:r>
      <w:hyperlink r:id="rId14" w:history="1">
        <w:r w:rsidR="00E83F8B" w:rsidRPr="000A1D8F">
          <w:rPr>
            <w:rStyle w:val="Collegamentoipertestuale"/>
            <w:rFonts w:ascii="Calibri" w:hAnsi="Calibri"/>
            <w:sz w:val="20"/>
            <w:szCs w:val="20"/>
          </w:rPr>
          <w:t>protocollo.ifn@pec.cnr.it</w:t>
        </w:r>
      </w:hyperlink>
      <w:r w:rsidR="00E83F8B">
        <w:rPr>
          <w:rFonts w:ascii="Calibri" w:hAnsi="Calibri"/>
          <w:sz w:val="20"/>
          <w:szCs w:val="20"/>
        </w:rPr>
        <w:t xml:space="preserve"> e in c/c al dott. Marco Marangoni </w:t>
      </w:r>
      <w:r w:rsidRPr="00AE3804">
        <w:rPr>
          <w:rFonts w:ascii="Calibri" w:hAnsi="Calibri"/>
          <w:sz w:val="20"/>
          <w:szCs w:val="20"/>
        </w:rPr>
        <w:t>e-mail</w:t>
      </w:r>
      <w:r w:rsidRPr="00AE3804">
        <w:rPr>
          <w:rFonts w:ascii="Calibri" w:hAnsi="Calibri"/>
          <w:sz w:val="22"/>
          <w:szCs w:val="22"/>
        </w:rPr>
        <w:t>_</w:t>
      </w:r>
      <w:r w:rsidR="00E83F8B">
        <w:rPr>
          <w:rFonts w:ascii="Calibri" w:hAnsi="Calibri"/>
          <w:sz w:val="22"/>
          <w:szCs w:val="22"/>
        </w:rPr>
        <w:t>marco.marangoni@polimi.it</w:t>
      </w:r>
      <w:r w:rsidRPr="00AE3804">
        <w:rPr>
          <w:rFonts w:ascii="Calibri" w:hAnsi="Calibri"/>
          <w:sz w:val="22"/>
          <w:szCs w:val="22"/>
        </w:rPr>
        <w:t xml:space="preserve"> </w:t>
      </w:r>
      <w:r w:rsidRPr="00AC5482">
        <w:rPr>
          <w:rFonts w:ascii="Calibri" w:eastAsiaTheme="minorEastAsia" w:hAnsi="Calibri" w:cs="Calibri"/>
          <w:b/>
          <w:bCs/>
          <w:color w:val="000000" w:themeColor="text1"/>
          <w:sz w:val="20"/>
          <w:szCs w:val="20"/>
          <w:lang w:eastAsia="it-IT"/>
        </w:rPr>
        <w:t xml:space="preserve">entro le ore </w:t>
      </w:r>
      <w:r w:rsidR="00E83F8B" w:rsidRPr="00AC5482">
        <w:rPr>
          <w:rFonts w:ascii="Calibri" w:eastAsiaTheme="minorEastAsia" w:hAnsi="Calibri" w:cs="Calibri"/>
          <w:b/>
          <w:bCs/>
          <w:color w:val="000000" w:themeColor="text1"/>
          <w:sz w:val="20"/>
          <w:szCs w:val="20"/>
          <w:lang w:eastAsia="it-IT"/>
        </w:rPr>
        <w:t xml:space="preserve">12:00 </w:t>
      </w:r>
      <w:r w:rsidRPr="00AC5482">
        <w:rPr>
          <w:rFonts w:ascii="Calibri" w:eastAsiaTheme="minorEastAsia" w:hAnsi="Calibri" w:cs="Calibri"/>
          <w:b/>
          <w:bCs/>
          <w:color w:val="000000" w:themeColor="text1"/>
          <w:sz w:val="20"/>
          <w:szCs w:val="20"/>
          <w:lang w:eastAsia="it-IT"/>
        </w:rPr>
        <w:t xml:space="preserve">del giorno </w:t>
      </w:r>
      <w:r w:rsidR="00E83F8B" w:rsidRPr="00AC5482">
        <w:rPr>
          <w:rFonts w:ascii="Calibri" w:eastAsiaTheme="minorEastAsia" w:hAnsi="Calibri" w:cs="Calibri"/>
          <w:b/>
          <w:bCs/>
          <w:color w:val="000000" w:themeColor="text1"/>
          <w:sz w:val="20"/>
          <w:szCs w:val="20"/>
          <w:lang w:eastAsia="it-IT"/>
        </w:rPr>
        <w:t>27/11/2023</w:t>
      </w:r>
      <w:r w:rsidR="00E83F8B" w:rsidRPr="00AC5482">
        <w:rPr>
          <w:rFonts w:ascii="Calibri" w:eastAsiaTheme="minorEastAsia" w:hAnsi="Calibri" w:cs="Calibri"/>
          <w:color w:val="000000" w:themeColor="text1"/>
          <w:sz w:val="20"/>
          <w:szCs w:val="20"/>
          <w:lang w:eastAsia="it-IT"/>
        </w:rPr>
        <w:t xml:space="preserve"> </w:t>
      </w:r>
      <w:r w:rsidRPr="00AE3804">
        <w:rPr>
          <w:rFonts w:ascii="Calibri" w:eastAsiaTheme="minorEastAsia" w:hAnsi="Calibri" w:cs="Calibri"/>
          <w:sz w:val="20"/>
          <w:szCs w:val="20"/>
          <w:lang w:eastAsia="it-IT"/>
        </w:rPr>
        <w:t>e deve riportare il nominativo e la qualifica della persona incaricata di effettuare il sopralluogo.</w:t>
      </w:r>
    </w:p>
    <w:p w14:paraId="1C537DE4" w14:textId="3EC505FD" w:rsidR="00037CAC" w:rsidRPr="00E83F8B" w:rsidRDefault="00037CAC" w:rsidP="00037CAC">
      <w:pPr>
        <w:spacing w:after="60"/>
        <w:ind w:left="284"/>
        <w:jc w:val="both"/>
        <w:rPr>
          <w:rFonts w:ascii="Calibri" w:hAnsi="Calibri"/>
          <w:strike/>
          <w:sz w:val="20"/>
          <w:szCs w:val="20"/>
        </w:rPr>
      </w:pPr>
      <w:r w:rsidRPr="00E83F8B">
        <w:rPr>
          <w:rFonts w:ascii="Calibri" w:hAnsi="Calibri"/>
          <w:sz w:val="20"/>
          <w:szCs w:val="20"/>
        </w:rPr>
        <w:t xml:space="preserve">Data, ora e luogo </w:t>
      </w:r>
      <w:r w:rsidR="00E83F8B" w:rsidRPr="00AC5482">
        <w:rPr>
          <w:rFonts w:ascii="Calibri" w:hAnsi="Calibri"/>
          <w:sz w:val="20"/>
          <w:szCs w:val="20"/>
        </w:rPr>
        <w:t>–</w:t>
      </w:r>
      <w:r w:rsidR="005205A6" w:rsidRPr="00AC5482">
        <w:rPr>
          <w:rFonts w:ascii="Calibri" w:hAnsi="Calibri"/>
          <w:sz w:val="20"/>
          <w:szCs w:val="20"/>
        </w:rPr>
        <w:t xml:space="preserve"> </w:t>
      </w:r>
      <w:r w:rsidR="00E83F8B" w:rsidRPr="00AC5482">
        <w:rPr>
          <w:rFonts w:ascii="Calibri" w:hAnsi="Calibri"/>
          <w:sz w:val="20"/>
          <w:szCs w:val="20"/>
        </w:rPr>
        <w:t>(</w:t>
      </w:r>
      <w:r w:rsidRPr="00AC5482">
        <w:rPr>
          <w:rFonts w:ascii="Calibri" w:hAnsi="Calibri"/>
          <w:sz w:val="20"/>
          <w:szCs w:val="20"/>
        </w:rPr>
        <w:t>fisico in caso di sopralluogo effettuato di persona o link in caso di sopralluogo virtuale</w:t>
      </w:r>
      <w:r w:rsidR="00E83F8B" w:rsidRPr="00AC5482">
        <w:rPr>
          <w:rFonts w:ascii="Calibri" w:hAnsi="Calibri"/>
          <w:sz w:val="20"/>
          <w:szCs w:val="20"/>
        </w:rPr>
        <w:t>)</w:t>
      </w:r>
      <w:r w:rsidR="005205A6" w:rsidRPr="00AC5482">
        <w:rPr>
          <w:rFonts w:ascii="Calibri" w:hAnsi="Calibri"/>
          <w:sz w:val="20"/>
          <w:szCs w:val="20"/>
        </w:rPr>
        <w:t xml:space="preserve"> – saranno </w:t>
      </w:r>
      <w:r w:rsidRPr="00E83F8B">
        <w:rPr>
          <w:rFonts w:ascii="Calibri" w:hAnsi="Calibri"/>
          <w:sz w:val="20"/>
          <w:szCs w:val="20"/>
        </w:rPr>
        <w:t xml:space="preserve">comunicati ai concorrenti con almeno </w:t>
      </w:r>
      <w:proofErr w:type="gramStart"/>
      <w:r w:rsidR="00B34B75">
        <w:rPr>
          <w:rFonts w:ascii="Calibri" w:hAnsi="Calibri"/>
          <w:b/>
          <w:bCs/>
          <w:color w:val="000000" w:themeColor="text1"/>
          <w:sz w:val="20"/>
          <w:szCs w:val="20"/>
        </w:rPr>
        <w:t>2</w:t>
      </w:r>
      <w:proofErr w:type="gramEnd"/>
      <w:r w:rsidR="005205A6" w:rsidRPr="00AC5482">
        <w:rPr>
          <w:rFonts w:ascii="Calibri" w:hAnsi="Calibri"/>
          <w:b/>
          <w:bCs/>
          <w:color w:val="000000" w:themeColor="text1"/>
          <w:sz w:val="20"/>
          <w:szCs w:val="20"/>
        </w:rPr>
        <w:t xml:space="preserve"> giorni lavorativi</w:t>
      </w:r>
      <w:r w:rsidR="005205A6" w:rsidRPr="00AC5482">
        <w:rPr>
          <w:rFonts w:ascii="Calibri" w:hAnsi="Calibri"/>
          <w:color w:val="000000" w:themeColor="text1"/>
          <w:sz w:val="20"/>
          <w:szCs w:val="20"/>
        </w:rPr>
        <w:t xml:space="preserve"> </w:t>
      </w:r>
      <w:r w:rsidRPr="00E83F8B">
        <w:rPr>
          <w:rFonts w:ascii="Calibri" w:hAnsi="Calibri"/>
          <w:sz w:val="20"/>
          <w:szCs w:val="20"/>
        </w:rPr>
        <w:t>di anticipo. Viene rilasciata attestazione di avvenuto svolgimento del sopralluogo</w:t>
      </w:r>
      <w:r w:rsidRPr="00E83F8B">
        <w:rPr>
          <w:rFonts w:ascii="Calibri" w:hAnsi="Calibri"/>
          <w:strike/>
          <w:sz w:val="20"/>
          <w:szCs w:val="20"/>
        </w:rPr>
        <w:t>.</w:t>
      </w:r>
    </w:p>
    <w:p w14:paraId="4A115338" w14:textId="77777777" w:rsidR="00037CAC" w:rsidRPr="00D44154" w:rsidRDefault="00037CAC" w:rsidP="00037CAC">
      <w:pPr>
        <w:spacing w:after="60"/>
        <w:ind w:left="284"/>
        <w:jc w:val="both"/>
        <w:rPr>
          <w:rFonts w:ascii="Calibri" w:hAnsi="Calibri"/>
          <w:sz w:val="20"/>
          <w:szCs w:val="20"/>
        </w:rPr>
      </w:pPr>
      <w:r w:rsidRPr="00D44154">
        <w:rPr>
          <w:rFonts w:ascii="Calibri" w:hAnsi="Calibri"/>
          <w:sz w:val="20"/>
          <w:szCs w:val="20"/>
        </w:rPr>
        <w:t>Il sopralluogo può essere effettuato dal rappresentante legale/procuratore/direttore tecnico in possesso del documento di identità, o da soggetto diverso rappresentante dell’operatore economico purché in possesso di apposita delega, del proprio documento di identità e di copia di quello del delegante.</w:t>
      </w:r>
    </w:p>
    <w:p w14:paraId="15B25873" w14:textId="77777777" w:rsidR="00037CAC" w:rsidRPr="00D44154" w:rsidRDefault="00037CAC" w:rsidP="00037CAC">
      <w:pPr>
        <w:spacing w:after="60"/>
        <w:ind w:left="284"/>
        <w:jc w:val="both"/>
        <w:rPr>
          <w:rFonts w:ascii="Calibri" w:hAnsi="Calibri"/>
          <w:sz w:val="20"/>
          <w:szCs w:val="20"/>
        </w:rPr>
      </w:pPr>
      <w:r w:rsidRPr="00D44154">
        <w:rPr>
          <w:rFonts w:ascii="Calibri" w:hAnsi="Calibri"/>
          <w:sz w:val="20"/>
          <w:szCs w:val="20"/>
        </w:rPr>
        <w:lastRenderedPageBreak/>
        <w:t>Il soggetto delegato ad effettuare il sopralluogo non può ricevere l’incarico da più concorrenti. In tal caso la stazione appaltante non rilascia la relativa attestazione ad alcuno dei soggetti deleganti.</w:t>
      </w:r>
    </w:p>
    <w:p w14:paraId="75F7E3BA" w14:textId="77777777" w:rsidR="00037CAC" w:rsidRPr="00D44154" w:rsidRDefault="00037CAC" w:rsidP="00037CAC">
      <w:pPr>
        <w:spacing w:after="60"/>
        <w:ind w:left="284"/>
        <w:jc w:val="both"/>
        <w:rPr>
          <w:rFonts w:ascii="Calibri" w:hAnsi="Calibri"/>
          <w:sz w:val="20"/>
          <w:szCs w:val="20"/>
        </w:rPr>
      </w:pPr>
      <w:r w:rsidRPr="00D44154">
        <w:rPr>
          <w:rFonts w:ascii="Calibri" w:hAnsi="Calibri"/>
          <w:sz w:val="20"/>
          <w:szCs w:val="20"/>
        </w:rPr>
        <w:t xml:space="preserve">In caso di raggruppamento temporaneo o consorzio ordinario già costituiti, GEIE, aggregazione di retisti, il sopralluogo può essere effettuato da un rappresentante degli operatori economici raggruppati, aggregati in rete o consorziati, purché munito della delega del mandatario/capofila. </w:t>
      </w:r>
    </w:p>
    <w:p w14:paraId="41E8605D" w14:textId="77777777" w:rsidR="00037CAC" w:rsidRPr="00D44154" w:rsidRDefault="00037CAC" w:rsidP="00037CAC">
      <w:pPr>
        <w:spacing w:after="60"/>
        <w:ind w:left="284"/>
        <w:jc w:val="both"/>
        <w:rPr>
          <w:rFonts w:ascii="Calibri" w:hAnsi="Calibri"/>
          <w:sz w:val="20"/>
          <w:szCs w:val="20"/>
        </w:rPr>
      </w:pPr>
      <w:r w:rsidRPr="00D44154">
        <w:rPr>
          <w:rFonts w:ascii="Calibri" w:hAnsi="Calibri"/>
          <w:sz w:val="20"/>
          <w:szCs w:val="20"/>
        </w:rPr>
        <w:t xml:space="preserve">In caso di raggruppamento temporaneo o consorzio ordinario, aggregazione di retisti non ancora costituiti, il sopralluogo è effettuato da un rappresentante di uno degli operatori economici che costituiranno il raggruppamento o l’aggregazione in rete o il consorzio, purché munito della delega di almeno uno di detti operatori. </w:t>
      </w:r>
    </w:p>
    <w:p w14:paraId="0AC5AB20" w14:textId="77777777" w:rsidR="00037CAC" w:rsidRDefault="00037CAC" w:rsidP="00037CAC">
      <w:pPr>
        <w:pStyle w:val="Paragrafoelenco"/>
        <w:spacing w:after="60"/>
        <w:ind w:left="284"/>
        <w:contextualSpacing w:val="0"/>
        <w:jc w:val="both"/>
        <w:rPr>
          <w:rFonts w:ascii="Calibri" w:hAnsi="Calibri"/>
          <w:sz w:val="20"/>
          <w:szCs w:val="20"/>
        </w:rPr>
      </w:pPr>
      <w:r w:rsidRPr="00D44154">
        <w:rPr>
          <w:rFonts w:ascii="Calibri" w:hAnsi="Calibri"/>
          <w:sz w:val="20"/>
          <w:szCs w:val="20"/>
        </w:rPr>
        <w:t xml:space="preserve">In caso di consorzio </w:t>
      </w:r>
      <w:r>
        <w:rPr>
          <w:rFonts w:ascii="Calibri" w:hAnsi="Calibri"/>
          <w:sz w:val="20"/>
          <w:szCs w:val="20"/>
        </w:rPr>
        <w:t>già costituito</w:t>
      </w:r>
      <w:r w:rsidRPr="00D44154">
        <w:rPr>
          <w:rFonts w:ascii="Calibri" w:hAnsi="Calibri"/>
          <w:sz w:val="20"/>
          <w:szCs w:val="20"/>
        </w:rPr>
        <w:t xml:space="preserve"> il sopralluogo deve essere effettuato da soggetto munito di delega conferita dal consorzio oppure dall’operatore economico consorziato indicato come esecutore.</w:t>
      </w:r>
    </w:p>
    <w:p w14:paraId="5C42AE35" w14:textId="77777777" w:rsidR="00037CAC" w:rsidRPr="009D0D0A" w:rsidRDefault="00037CAC" w:rsidP="00037CAC">
      <w:pPr>
        <w:contextualSpacing/>
        <w:jc w:val="both"/>
        <w:rPr>
          <w:rFonts w:ascii="Calibri" w:eastAsiaTheme="minorEastAsia" w:hAnsi="Calibri" w:cs="Calibri"/>
          <w:sz w:val="20"/>
          <w:szCs w:val="20"/>
          <w:lang w:eastAsia="it-IT"/>
        </w:rPr>
      </w:pPr>
    </w:p>
    <w:p w14:paraId="05222151" w14:textId="77777777" w:rsidR="00037CAC" w:rsidRPr="009D0D0A" w:rsidRDefault="00037CAC" w:rsidP="00037CAC">
      <w:pPr>
        <w:pStyle w:val="Titolo1"/>
        <w:ind w:left="0" w:firstLine="0"/>
        <w:rPr>
          <w:rFonts w:eastAsiaTheme="minorEastAsia"/>
          <w:lang w:eastAsia="it-IT"/>
        </w:rPr>
      </w:pPr>
      <w:bookmarkStart w:id="15" w:name="_Ref260240"/>
      <w:bookmarkStart w:id="16" w:name="_Toc121120686"/>
      <w:bookmarkStart w:id="17" w:name="_Toc147765432"/>
      <w:r w:rsidRPr="009D0D0A">
        <w:rPr>
          <w:rFonts w:eastAsiaTheme="minorEastAsia"/>
          <w:lang w:eastAsia="it-IT"/>
        </w:rPr>
        <w:t>PENALI</w:t>
      </w:r>
      <w:bookmarkEnd w:id="15"/>
      <w:bookmarkEnd w:id="16"/>
      <w:bookmarkEnd w:id="17"/>
      <w:r w:rsidRPr="009D0D0A">
        <w:rPr>
          <w:rFonts w:eastAsiaTheme="minorEastAsia"/>
          <w:lang w:eastAsia="it-IT"/>
        </w:rPr>
        <w:t xml:space="preserve"> </w:t>
      </w:r>
    </w:p>
    <w:p w14:paraId="0964CFC9" w14:textId="77777777" w:rsidR="00037CAC" w:rsidRPr="009D0D0A" w:rsidRDefault="00037CAC" w:rsidP="00037CAC">
      <w:pPr>
        <w:numPr>
          <w:ilvl w:val="1"/>
          <w:numId w:val="2"/>
        </w:numPr>
        <w:ind w:left="284" w:hanging="284"/>
        <w:contextualSpacing/>
        <w:jc w:val="both"/>
        <w:rPr>
          <w:rFonts w:ascii="Calibri" w:eastAsiaTheme="minorEastAsia" w:hAnsi="Calibri" w:cs="Calibri"/>
          <w:sz w:val="20"/>
          <w:szCs w:val="20"/>
          <w:lang w:eastAsia="it-IT"/>
        </w:rPr>
      </w:pPr>
      <w:r w:rsidRPr="009D0D0A">
        <w:rPr>
          <w:rFonts w:ascii="Calibri" w:eastAsiaTheme="minorEastAsia" w:hAnsi="Calibri" w:cs="Calibri"/>
          <w:sz w:val="20"/>
          <w:szCs w:val="20"/>
          <w:lang w:eastAsia="it-IT"/>
        </w:rPr>
        <w:t xml:space="preserve">Per ogni giorno solare di ritardo nell’esecuzione del presente appalto si applicherà una penale pari all’1‰ (uno per mille) dell’importo contrattuale al netto dell’IVA. </w:t>
      </w:r>
    </w:p>
    <w:p w14:paraId="7B83FDB3" w14:textId="77777777" w:rsidR="00037CAC" w:rsidRPr="009D0D0A" w:rsidRDefault="00037CAC" w:rsidP="00037CAC">
      <w:pPr>
        <w:numPr>
          <w:ilvl w:val="1"/>
          <w:numId w:val="2"/>
        </w:numPr>
        <w:ind w:left="284" w:hanging="284"/>
        <w:contextualSpacing/>
        <w:jc w:val="both"/>
        <w:rPr>
          <w:rFonts w:ascii="Calibri" w:eastAsiaTheme="minorEastAsia" w:hAnsi="Calibri" w:cs="Calibri"/>
          <w:sz w:val="20"/>
          <w:szCs w:val="20"/>
          <w:lang w:eastAsia="it-IT"/>
        </w:rPr>
      </w:pPr>
      <w:r w:rsidRPr="009D0D0A">
        <w:rPr>
          <w:rFonts w:ascii="Calibri" w:eastAsiaTheme="minorEastAsia" w:hAnsi="Calibri" w:cs="Calibri"/>
          <w:sz w:val="20"/>
          <w:szCs w:val="20"/>
          <w:lang w:eastAsia="it-IT"/>
        </w:rPr>
        <w:t xml:space="preserve">Gli inadempimenti contrattuali che daranno luogo all’applicazione di penali di cui ai precedenti periodi verranno contestati all’Aggiudicatario per iscritto. </w:t>
      </w:r>
    </w:p>
    <w:p w14:paraId="11A8B843" w14:textId="77777777" w:rsidR="00037CAC" w:rsidRPr="009D0D0A" w:rsidRDefault="00037CAC" w:rsidP="00037CAC">
      <w:pPr>
        <w:numPr>
          <w:ilvl w:val="1"/>
          <w:numId w:val="2"/>
        </w:numPr>
        <w:ind w:left="284" w:hanging="284"/>
        <w:contextualSpacing/>
        <w:jc w:val="both"/>
        <w:rPr>
          <w:rFonts w:ascii="Calibri" w:eastAsiaTheme="minorEastAsia" w:hAnsi="Calibri" w:cs="Calibri"/>
          <w:sz w:val="20"/>
          <w:szCs w:val="20"/>
          <w:lang w:eastAsia="it-IT"/>
        </w:rPr>
      </w:pPr>
      <w:r w:rsidRPr="009D0D0A">
        <w:rPr>
          <w:rFonts w:ascii="Calibri" w:eastAsiaTheme="minorEastAsia" w:hAnsi="Calibri" w:cs="Calibri"/>
          <w:sz w:val="20"/>
          <w:szCs w:val="20"/>
          <w:lang w:eastAsia="it-IT"/>
        </w:rPr>
        <w:t xml:space="preserve">L’Aggiudicatario dovrà comunicare in ogni caso le proprie deduzioni nel termine massimo di 5 (cinque) giorni lavorativi dalla stessa contestazione. Qualora dette deduzioni non siano accoglibili a giudizio dell’Amministrazione ovvero non vi sia stata risposta o la stessa non sia giunta nel termine indicato, si applicheranno le penali sopra indicate. </w:t>
      </w:r>
    </w:p>
    <w:p w14:paraId="10B19BF7" w14:textId="77777777" w:rsidR="00037CAC" w:rsidRDefault="00037CAC" w:rsidP="00037CAC">
      <w:pPr>
        <w:numPr>
          <w:ilvl w:val="1"/>
          <w:numId w:val="2"/>
        </w:numPr>
        <w:ind w:left="284" w:hanging="284"/>
        <w:contextualSpacing/>
        <w:jc w:val="both"/>
        <w:rPr>
          <w:rFonts w:ascii="Calibri" w:eastAsiaTheme="minorEastAsia" w:hAnsi="Calibri" w:cs="Calibri"/>
          <w:sz w:val="20"/>
          <w:szCs w:val="20"/>
          <w:lang w:eastAsia="it-IT"/>
        </w:rPr>
      </w:pPr>
      <w:r w:rsidRPr="009D0D0A">
        <w:rPr>
          <w:rFonts w:ascii="Calibri" w:eastAsiaTheme="minorEastAsia" w:hAnsi="Calibri" w:cs="Calibri"/>
          <w:sz w:val="20"/>
          <w:szCs w:val="20"/>
          <w:lang w:eastAsia="it-IT"/>
        </w:rPr>
        <w:t>Le penali verranno regolate dall’ Amministrazione, o sui corrispettivi dovuti all’Aggiudicatario per le porzioni di appalto già eseguite oppure sulla garanzia definitiva. In quest’ultimo caso la garanzia definitiva dovrà essere reintegrata entro i termini fissati dall’ Amministrazione.</w:t>
      </w:r>
    </w:p>
    <w:p w14:paraId="08B8F9FF" w14:textId="77777777" w:rsidR="00037CAC" w:rsidRPr="009D0D0A" w:rsidRDefault="00037CAC" w:rsidP="00037CAC">
      <w:pPr>
        <w:contextualSpacing/>
        <w:jc w:val="both"/>
        <w:rPr>
          <w:rFonts w:ascii="Calibri" w:eastAsiaTheme="minorEastAsia" w:hAnsi="Calibri" w:cs="Calibri"/>
          <w:sz w:val="20"/>
          <w:szCs w:val="20"/>
          <w:lang w:eastAsia="it-IT"/>
        </w:rPr>
      </w:pPr>
    </w:p>
    <w:p w14:paraId="3B5B6602" w14:textId="77777777" w:rsidR="00037CAC" w:rsidRPr="0084380B" w:rsidRDefault="00037CAC" w:rsidP="00037CAC">
      <w:pPr>
        <w:pStyle w:val="Titolo1"/>
        <w:ind w:left="0" w:firstLine="0"/>
        <w:rPr>
          <w:rFonts w:eastAsiaTheme="minorEastAsia"/>
          <w:lang w:eastAsia="it-IT"/>
        </w:rPr>
      </w:pPr>
      <w:bookmarkStart w:id="18" w:name="_Toc121120687"/>
      <w:bookmarkStart w:id="19" w:name="_Toc147765433"/>
      <w:r w:rsidRPr="0084380B">
        <w:rPr>
          <w:rFonts w:eastAsiaTheme="minorEastAsia"/>
          <w:lang w:eastAsia="it-IT"/>
        </w:rPr>
        <w:t>DOCUMENTAZIONE DI GARA, CHIARIMENTI</w:t>
      </w:r>
      <w:bookmarkEnd w:id="18"/>
      <w:r w:rsidRPr="0084380B">
        <w:rPr>
          <w:rFonts w:eastAsiaTheme="minorEastAsia"/>
          <w:lang w:eastAsia="it-IT"/>
        </w:rPr>
        <w:t xml:space="preserve"> E COMUNICAZIONI</w:t>
      </w:r>
      <w:bookmarkEnd w:id="19"/>
    </w:p>
    <w:p w14:paraId="3C65214F" w14:textId="77777777" w:rsidR="00037CAC" w:rsidRPr="0084380B" w:rsidRDefault="00037CAC" w:rsidP="00037CAC">
      <w:pPr>
        <w:pStyle w:val="Titolo2"/>
        <w:ind w:left="0" w:firstLine="0"/>
        <w:rPr>
          <w:rFonts w:eastAsiaTheme="minorEastAsia"/>
          <w:lang w:eastAsia="it-IT"/>
        </w:rPr>
      </w:pPr>
      <w:bookmarkStart w:id="20" w:name="_Toc147765434"/>
      <w:r>
        <w:rPr>
          <w:rFonts w:eastAsiaTheme="minorEastAsia"/>
          <w:lang w:eastAsia="it-IT"/>
        </w:rPr>
        <w:t>Documentazione di gara</w:t>
      </w:r>
      <w:r w:rsidRPr="0084380B">
        <w:rPr>
          <w:rFonts w:eastAsiaTheme="minorEastAsia"/>
          <w:lang w:eastAsia="it-IT"/>
        </w:rPr>
        <w:t>:</w:t>
      </w:r>
      <w:bookmarkEnd w:id="20"/>
      <w:r w:rsidRPr="0084380B">
        <w:rPr>
          <w:rFonts w:eastAsiaTheme="minorEastAsia"/>
          <w:lang w:eastAsia="it-IT"/>
        </w:rPr>
        <w:t xml:space="preserve"> </w:t>
      </w:r>
    </w:p>
    <w:p w14:paraId="0EBBB196" w14:textId="77777777" w:rsidR="00037CAC" w:rsidRDefault="00037CAC" w:rsidP="00037CAC">
      <w:pPr>
        <w:pStyle w:val="Paragrafoelenco"/>
        <w:numPr>
          <w:ilvl w:val="0"/>
          <w:numId w:val="15"/>
        </w:numPr>
        <w:jc w:val="both"/>
        <w:rPr>
          <w:rFonts w:ascii="Calibri" w:eastAsiaTheme="minorEastAsia" w:hAnsi="Calibri" w:cs="Calibri"/>
          <w:sz w:val="20"/>
          <w:szCs w:val="20"/>
          <w:lang w:eastAsia="it-IT"/>
        </w:rPr>
      </w:pPr>
      <w:bookmarkStart w:id="21" w:name="_Ref531014161"/>
      <w:r w:rsidRPr="00AE0715">
        <w:rPr>
          <w:rFonts w:ascii="Calibri" w:eastAsiaTheme="minorEastAsia" w:hAnsi="Calibri" w:cs="Calibri"/>
          <w:sz w:val="20"/>
          <w:szCs w:val="20"/>
          <w:lang w:eastAsia="it-IT"/>
        </w:rPr>
        <w:t>Lettera di invito;</w:t>
      </w:r>
      <w:bookmarkEnd w:id="21"/>
    </w:p>
    <w:p w14:paraId="519891D2" w14:textId="77777777" w:rsidR="00037CAC" w:rsidRPr="00AE0715" w:rsidRDefault="00037CAC" w:rsidP="00037CAC">
      <w:pPr>
        <w:pStyle w:val="Paragrafoelenco"/>
        <w:numPr>
          <w:ilvl w:val="0"/>
          <w:numId w:val="15"/>
        </w:numPr>
        <w:jc w:val="both"/>
        <w:rPr>
          <w:rFonts w:ascii="Calibri" w:eastAsiaTheme="minorEastAsia" w:hAnsi="Calibri" w:cs="Calibri"/>
          <w:sz w:val="20"/>
          <w:szCs w:val="20"/>
          <w:lang w:eastAsia="it-IT"/>
        </w:rPr>
      </w:pPr>
      <w:r>
        <w:rPr>
          <w:rFonts w:ascii="Calibri" w:eastAsiaTheme="minorEastAsia" w:hAnsi="Calibri" w:cs="Calibri"/>
          <w:sz w:val="20"/>
          <w:szCs w:val="20"/>
          <w:lang w:eastAsia="it-IT"/>
        </w:rPr>
        <w:t>Schema di contratto;</w:t>
      </w:r>
    </w:p>
    <w:p w14:paraId="651F0652" w14:textId="77777777" w:rsidR="00037CAC" w:rsidRPr="00AE0715" w:rsidRDefault="00037CAC" w:rsidP="00037CAC">
      <w:pPr>
        <w:pStyle w:val="Paragrafoelenco"/>
        <w:numPr>
          <w:ilvl w:val="0"/>
          <w:numId w:val="15"/>
        </w:numPr>
        <w:jc w:val="both"/>
        <w:rPr>
          <w:rFonts w:ascii="Calibri" w:eastAsiaTheme="minorEastAsia" w:hAnsi="Calibri" w:cs="Calibri"/>
          <w:sz w:val="20"/>
          <w:szCs w:val="20"/>
          <w:lang w:eastAsia="it-IT"/>
        </w:rPr>
      </w:pPr>
      <w:r>
        <w:rPr>
          <w:rFonts w:ascii="Calibri" w:eastAsiaTheme="minorEastAsia" w:hAnsi="Calibri" w:cs="Calibri"/>
          <w:sz w:val="20"/>
          <w:szCs w:val="20"/>
          <w:lang w:eastAsia="it-IT"/>
        </w:rPr>
        <w:t xml:space="preserve">Allegato 1 - </w:t>
      </w:r>
      <w:r w:rsidRPr="00AE0715">
        <w:rPr>
          <w:rFonts w:ascii="Calibri" w:eastAsiaTheme="minorEastAsia" w:hAnsi="Calibri" w:cs="Calibri"/>
          <w:sz w:val="20"/>
          <w:szCs w:val="20"/>
          <w:lang w:eastAsia="it-IT"/>
        </w:rPr>
        <w:t>Documento di Gara Unico Europeo - DGUE;</w:t>
      </w:r>
    </w:p>
    <w:p w14:paraId="72425A3E" w14:textId="77777777" w:rsidR="00037CAC" w:rsidRPr="00AE0715" w:rsidRDefault="00037CAC" w:rsidP="00037CAC">
      <w:pPr>
        <w:pStyle w:val="Paragrafoelenco"/>
        <w:numPr>
          <w:ilvl w:val="0"/>
          <w:numId w:val="15"/>
        </w:numPr>
        <w:jc w:val="both"/>
        <w:rPr>
          <w:rFonts w:ascii="Calibri" w:eastAsiaTheme="minorEastAsia" w:hAnsi="Calibri" w:cs="Calibri"/>
          <w:sz w:val="20"/>
          <w:szCs w:val="20"/>
          <w:lang w:eastAsia="it-IT"/>
        </w:rPr>
      </w:pPr>
      <w:bookmarkStart w:id="22" w:name="_Ref162910"/>
      <w:r>
        <w:rPr>
          <w:rFonts w:ascii="Calibri" w:eastAsiaTheme="minorEastAsia" w:hAnsi="Calibri" w:cs="Calibri"/>
          <w:sz w:val="20"/>
          <w:szCs w:val="20"/>
          <w:lang w:eastAsia="it-IT"/>
        </w:rPr>
        <w:t xml:space="preserve">Allegato 2 - </w:t>
      </w:r>
      <w:r w:rsidRPr="00AE0715">
        <w:rPr>
          <w:rFonts w:ascii="Calibri" w:eastAsiaTheme="minorEastAsia" w:hAnsi="Calibri" w:cs="Calibri"/>
          <w:sz w:val="20"/>
          <w:szCs w:val="20"/>
          <w:lang w:eastAsia="it-IT"/>
        </w:rPr>
        <w:t>Dichiarazioni integrative al DGUE;</w:t>
      </w:r>
      <w:bookmarkEnd w:id="22"/>
    </w:p>
    <w:p w14:paraId="17EB12CA" w14:textId="77777777" w:rsidR="00037CAC" w:rsidRPr="00AC5482" w:rsidRDefault="00037CAC" w:rsidP="004F2F95">
      <w:pPr>
        <w:pStyle w:val="Paragrafoelenco"/>
        <w:numPr>
          <w:ilvl w:val="0"/>
          <w:numId w:val="15"/>
        </w:numPr>
        <w:jc w:val="both"/>
        <w:rPr>
          <w:rFonts w:ascii="Calibri" w:eastAsiaTheme="minorEastAsia" w:hAnsi="Calibri" w:cs="Calibri"/>
          <w:sz w:val="20"/>
          <w:szCs w:val="20"/>
          <w:lang w:eastAsia="it-IT"/>
        </w:rPr>
      </w:pPr>
      <w:r w:rsidRPr="00AC5482">
        <w:rPr>
          <w:rFonts w:ascii="Calibri" w:eastAsiaTheme="minorEastAsia" w:hAnsi="Calibri" w:cs="Calibri"/>
          <w:sz w:val="20"/>
          <w:szCs w:val="20"/>
          <w:lang w:eastAsia="it-IT"/>
        </w:rPr>
        <w:t>Allegato 4 - Dichiarazione obblighi assunzionali;</w:t>
      </w:r>
    </w:p>
    <w:p w14:paraId="303C8302" w14:textId="77777777" w:rsidR="00037CAC" w:rsidRDefault="00037CAC" w:rsidP="00037CAC">
      <w:pPr>
        <w:pStyle w:val="Paragrafoelenco"/>
        <w:numPr>
          <w:ilvl w:val="0"/>
          <w:numId w:val="15"/>
        </w:numPr>
        <w:jc w:val="both"/>
        <w:rPr>
          <w:rFonts w:ascii="Calibri" w:eastAsiaTheme="minorEastAsia" w:hAnsi="Calibri" w:cs="Calibri"/>
          <w:sz w:val="20"/>
          <w:szCs w:val="20"/>
          <w:lang w:eastAsia="it-IT"/>
        </w:rPr>
      </w:pPr>
      <w:r>
        <w:rPr>
          <w:rFonts w:ascii="Calibri" w:eastAsiaTheme="minorEastAsia" w:hAnsi="Calibri" w:cs="Calibri"/>
          <w:sz w:val="20"/>
          <w:szCs w:val="20"/>
          <w:lang w:eastAsia="it-IT"/>
        </w:rPr>
        <w:t xml:space="preserve">Allegato 5 - </w:t>
      </w:r>
      <w:r w:rsidRPr="00AE0715">
        <w:rPr>
          <w:rFonts w:ascii="Calibri" w:eastAsiaTheme="minorEastAsia" w:hAnsi="Calibri" w:cs="Calibri"/>
          <w:sz w:val="20"/>
          <w:szCs w:val="20"/>
          <w:lang w:eastAsia="it-IT"/>
        </w:rPr>
        <w:t>Dichiarazione titolare effettivo;</w:t>
      </w:r>
    </w:p>
    <w:p w14:paraId="1C7AC356" w14:textId="77777777" w:rsidR="00037CAC" w:rsidRPr="00EF0DFA" w:rsidRDefault="00037CAC" w:rsidP="00037CAC">
      <w:pPr>
        <w:ind w:left="360"/>
        <w:jc w:val="both"/>
        <w:rPr>
          <w:rFonts w:ascii="Calibri" w:eastAsiaTheme="minorEastAsia" w:hAnsi="Calibri" w:cs="Calibri"/>
          <w:sz w:val="20"/>
          <w:szCs w:val="20"/>
          <w:lang w:eastAsia="it-IT"/>
        </w:rPr>
      </w:pPr>
      <w:r>
        <w:rPr>
          <w:rFonts w:ascii="Calibri" w:eastAsiaTheme="minorEastAsia" w:hAnsi="Calibri" w:cs="Calibri"/>
          <w:sz w:val="20"/>
          <w:szCs w:val="20"/>
          <w:lang w:eastAsia="it-IT"/>
        </w:rPr>
        <w:t>g</w:t>
      </w:r>
      <w:r w:rsidRPr="00EF0DFA">
        <w:rPr>
          <w:rFonts w:ascii="Calibri" w:eastAsiaTheme="minorEastAsia" w:hAnsi="Calibri" w:cs="Calibri"/>
          <w:sz w:val="20"/>
          <w:szCs w:val="20"/>
          <w:lang w:eastAsia="it-IT"/>
        </w:rPr>
        <w:t>.1</w:t>
      </w:r>
      <w:r>
        <w:rPr>
          <w:rFonts w:ascii="Calibri" w:eastAsiaTheme="minorEastAsia" w:hAnsi="Calibri" w:cs="Calibri"/>
          <w:sz w:val="20"/>
          <w:szCs w:val="20"/>
          <w:lang w:eastAsia="it-IT"/>
        </w:rPr>
        <w:t>)</w:t>
      </w:r>
      <w:r w:rsidRPr="00EF0DFA">
        <w:rPr>
          <w:rFonts w:ascii="Calibri" w:eastAsiaTheme="minorEastAsia" w:hAnsi="Calibri" w:cs="Calibri"/>
          <w:sz w:val="20"/>
          <w:szCs w:val="20"/>
          <w:lang w:eastAsia="it-IT"/>
        </w:rPr>
        <w:t xml:space="preserve"> Allegato </w:t>
      </w:r>
      <w:r>
        <w:rPr>
          <w:rFonts w:ascii="Calibri" w:eastAsiaTheme="minorEastAsia" w:hAnsi="Calibri" w:cs="Calibri"/>
          <w:sz w:val="20"/>
          <w:szCs w:val="20"/>
          <w:lang w:eastAsia="it-IT"/>
        </w:rPr>
        <w:t>5</w:t>
      </w:r>
      <w:r w:rsidRPr="00EF0DFA">
        <w:rPr>
          <w:rFonts w:ascii="Calibri" w:eastAsiaTheme="minorEastAsia" w:hAnsi="Calibri" w:cs="Calibri"/>
          <w:sz w:val="20"/>
          <w:szCs w:val="20"/>
          <w:lang w:eastAsia="it-IT"/>
        </w:rPr>
        <w:t>.1 - Dichiarazione assenza conflitto interessi</w:t>
      </w:r>
      <w:r>
        <w:rPr>
          <w:rFonts w:ascii="Calibri" w:eastAsiaTheme="minorEastAsia" w:hAnsi="Calibri" w:cs="Calibri"/>
          <w:sz w:val="20"/>
          <w:szCs w:val="20"/>
          <w:lang w:eastAsia="it-IT"/>
        </w:rPr>
        <w:t xml:space="preserve"> titolare effettivo;</w:t>
      </w:r>
    </w:p>
    <w:p w14:paraId="2CA48B64" w14:textId="3DB461DD" w:rsidR="00037CAC" w:rsidRPr="00EB4EAB" w:rsidRDefault="00037CAC" w:rsidP="00037CAC">
      <w:pPr>
        <w:pStyle w:val="Paragrafoelenco"/>
        <w:numPr>
          <w:ilvl w:val="0"/>
          <w:numId w:val="15"/>
        </w:numPr>
        <w:jc w:val="both"/>
        <w:rPr>
          <w:rFonts w:ascii="Calibri" w:eastAsiaTheme="minorEastAsia" w:hAnsi="Calibri" w:cs="Calibri"/>
          <w:sz w:val="20"/>
          <w:szCs w:val="20"/>
          <w:lang w:eastAsia="it-IT"/>
        </w:rPr>
      </w:pPr>
      <w:r>
        <w:rPr>
          <w:rFonts w:ascii="Calibri" w:eastAsiaTheme="minorEastAsia" w:hAnsi="Calibri" w:cs="Calibri"/>
          <w:sz w:val="20"/>
          <w:szCs w:val="20"/>
          <w:lang w:eastAsia="it-IT"/>
        </w:rPr>
        <w:t xml:space="preserve">Allegato 6 - </w:t>
      </w:r>
      <w:r w:rsidRPr="00AE0715">
        <w:rPr>
          <w:rFonts w:ascii="Calibri" w:hAnsi="Calibri"/>
          <w:sz w:val="20"/>
          <w:szCs w:val="20"/>
        </w:rPr>
        <w:t>Dichiarazioni DNSH – Scheda</w:t>
      </w:r>
      <w:r w:rsidR="004E2DBB">
        <w:rPr>
          <w:rFonts w:ascii="Calibri" w:hAnsi="Calibri"/>
          <w:sz w:val="20"/>
          <w:szCs w:val="20"/>
        </w:rPr>
        <w:t xml:space="preserve"> (</w:t>
      </w:r>
      <w:r w:rsidR="004E2DBB" w:rsidRPr="005E0124">
        <w:rPr>
          <w:rFonts w:ascii="Calibri" w:hAnsi="Calibri"/>
          <w:sz w:val="20"/>
          <w:szCs w:val="20"/>
        </w:rPr>
        <w:t>Allegato D4 - Dichiarazione DNSH - Scheda 3</w:t>
      </w:r>
      <w:r w:rsidR="004E2DBB">
        <w:rPr>
          <w:rFonts w:ascii="Calibri" w:hAnsi="Calibri"/>
          <w:sz w:val="20"/>
          <w:szCs w:val="20"/>
        </w:rPr>
        <w:t>)</w:t>
      </w:r>
    </w:p>
    <w:p w14:paraId="3F844A4E" w14:textId="054281DE" w:rsidR="00037CAC" w:rsidRPr="00EB4EAB" w:rsidRDefault="00037CAC" w:rsidP="00037CAC">
      <w:pPr>
        <w:pStyle w:val="Paragrafoelenco"/>
        <w:numPr>
          <w:ilvl w:val="0"/>
          <w:numId w:val="15"/>
        </w:numPr>
        <w:jc w:val="both"/>
        <w:rPr>
          <w:rFonts w:ascii="Calibri" w:eastAsiaTheme="minorEastAsia" w:hAnsi="Calibri" w:cs="Calibri"/>
          <w:sz w:val="20"/>
          <w:szCs w:val="20"/>
          <w:lang w:eastAsia="it-IT"/>
        </w:rPr>
      </w:pPr>
      <w:r>
        <w:rPr>
          <w:rFonts w:ascii="Calibri" w:eastAsiaTheme="minorEastAsia" w:hAnsi="Calibri" w:cs="Calibri"/>
          <w:sz w:val="20"/>
          <w:szCs w:val="20"/>
          <w:lang w:eastAsia="it-IT"/>
        </w:rPr>
        <w:t>Allegato 7</w:t>
      </w:r>
      <w:r w:rsidR="008A785F">
        <w:rPr>
          <w:rFonts w:ascii="Calibri" w:eastAsiaTheme="minorEastAsia" w:hAnsi="Calibri" w:cs="Calibri"/>
          <w:sz w:val="20"/>
          <w:szCs w:val="20"/>
          <w:lang w:eastAsia="it-IT"/>
        </w:rPr>
        <w:t>- Modello</w:t>
      </w:r>
      <w:r w:rsidRPr="00AE0715">
        <w:rPr>
          <w:rFonts w:ascii="Calibri" w:eastAsiaTheme="minorEastAsia" w:hAnsi="Calibri" w:cs="Calibri"/>
          <w:sz w:val="20"/>
          <w:szCs w:val="20"/>
          <w:lang w:eastAsia="it-IT"/>
        </w:rPr>
        <w:t xml:space="preserve"> tracciabilità flussi finanziari ai sensi della L. 136/2010</w:t>
      </w:r>
      <w:r>
        <w:rPr>
          <w:rFonts w:ascii="Calibri" w:eastAsiaTheme="minorEastAsia" w:hAnsi="Calibri" w:cs="Calibri"/>
          <w:sz w:val="20"/>
          <w:szCs w:val="20"/>
          <w:lang w:eastAsia="it-IT"/>
        </w:rPr>
        <w:t>;</w:t>
      </w:r>
    </w:p>
    <w:p w14:paraId="5123570B" w14:textId="77777777" w:rsidR="00037CAC" w:rsidRPr="00AE0715" w:rsidRDefault="00037CAC" w:rsidP="00037CAC">
      <w:pPr>
        <w:pStyle w:val="Paragrafoelenco"/>
        <w:numPr>
          <w:ilvl w:val="0"/>
          <w:numId w:val="15"/>
        </w:numPr>
        <w:jc w:val="both"/>
        <w:rPr>
          <w:rFonts w:ascii="Calibri" w:eastAsiaTheme="minorEastAsia" w:hAnsi="Calibri" w:cs="Calibri"/>
          <w:sz w:val="20"/>
          <w:szCs w:val="20"/>
          <w:lang w:eastAsia="it-IT"/>
        </w:rPr>
      </w:pPr>
      <w:r>
        <w:rPr>
          <w:rFonts w:ascii="Calibri" w:eastAsiaTheme="minorEastAsia" w:hAnsi="Calibri" w:cs="Calibri"/>
          <w:sz w:val="20"/>
          <w:szCs w:val="20"/>
          <w:lang w:eastAsia="it-IT"/>
        </w:rPr>
        <w:t xml:space="preserve">Allegato 8 - </w:t>
      </w:r>
      <w:r w:rsidRPr="00AE0715">
        <w:rPr>
          <w:rFonts w:ascii="Calibri" w:eastAsiaTheme="minorEastAsia" w:hAnsi="Calibri" w:cs="Calibri"/>
          <w:sz w:val="20"/>
          <w:szCs w:val="20"/>
          <w:lang w:eastAsia="it-IT"/>
        </w:rPr>
        <w:t>Patto di integrità del CNR;</w:t>
      </w:r>
    </w:p>
    <w:p w14:paraId="53CF307D" w14:textId="77777777" w:rsidR="00037CAC" w:rsidRPr="00EB4EAB" w:rsidRDefault="00037CAC" w:rsidP="00037CAC">
      <w:pPr>
        <w:pStyle w:val="Paragrafoelenco"/>
        <w:numPr>
          <w:ilvl w:val="0"/>
          <w:numId w:val="15"/>
        </w:numPr>
        <w:jc w:val="both"/>
        <w:rPr>
          <w:rFonts w:ascii="Calibri" w:eastAsiaTheme="minorEastAsia" w:hAnsi="Calibri" w:cs="Calibri"/>
          <w:sz w:val="20"/>
          <w:szCs w:val="20"/>
          <w:lang w:eastAsia="it-IT"/>
        </w:rPr>
      </w:pPr>
      <w:r>
        <w:rPr>
          <w:rFonts w:ascii="Calibri" w:eastAsiaTheme="minorEastAsia" w:hAnsi="Calibri" w:cs="Calibri"/>
          <w:sz w:val="20"/>
          <w:szCs w:val="20"/>
          <w:lang w:eastAsia="it-IT"/>
        </w:rPr>
        <w:t xml:space="preserve">Allegato 9 - </w:t>
      </w:r>
      <w:r w:rsidRPr="00AE0715">
        <w:rPr>
          <w:rFonts w:ascii="Calibri" w:eastAsiaTheme="minorEastAsia" w:hAnsi="Calibri" w:cs="Calibri"/>
          <w:sz w:val="20"/>
          <w:szCs w:val="20"/>
          <w:lang w:eastAsia="it-IT"/>
        </w:rPr>
        <w:t>Relazione tecnica descrittiva della fornitura offerta</w:t>
      </w:r>
      <w:r>
        <w:rPr>
          <w:rFonts w:ascii="Calibri" w:eastAsiaTheme="minorEastAsia" w:hAnsi="Calibri" w:cs="Calibri"/>
          <w:sz w:val="20"/>
          <w:szCs w:val="20"/>
          <w:lang w:eastAsia="it-IT"/>
        </w:rPr>
        <w:t>;</w:t>
      </w:r>
      <w:r w:rsidRPr="00AE0715">
        <w:rPr>
          <w:rFonts w:ascii="Calibri" w:eastAsiaTheme="minorEastAsia" w:hAnsi="Calibri" w:cs="Calibri"/>
          <w:sz w:val="20"/>
          <w:szCs w:val="20"/>
          <w:lang w:eastAsia="it-IT"/>
        </w:rPr>
        <w:t xml:space="preserve"> </w:t>
      </w:r>
    </w:p>
    <w:p w14:paraId="4E84100A" w14:textId="77777777" w:rsidR="00037CAC" w:rsidRDefault="00037CAC" w:rsidP="00037CAC">
      <w:pPr>
        <w:pStyle w:val="Paragrafoelenco"/>
        <w:numPr>
          <w:ilvl w:val="0"/>
          <w:numId w:val="15"/>
        </w:numPr>
        <w:jc w:val="both"/>
        <w:rPr>
          <w:rFonts w:ascii="Calibri" w:eastAsiaTheme="minorEastAsia" w:hAnsi="Calibri" w:cs="Calibri"/>
          <w:sz w:val="20"/>
          <w:szCs w:val="20"/>
          <w:lang w:eastAsia="it-IT"/>
        </w:rPr>
      </w:pPr>
      <w:r>
        <w:rPr>
          <w:rFonts w:ascii="Calibri" w:eastAsiaTheme="minorEastAsia" w:hAnsi="Calibri" w:cs="Calibri"/>
          <w:sz w:val="20"/>
          <w:szCs w:val="20"/>
          <w:lang w:eastAsia="it-IT"/>
        </w:rPr>
        <w:t xml:space="preserve">Allegato 10- </w:t>
      </w:r>
      <w:r w:rsidRPr="00675929">
        <w:rPr>
          <w:rFonts w:ascii="Calibri" w:eastAsiaTheme="minorEastAsia" w:hAnsi="Calibri" w:cs="Calibri"/>
          <w:sz w:val="20"/>
          <w:szCs w:val="20"/>
          <w:lang w:eastAsia="it-IT"/>
        </w:rPr>
        <w:t>Dichiarazione di cui al DPCM 187/1991</w:t>
      </w:r>
      <w:r>
        <w:rPr>
          <w:rFonts w:ascii="Calibri" w:eastAsiaTheme="minorEastAsia" w:hAnsi="Calibri" w:cs="Calibri"/>
          <w:sz w:val="20"/>
          <w:szCs w:val="20"/>
          <w:lang w:eastAsia="it-IT"/>
        </w:rPr>
        <w:t>;</w:t>
      </w:r>
    </w:p>
    <w:p w14:paraId="3B68274D" w14:textId="77777777" w:rsidR="00037CAC" w:rsidRPr="003F2226" w:rsidRDefault="00000000" w:rsidP="00037CAC">
      <w:pPr>
        <w:pStyle w:val="Paragrafoelenco"/>
        <w:numPr>
          <w:ilvl w:val="0"/>
          <w:numId w:val="15"/>
        </w:numPr>
        <w:jc w:val="both"/>
        <w:rPr>
          <w:rFonts w:ascii="Calibri" w:eastAsiaTheme="minorEastAsia" w:hAnsi="Calibri" w:cs="Calibri"/>
          <w:sz w:val="20"/>
          <w:szCs w:val="20"/>
          <w:lang w:eastAsia="it-IT"/>
        </w:rPr>
      </w:pPr>
      <w:hyperlink r:id="rId15" w:history="1">
        <w:r w:rsidR="00037CAC" w:rsidRPr="003F2226">
          <w:rPr>
            <w:rStyle w:val="Collegamentoipertestuale"/>
            <w:rFonts w:cstheme="minorHAnsi"/>
            <w:bCs/>
            <w:iCs/>
            <w:sz w:val="22"/>
            <w:szCs w:val="22"/>
          </w:rPr>
          <w:t>Codice di comportamento del CNR</w:t>
        </w:r>
      </w:hyperlink>
      <w:r w:rsidR="00037CAC" w:rsidRPr="003F2226">
        <w:rPr>
          <w:rFonts w:cstheme="minorHAnsi"/>
          <w:bCs/>
          <w:iCs/>
          <w:sz w:val="22"/>
          <w:szCs w:val="22"/>
        </w:rPr>
        <w:t>;</w:t>
      </w:r>
    </w:p>
    <w:p w14:paraId="25B87C62" w14:textId="40D12799" w:rsidR="00037CAC" w:rsidRPr="00EB4EAB" w:rsidRDefault="00037CAC" w:rsidP="00037CAC">
      <w:pPr>
        <w:pStyle w:val="Paragrafoelenco"/>
        <w:numPr>
          <w:ilvl w:val="0"/>
          <w:numId w:val="15"/>
        </w:numPr>
        <w:jc w:val="both"/>
        <w:rPr>
          <w:rFonts w:ascii="Calibri" w:eastAsiaTheme="minorEastAsia" w:hAnsi="Calibri" w:cs="Calibri"/>
          <w:sz w:val="20"/>
          <w:szCs w:val="20"/>
          <w:lang w:eastAsia="it-IT"/>
        </w:rPr>
      </w:pPr>
      <w:r w:rsidRPr="00AE0715">
        <w:rPr>
          <w:rFonts w:ascii="Calibri" w:eastAsiaTheme="minorEastAsia" w:hAnsi="Calibri" w:cs="Calibri"/>
          <w:sz w:val="20"/>
          <w:szCs w:val="20"/>
          <w:lang w:eastAsia="it-IT"/>
        </w:rPr>
        <w:t xml:space="preserve">Le regole del Sistema di e-procurement della Pubblica Amministrazione </w:t>
      </w:r>
      <w:r w:rsidR="00C120E7" w:rsidRPr="00C120E7">
        <w:rPr>
          <w:rFonts w:ascii="Calibri" w:eastAsiaTheme="minorEastAsia" w:hAnsi="Calibri" w:cs="Calibri"/>
          <w:color w:val="000000" w:themeColor="text1"/>
          <w:sz w:val="20"/>
          <w:szCs w:val="20"/>
          <w:lang w:eastAsia="it-IT"/>
        </w:rPr>
        <w:t>(</w:t>
      </w:r>
      <w:proofErr w:type="spellStart"/>
      <w:r w:rsidRPr="00C120E7">
        <w:rPr>
          <w:rFonts w:ascii="Calibri" w:eastAsiaTheme="minorEastAsia" w:hAnsi="Calibri" w:cs="Calibri"/>
          <w:i/>
          <w:color w:val="000000" w:themeColor="text1"/>
          <w:sz w:val="20"/>
          <w:szCs w:val="20"/>
          <w:lang w:eastAsia="it-IT"/>
        </w:rPr>
        <w:t>MePA</w:t>
      </w:r>
      <w:proofErr w:type="spellEnd"/>
      <w:r w:rsidR="00C120E7" w:rsidRPr="00C120E7">
        <w:rPr>
          <w:rFonts w:ascii="Calibri" w:eastAsiaTheme="minorEastAsia" w:hAnsi="Calibri" w:cs="Calibri"/>
          <w:i/>
          <w:color w:val="000000" w:themeColor="text1"/>
          <w:sz w:val="20"/>
          <w:szCs w:val="20"/>
          <w:lang w:eastAsia="it-IT"/>
        </w:rPr>
        <w:t>)</w:t>
      </w:r>
      <w:r w:rsidRPr="00C120E7">
        <w:rPr>
          <w:rFonts w:ascii="Calibri" w:eastAsiaTheme="minorEastAsia" w:hAnsi="Calibri" w:cs="Calibri"/>
          <w:i/>
          <w:color w:val="000000" w:themeColor="text1"/>
          <w:sz w:val="20"/>
          <w:szCs w:val="20"/>
          <w:lang w:eastAsia="it-IT"/>
        </w:rPr>
        <w:t>;</w:t>
      </w:r>
    </w:p>
    <w:p w14:paraId="66B75920" w14:textId="77777777" w:rsidR="004F2F95" w:rsidRPr="00AC5482" w:rsidRDefault="004F2F95" w:rsidP="00AC5482"/>
    <w:p w14:paraId="5AB27D15" w14:textId="77777777" w:rsidR="00037CAC" w:rsidRPr="00A901E8" w:rsidRDefault="00037CAC" w:rsidP="00037CAC">
      <w:pPr>
        <w:pStyle w:val="Titolo2"/>
        <w:ind w:left="0" w:firstLine="0"/>
        <w:rPr>
          <w:rFonts w:eastAsiaTheme="minorEastAsia"/>
          <w:lang w:eastAsia="it-IT"/>
        </w:rPr>
      </w:pPr>
      <w:bookmarkStart w:id="23" w:name="_Toc147765435"/>
      <w:r>
        <w:rPr>
          <w:rFonts w:eastAsiaTheme="minorEastAsia"/>
          <w:lang w:eastAsia="it-IT"/>
        </w:rPr>
        <w:t>Chiarimenti</w:t>
      </w:r>
      <w:bookmarkEnd w:id="23"/>
    </w:p>
    <w:p w14:paraId="0C7573C9" w14:textId="215D89CB" w:rsidR="00037CAC" w:rsidRDefault="00037CAC" w:rsidP="00037CAC">
      <w:pPr>
        <w:autoSpaceDE w:val="0"/>
        <w:autoSpaceDN w:val="0"/>
        <w:adjustRightInd w:val="0"/>
        <w:ind w:left="284"/>
        <w:contextualSpacing/>
        <w:jc w:val="both"/>
        <w:rPr>
          <w:b/>
          <w:bCs/>
          <w:sz w:val="20"/>
          <w:szCs w:val="20"/>
        </w:rPr>
      </w:pPr>
      <w:r w:rsidRPr="4A61B942">
        <w:rPr>
          <w:sz w:val="20"/>
          <w:szCs w:val="20"/>
        </w:rPr>
        <w:t xml:space="preserve">È possibile ottenere chiarimenti sulla presente procedura mediante la proposizione di quesiti scritti da inoltrare entro le </w:t>
      </w:r>
      <w:r w:rsidRPr="4A61B942">
        <w:rPr>
          <w:b/>
          <w:bCs/>
          <w:sz w:val="20"/>
          <w:szCs w:val="20"/>
        </w:rPr>
        <w:t xml:space="preserve">ore </w:t>
      </w:r>
      <w:r w:rsidR="004F2F95">
        <w:rPr>
          <w:b/>
          <w:bCs/>
          <w:sz w:val="20"/>
          <w:szCs w:val="20"/>
        </w:rPr>
        <w:t>12:00</w:t>
      </w:r>
      <w:r w:rsidRPr="4A61B942">
        <w:rPr>
          <w:b/>
          <w:bCs/>
          <w:sz w:val="20"/>
          <w:szCs w:val="20"/>
        </w:rPr>
        <w:t xml:space="preserve"> del giorno </w:t>
      </w:r>
      <w:r w:rsidR="004F2F95">
        <w:rPr>
          <w:b/>
          <w:bCs/>
          <w:sz w:val="20"/>
          <w:szCs w:val="20"/>
        </w:rPr>
        <w:t>30/11/</w:t>
      </w:r>
      <w:r w:rsidR="00AC5482">
        <w:rPr>
          <w:b/>
          <w:bCs/>
          <w:sz w:val="20"/>
          <w:szCs w:val="20"/>
        </w:rPr>
        <w:t>2023</w:t>
      </w:r>
      <w:r w:rsidR="00AC5482" w:rsidRPr="4A61B942">
        <w:rPr>
          <w:sz w:val="20"/>
          <w:szCs w:val="20"/>
        </w:rPr>
        <w:t>, in</w:t>
      </w:r>
      <w:r w:rsidRPr="4A61B942">
        <w:rPr>
          <w:sz w:val="20"/>
          <w:szCs w:val="20"/>
        </w:rPr>
        <w:t xml:space="preserve"> via telematica attraverso la sezione del Sistema riservata alle Richieste Chiarimenti, previa registrazione alla piattaforma stessa. Le richieste di chiarimenti devono essere formulate esclusivamente in lingua italiana. In via transitoria e sino al 31 dicembre 2023, in applicazione dell’articolo 225 del d.lgs. n.36/2023, le risposte alle richieste di chiarimenti vanno presentate ed ai sensi dell’art.88, comma 3 del Codice n.36/2023 sono fornite in formato elettronico, firmato digitalmente, almeno 6 giorni prima della scadenza del termine fissato per la presentazione delle offerte, mediante pubblicazione delle richieste in forma anonima e delle relative risposte sulla piattaforma del sistema nella sezione Comunicati e sul sito istituzionale dell’Ente </w:t>
      </w:r>
      <w:hyperlink r:id="rId16" w:history="1">
        <w:r w:rsidRPr="00654136">
          <w:rPr>
            <w:rStyle w:val="Collegamentoipertestuale"/>
            <w:sz w:val="20"/>
            <w:szCs w:val="20"/>
          </w:rPr>
          <w:t>https://www.urp.cnr.it/</w:t>
        </w:r>
      </w:hyperlink>
      <w:r w:rsidRPr="4A61B942">
        <w:rPr>
          <w:sz w:val="20"/>
          <w:szCs w:val="20"/>
        </w:rPr>
        <w:t xml:space="preserve"> nella sezione dove è pubblicata la documentazione di gara. Si invitano i concorrenti a visionare costantemente tali sezioni. </w:t>
      </w:r>
      <w:r w:rsidRPr="4A61B942">
        <w:rPr>
          <w:b/>
          <w:bCs/>
          <w:sz w:val="20"/>
          <w:szCs w:val="20"/>
        </w:rPr>
        <w:t xml:space="preserve">Non saranno ammessi chiarimenti telefonici o pervenuti in modalità differenti da quelle indicate. </w:t>
      </w:r>
    </w:p>
    <w:p w14:paraId="167420D4" w14:textId="77777777" w:rsidR="00654136" w:rsidRPr="0084380B" w:rsidRDefault="00654136" w:rsidP="00037CAC">
      <w:pPr>
        <w:autoSpaceDE w:val="0"/>
        <w:autoSpaceDN w:val="0"/>
        <w:adjustRightInd w:val="0"/>
        <w:ind w:left="284"/>
        <w:contextualSpacing/>
        <w:jc w:val="both"/>
        <w:rPr>
          <w:rFonts w:ascii="Calibri" w:eastAsiaTheme="minorEastAsia" w:hAnsi="Calibri" w:cs="Calibri"/>
          <w:sz w:val="20"/>
          <w:szCs w:val="20"/>
          <w:lang w:eastAsia="it-IT"/>
        </w:rPr>
      </w:pPr>
    </w:p>
    <w:p w14:paraId="10E7A1BE" w14:textId="77777777" w:rsidR="00037CAC" w:rsidRPr="00A901E8" w:rsidRDefault="00037CAC" w:rsidP="00037CAC">
      <w:pPr>
        <w:pStyle w:val="Titolo2"/>
        <w:ind w:left="0" w:firstLine="0"/>
        <w:rPr>
          <w:rFonts w:eastAsiaTheme="minorEastAsia"/>
          <w:lang w:eastAsia="it-IT"/>
        </w:rPr>
      </w:pPr>
      <w:bookmarkStart w:id="24" w:name="_Toc147765436"/>
      <w:r>
        <w:rPr>
          <w:rFonts w:eastAsiaTheme="minorEastAsia"/>
          <w:lang w:eastAsia="it-IT"/>
        </w:rPr>
        <w:t>Comunicazioni</w:t>
      </w:r>
      <w:bookmarkEnd w:id="24"/>
    </w:p>
    <w:p w14:paraId="2134A096" w14:textId="77777777" w:rsidR="00037CAC" w:rsidRPr="0084380B" w:rsidRDefault="00037CAC" w:rsidP="00037CAC">
      <w:pPr>
        <w:autoSpaceDE w:val="0"/>
        <w:autoSpaceDN w:val="0"/>
        <w:adjustRightInd w:val="0"/>
        <w:ind w:left="284"/>
        <w:contextualSpacing/>
        <w:jc w:val="both"/>
        <w:rPr>
          <w:rFonts w:ascii="Calibri" w:eastAsiaTheme="minorEastAsia" w:hAnsi="Calibri" w:cs="Calibri"/>
          <w:sz w:val="20"/>
          <w:szCs w:val="20"/>
          <w:lang w:eastAsia="it-IT"/>
        </w:rPr>
      </w:pPr>
      <w:r w:rsidRPr="0084380B">
        <w:rPr>
          <w:sz w:val="20"/>
          <w:szCs w:val="20"/>
        </w:rPr>
        <w:t xml:space="preserve">Tutte le comunicazioni e gli scambi di informazioni di cui alla presente procedura sono eseguiti utilizzando mezzi di comunicazione elettronici. </w:t>
      </w:r>
    </w:p>
    <w:p w14:paraId="7B01548F" w14:textId="77777777" w:rsidR="00037CAC" w:rsidRPr="0084380B" w:rsidRDefault="00037CAC" w:rsidP="00037CAC">
      <w:pPr>
        <w:pStyle w:val="Default"/>
        <w:ind w:left="284"/>
        <w:jc w:val="both"/>
        <w:rPr>
          <w:color w:val="auto"/>
          <w:sz w:val="20"/>
          <w:szCs w:val="20"/>
        </w:rPr>
      </w:pPr>
      <w:r w:rsidRPr="0084380B">
        <w:rPr>
          <w:color w:val="auto"/>
          <w:sz w:val="20"/>
          <w:szCs w:val="20"/>
        </w:rPr>
        <w:t xml:space="preserve">Le comunicazioni tra stazione appaltante e operatori economici avvengono tramite la piattaforma del Sistema e sono accessibili nella sezione Comunicazioni. È onere esclusivo dell’operatore economico prenderne visione. </w:t>
      </w:r>
    </w:p>
    <w:p w14:paraId="7D15E962" w14:textId="5EF4214D" w:rsidR="00037CAC" w:rsidRPr="0084380B" w:rsidRDefault="00037CAC" w:rsidP="00037CAC">
      <w:pPr>
        <w:pStyle w:val="Default"/>
        <w:ind w:left="284"/>
        <w:jc w:val="both"/>
        <w:rPr>
          <w:color w:val="auto"/>
          <w:sz w:val="20"/>
          <w:szCs w:val="20"/>
        </w:rPr>
      </w:pPr>
      <w:r w:rsidRPr="0084380B">
        <w:rPr>
          <w:color w:val="auto"/>
          <w:sz w:val="20"/>
          <w:szCs w:val="20"/>
        </w:rPr>
        <w:t xml:space="preserve">Le comunicazioni relative: a) all'aggiudicazione; b) all'esclusione; c) alla decisione di non aggiudicare l’appalto; d) alla data di avvenuta stipulazione del contratto con l'aggiudicatario; e) all’attivazione del soccorso istruttorio; f) al subprocedimento di verifica dell’anomalia dell’offerta anomala; g) alla richiesta di offerta migliorativa; h) al sorteggio di cui all’articolo 16, avvengono utilizzando il domicilio digitale presente negli indici di cui agli articoli 6-bis e 6-ter del decreto legislativo n. 82/05 o, per gli operatori economici transfrontalieri, attraverso un indirizzo di servizio elettronico di recapito certificato qualificato ai sensi del Regolamento eIDAS. Se l’operatore economico non è presente nei </w:t>
      </w:r>
      <w:r w:rsidR="008A785F" w:rsidRPr="0084380B">
        <w:rPr>
          <w:color w:val="auto"/>
          <w:sz w:val="20"/>
          <w:szCs w:val="20"/>
        </w:rPr>
        <w:t>già menzionati</w:t>
      </w:r>
      <w:r w:rsidRPr="0084380B">
        <w:rPr>
          <w:color w:val="auto"/>
          <w:sz w:val="20"/>
          <w:szCs w:val="20"/>
        </w:rPr>
        <w:t xml:space="preserve"> indici, elegge domicilio digitale speciale presso la stessa Piattaforma e le comunicazioni di cui sopra sono effettuate utilizzando tale domicilio digitale. </w:t>
      </w:r>
    </w:p>
    <w:p w14:paraId="4CA742F8" w14:textId="77777777" w:rsidR="00037CAC" w:rsidRPr="0084380B" w:rsidRDefault="00037CAC" w:rsidP="00037CAC">
      <w:pPr>
        <w:autoSpaceDE w:val="0"/>
        <w:autoSpaceDN w:val="0"/>
        <w:adjustRightInd w:val="0"/>
        <w:ind w:left="284"/>
        <w:contextualSpacing/>
        <w:jc w:val="both"/>
        <w:rPr>
          <w:sz w:val="20"/>
          <w:szCs w:val="20"/>
        </w:rPr>
      </w:pPr>
      <w:r w:rsidRPr="0084380B">
        <w:rPr>
          <w:sz w:val="20"/>
          <w:szCs w:val="20"/>
        </w:rPr>
        <w:t xml:space="preserve">Eventuali modifiche dell’indirizzo PEC/posta elettronica o problemi temporanei </w:t>
      </w:r>
      <w:r>
        <w:rPr>
          <w:sz w:val="20"/>
          <w:szCs w:val="20"/>
        </w:rPr>
        <w:t xml:space="preserve">nell’utilizzo delle forme di </w:t>
      </w:r>
      <w:r w:rsidRPr="0084380B">
        <w:rPr>
          <w:sz w:val="20"/>
          <w:szCs w:val="20"/>
        </w:rPr>
        <w:t>comunicazione prima indicate, dovranno essere tempestivamente segnalate all’Amministrazione; diversamente la medesima declina ogni responsabilità per il tardivo o mancato recapito delle comunicazioni.</w:t>
      </w:r>
    </w:p>
    <w:p w14:paraId="47C1135D" w14:textId="77777777" w:rsidR="00037CAC" w:rsidRPr="0084380B" w:rsidRDefault="00037CAC" w:rsidP="00037CAC">
      <w:pPr>
        <w:autoSpaceDE w:val="0"/>
        <w:autoSpaceDN w:val="0"/>
        <w:adjustRightInd w:val="0"/>
        <w:contextualSpacing/>
        <w:jc w:val="both"/>
        <w:rPr>
          <w:rFonts w:ascii="Calibri" w:eastAsiaTheme="minorEastAsia" w:hAnsi="Calibri" w:cs="Calibri"/>
          <w:sz w:val="20"/>
          <w:szCs w:val="20"/>
          <w:lang w:eastAsia="it-IT"/>
        </w:rPr>
      </w:pPr>
    </w:p>
    <w:p w14:paraId="5510A682" w14:textId="77777777" w:rsidR="00037CAC" w:rsidRPr="0084380B" w:rsidRDefault="00037CAC" w:rsidP="00037CAC">
      <w:pPr>
        <w:pStyle w:val="Titolo1"/>
        <w:ind w:left="0" w:firstLine="0"/>
        <w:rPr>
          <w:rFonts w:eastAsiaTheme="minorEastAsia"/>
          <w:lang w:eastAsia="it-IT"/>
        </w:rPr>
      </w:pPr>
      <w:bookmarkStart w:id="25" w:name="_Ref536615123"/>
      <w:bookmarkStart w:id="26" w:name="_Ref536615091"/>
      <w:bookmarkStart w:id="27" w:name="_Toc121120688"/>
      <w:bookmarkStart w:id="28" w:name="_Toc147765437"/>
      <w:r w:rsidRPr="0084380B">
        <w:rPr>
          <w:rFonts w:eastAsiaTheme="minorEastAsia"/>
          <w:lang w:eastAsia="it-IT"/>
        </w:rPr>
        <w:t>ONERI ED OBBLIGHI DELL’AGGIUDICATARIO</w:t>
      </w:r>
      <w:bookmarkEnd w:id="25"/>
      <w:bookmarkEnd w:id="26"/>
      <w:bookmarkEnd w:id="27"/>
      <w:bookmarkEnd w:id="28"/>
      <w:r w:rsidRPr="0084380B">
        <w:rPr>
          <w:rFonts w:eastAsiaTheme="minorEastAsia"/>
          <w:lang w:eastAsia="it-IT"/>
        </w:rPr>
        <w:t xml:space="preserve"> </w:t>
      </w:r>
    </w:p>
    <w:p w14:paraId="7AD0AD41" w14:textId="77777777" w:rsidR="00037CAC" w:rsidRPr="004003BF" w:rsidRDefault="00037CAC" w:rsidP="00037CAC">
      <w:pPr>
        <w:ind w:left="142" w:firstLine="142"/>
        <w:jc w:val="both"/>
        <w:rPr>
          <w:rFonts w:ascii="Calibri" w:eastAsiaTheme="minorEastAsia" w:hAnsi="Calibri" w:cs="Calibri"/>
          <w:sz w:val="20"/>
          <w:szCs w:val="20"/>
          <w:lang w:eastAsia="it-IT"/>
        </w:rPr>
      </w:pPr>
      <w:r w:rsidRPr="004003BF">
        <w:rPr>
          <w:rFonts w:ascii="Calibri" w:eastAsiaTheme="minorEastAsia" w:hAnsi="Calibri" w:cs="Calibri"/>
          <w:sz w:val="20"/>
          <w:szCs w:val="20"/>
          <w:lang w:eastAsia="it-IT"/>
        </w:rPr>
        <w:t xml:space="preserve">L’Aggiudicatario: </w:t>
      </w:r>
    </w:p>
    <w:p w14:paraId="32938343" w14:textId="77777777" w:rsidR="00037CAC" w:rsidRDefault="00037CAC" w:rsidP="00037CAC">
      <w:pPr>
        <w:pStyle w:val="Paragrafoelenco"/>
        <w:numPr>
          <w:ilvl w:val="0"/>
          <w:numId w:val="16"/>
        </w:numPr>
        <w:jc w:val="both"/>
        <w:rPr>
          <w:rFonts w:ascii="Calibri" w:eastAsiaTheme="minorEastAsia" w:hAnsi="Calibri" w:cs="Calibri"/>
          <w:sz w:val="20"/>
          <w:szCs w:val="20"/>
          <w:lang w:eastAsia="it-IT"/>
        </w:rPr>
      </w:pPr>
      <w:r w:rsidRPr="00F342E3">
        <w:rPr>
          <w:rFonts w:ascii="Calibri" w:eastAsiaTheme="minorEastAsia" w:hAnsi="Calibri" w:cs="Calibri"/>
          <w:sz w:val="20"/>
          <w:szCs w:val="20"/>
          <w:lang w:eastAsia="it-IT"/>
        </w:rPr>
        <w:t xml:space="preserve">Si impegna ad eseguire le prestazioni oggetto del presente contratto, senza alcun onere aggiuntivo, salvaguardando le esigenze della Stazione appaltante e di terzi autorizzati, senza recare intralci, disturbi o interruzioni all’attività lavorativa in atto. </w:t>
      </w:r>
    </w:p>
    <w:p w14:paraId="601F635A" w14:textId="77777777" w:rsidR="00037CAC" w:rsidRDefault="00037CAC" w:rsidP="00037CAC">
      <w:pPr>
        <w:pStyle w:val="Paragrafoelenco"/>
        <w:numPr>
          <w:ilvl w:val="0"/>
          <w:numId w:val="16"/>
        </w:numPr>
        <w:jc w:val="both"/>
        <w:rPr>
          <w:rFonts w:ascii="Calibri" w:eastAsiaTheme="minorEastAsia" w:hAnsi="Calibri" w:cs="Calibri"/>
          <w:sz w:val="20"/>
          <w:szCs w:val="20"/>
          <w:lang w:eastAsia="it-IT"/>
        </w:rPr>
      </w:pPr>
      <w:r w:rsidRPr="00CF1BA1">
        <w:rPr>
          <w:rFonts w:ascii="Calibri" w:eastAsiaTheme="minorEastAsia" w:hAnsi="Calibri" w:cs="Calibri"/>
          <w:sz w:val="20"/>
          <w:szCs w:val="20"/>
          <w:lang w:eastAsia="it-IT"/>
        </w:rPr>
        <w:t xml:space="preserve">Rinuncia a qualsiasi pretesa o richiesta di compenso nel caso in cui lo svolgimento delle prestazioni contrattuali dovesse essere ostacolato o reso più oneroso dalle attività svolte dalla Stazione appaltante e/o da terzi. </w:t>
      </w:r>
    </w:p>
    <w:p w14:paraId="2F334E82" w14:textId="77777777" w:rsidR="00037CAC" w:rsidRDefault="00037CAC" w:rsidP="00037CAC">
      <w:pPr>
        <w:pStyle w:val="Paragrafoelenco"/>
        <w:numPr>
          <w:ilvl w:val="0"/>
          <w:numId w:val="16"/>
        </w:numPr>
        <w:jc w:val="both"/>
        <w:rPr>
          <w:rFonts w:ascii="Calibri" w:eastAsiaTheme="minorEastAsia" w:hAnsi="Calibri" w:cs="Calibri"/>
          <w:sz w:val="20"/>
          <w:szCs w:val="20"/>
          <w:lang w:eastAsia="it-IT"/>
        </w:rPr>
      </w:pPr>
      <w:r w:rsidRPr="00CF1BA1">
        <w:rPr>
          <w:rFonts w:ascii="Calibri" w:eastAsiaTheme="minorEastAsia" w:hAnsi="Calibri" w:cs="Calibri"/>
          <w:sz w:val="20"/>
          <w:szCs w:val="20"/>
          <w:lang w:eastAsia="it-IT"/>
        </w:rPr>
        <w:t xml:space="preserve">È direttamente responsabile dell’inosservanza delle clausole contrattuali anche se questa dovesse derivare dall’attività del personale dipendente di altre imprese a diverso titolo coinvolto. </w:t>
      </w:r>
    </w:p>
    <w:p w14:paraId="5E57B0C2" w14:textId="77777777" w:rsidR="00037CAC" w:rsidRDefault="00037CAC" w:rsidP="00037CAC">
      <w:pPr>
        <w:pStyle w:val="Paragrafoelenco"/>
        <w:numPr>
          <w:ilvl w:val="0"/>
          <w:numId w:val="16"/>
        </w:numPr>
        <w:jc w:val="both"/>
        <w:rPr>
          <w:rFonts w:ascii="Calibri" w:eastAsiaTheme="minorEastAsia" w:hAnsi="Calibri" w:cs="Calibri"/>
          <w:sz w:val="20"/>
          <w:szCs w:val="20"/>
          <w:lang w:eastAsia="it-IT"/>
        </w:rPr>
      </w:pPr>
      <w:r w:rsidRPr="00CF1BA1">
        <w:rPr>
          <w:rFonts w:ascii="Calibri" w:eastAsiaTheme="minorEastAsia" w:hAnsi="Calibri" w:cs="Calibri"/>
          <w:sz w:val="20"/>
          <w:szCs w:val="20"/>
          <w:lang w:eastAsia="it-IT"/>
        </w:rPr>
        <w:t xml:space="preserve">Deve avvalersi di personale qualificato in regola con gli obblighi previsti dai contratti collettivi di lavoro e da tutte le normative vigenti, in particolare in materia previdenziale, fiscale, di igiene ed in materia di sicurezza sul lavoro. </w:t>
      </w:r>
    </w:p>
    <w:p w14:paraId="6524F304" w14:textId="77777777" w:rsidR="00037CAC" w:rsidRDefault="00037CAC" w:rsidP="00037CAC">
      <w:pPr>
        <w:pStyle w:val="Paragrafoelenco"/>
        <w:numPr>
          <w:ilvl w:val="0"/>
          <w:numId w:val="16"/>
        </w:numPr>
        <w:jc w:val="both"/>
        <w:rPr>
          <w:rFonts w:ascii="Calibri" w:eastAsiaTheme="minorEastAsia" w:hAnsi="Calibri" w:cs="Calibri"/>
          <w:sz w:val="20"/>
          <w:szCs w:val="20"/>
          <w:lang w:eastAsia="it-IT"/>
        </w:rPr>
      </w:pPr>
      <w:r w:rsidRPr="00CF1BA1">
        <w:rPr>
          <w:rFonts w:ascii="Calibri" w:eastAsiaTheme="minorEastAsia" w:hAnsi="Calibri" w:cs="Calibri"/>
          <w:sz w:val="20"/>
          <w:szCs w:val="20"/>
          <w:lang w:eastAsia="it-IT"/>
        </w:rPr>
        <w:t>Risponderà direttamente dei danni alle persone, alle cose o all’ambiente comunque provocati nell’esecuzione dell’appalto che possano derivare da fatto proprio, dal personale o da chiunque chiamato a collaborare. La Stazione appaltante è esonerata da ogni responsabilità per danni, infortuni o altro dovesse accadere al personale di cui si avvarrà l’Aggiudicatario nell’esecuzione del contratto. A tale scopo, a copertura dei rischi di Responsabilità civile verso terzi, l’Aggiudicatario è tenuto ad esibire idonea polizza assicurativa e a fornire numero di polizza e denominazione Compagnia assicurativa, prima della stipula del contratto.</w:t>
      </w:r>
    </w:p>
    <w:p w14:paraId="558BD9E9" w14:textId="77777777" w:rsidR="00037CAC" w:rsidRPr="00CF1BA1" w:rsidRDefault="00037CAC" w:rsidP="00037CAC">
      <w:pPr>
        <w:pStyle w:val="Paragrafoelenco"/>
        <w:numPr>
          <w:ilvl w:val="0"/>
          <w:numId w:val="16"/>
        </w:numPr>
        <w:jc w:val="both"/>
        <w:rPr>
          <w:rFonts w:ascii="Calibri" w:eastAsiaTheme="minorEastAsia" w:hAnsi="Calibri" w:cs="Calibri"/>
          <w:sz w:val="20"/>
          <w:szCs w:val="20"/>
          <w:lang w:eastAsia="it-IT"/>
        </w:rPr>
      </w:pPr>
      <w:r w:rsidRPr="00CF1BA1">
        <w:rPr>
          <w:rFonts w:ascii="Calibri" w:eastAsiaTheme="minorEastAsia" w:hAnsi="Calibri" w:cs="Calibri"/>
          <w:sz w:val="20"/>
          <w:szCs w:val="20"/>
          <w:lang w:eastAsia="it-IT"/>
        </w:rPr>
        <w:t>Si fa carico, intendendosi remunerati con il corrispettivo contrattuale, tutti gli oneri e i rischi relativi alle attività e agli adempimenti occorrenti all’integrale espletamento dell’oggetto contrattuale, ivi compresi, a mero titolo esemplificativo e non esaustivo, gli oneri relativi alle spese di trasporto, di viaggio e di missione per il personale addetto alla esecuzione della prestazione, nonché i connessi oneri assicurativi.</w:t>
      </w:r>
    </w:p>
    <w:p w14:paraId="7133AA57" w14:textId="77777777" w:rsidR="00037CAC" w:rsidRDefault="00037CAC" w:rsidP="00037CAC">
      <w:pPr>
        <w:spacing w:after="120"/>
        <w:jc w:val="both"/>
        <w:rPr>
          <w:rFonts w:ascii="Calibri" w:eastAsiaTheme="minorEastAsia" w:hAnsi="Calibri" w:cs="Calibri"/>
          <w:sz w:val="20"/>
          <w:szCs w:val="20"/>
          <w:lang w:eastAsia="it-IT"/>
        </w:rPr>
      </w:pPr>
    </w:p>
    <w:p w14:paraId="661ABE9E" w14:textId="77777777" w:rsidR="00037CAC" w:rsidRPr="00EE1681" w:rsidRDefault="00037CAC" w:rsidP="00037CAC">
      <w:pPr>
        <w:spacing w:after="120"/>
        <w:ind w:left="284"/>
        <w:jc w:val="both"/>
        <w:rPr>
          <w:rFonts w:ascii="Calibri" w:eastAsiaTheme="minorEastAsia" w:hAnsi="Calibri" w:cs="Calibri"/>
          <w:sz w:val="20"/>
          <w:szCs w:val="20"/>
          <w:lang w:eastAsia="it-IT"/>
        </w:rPr>
      </w:pPr>
      <w:r w:rsidRPr="00EE1681">
        <w:rPr>
          <w:rFonts w:ascii="Calibri" w:eastAsiaTheme="minorEastAsia" w:hAnsi="Calibri" w:cs="Calibri"/>
          <w:sz w:val="20"/>
          <w:szCs w:val="20"/>
          <w:lang w:eastAsia="it-IT"/>
        </w:rPr>
        <w:t>L’aggiudicatario è obbligato:</w:t>
      </w:r>
    </w:p>
    <w:p w14:paraId="2B0FACB5" w14:textId="77777777" w:rsidR="00037CAC" w:rsidRDefault="00037CAC" w:rsidP="00037CAC">
      <w:pPr>
        <w:pStyle w:val="Paragrafoelenco"/>
        <w:numPr>
          <w:ilvl w:val="0"/>
          <w:numId w:val="17"/>
        </w:numPr>
        <w:jc w:val="both"/>
        <w:rPr>
          <w:rFonts w:ascii="Calibri" w:eastAsiaTheme="minorEastAsia" w:hAnsi="Calibri" w:cs="Calibri"/>
          <w:sz w:val="20"/>
          <w:szCs w:val="20"/>
          <w:lang w:eastAsia="it-IT"/>
        </w:rPr>
      </w:pPr>
      <w:r w:rsidRPr="00F342E3">
        <w:rPr>
          <w:rFonts w:ascii="Calibri" w:eastAsiaTheme="minorEastAsia" w:hAnsi="Calibri" w:cs="Calibri"/>
          <w:sz w:val="20"/>
          <w:szCs w:val="20"/>
          <w:lang w:eastAsia="it-IT"/>
        </w:rPr>
        <w:t>Ad eseguire le prestazioni oggetto del presente contratto a perfetta regola d’arte e nel rispetto di tutte le norme e le prescrizioni tecniche e di sicurezza in vigore e di quelle che dovessero essere emanate nel corso del presente contratto, nonché secondo le condizioni, le modalità, i termini e le prescrizioni contenute nel presente contratto e nei suoi allegati;</w:t>
      </w:r>
    </w:p>
    <w:p w14:paraId="13617885" w14:textId="77777777" w:rsidR="00037CAC" w:rsidRDefault="00037CAC" w:rsidP="00037CAC">
      <w:pPr>
        <w:pStyle w:val="Paragrafoelenco"/>
        <w:numPr>
          <w:ilvl w:val="0"/>
          <w:numId w:val="17"/>
        </w:numPr>
        <w:jc w:val="both"/>
        <w:rPr>
          <w:rFonts w:ascii="Calibri" w:eastAsiaTheme="minorEastAsia" w:hAnsi="Calibri" w:cs="Calibri"/>
          <w:sz w:val="20"/>
          <w:szCs w:val="20"/>
          <w:lang w:eastAsia="it-IT"/>
        </w:rPr>
      </w:pPr>
      <w:r w:rsidRPr="00CF1BA1">
        <w:rPr>
          <w:rFonts w:ascii="Calibri" w:eastAsiaTheme="minorEastAsia" w:hAnsi="Calibri" w:cs="Calibri"/>
          <w:sz w:val="20"/>
          <w:szCs w:val="20"/>
          <w:lang w:eastAsia="it-IT"/>
        </w:rPr>
        <w:t>A comunicare le generalità del personale addetto e munirlo di apposito distintivo di riconoscimento applicato sulla divisa da lavoro;</w:t>
      </w:r>
    </w:p>
    <w:p w14:paraId="1D5934D9" w14:textId="77777777" w:rsidR="00037CAC" w:rsidRPr="00CF1BA1" w:rsidRDefault="00037CAC" w:rsidP="00037CAC">
      <w:pPr>
        <w:pStyle w:val="Paragrafoelenco"/>
        <w:numPr>
          <w:ilvl w:val="0"/>
          <w:numId w:val="17"/>
        </w:numPr>
        <w:jc w:val="both"/>
        <w:rPr>
          <w:rFonts w:ascii="Calibri" w:eastAsiaTheme="minorEastAsia" w:hAnsi="Calibri" w:cs="Calibri"/>
          <w:sz w:val="20"/>
          <w:szCs w:val="20"/>
          <w:lang w:eastAsia="it-IT"/>
        </w:rPr>
      </w:pPr>
      <w:r w:rsidRPr="00CF1BA1">
        <w:rPr>
          <w:rFonts w:ascii="Calibri" w:eastAsiaTheme="minorEastAsia" w:hAnsi="Calibri" w:cs="Calibri"/>
          <w:sz w:val="20"/>
          <w:szCs w:val="20"/>
          <w:lang w:eastAsia="it-IT"/>
        </w:rPr>
        <w:lastRenderedPageBreak/>
        <w:t>A rilasciare, inclusi nel prezzo, le schede, le note tecniche, i dépliant illustrativi della fornitura, i manuali di istruzione redatti in lingua italiana e/o in lingua inglese, in formato cartaceo ed elettronico, anche ai fini della tutela della salute e della sicurezza nei luoghi di lavoro, e le schede di manutenzione ordinaria e straordinaria, se applicabili. Inoltre, si obbliga ad aggiornare, ove necessario, i manuali e la documentazione per l’intero periodo di garanzia.</w:t>
      </w:r>
    </w:p>
    <w:p w14:paraId="024D3AF5" w14:textId="77777777" w:rsidR="00037CAC" w:rsidRPr="00EE1681" w:rsidRDefault="00037CAC" w:rsidP="00037CAC">
      <w:pPr>
        <w:contextualSpacing/>
        <w:jc w:val="both"/>
        <w:rPr>
          <w:rFonts w:ascii="Calibri" w:eastAsiaTheme="minorEastAsia" w:hAnsi="Calibri" w:cs="Calibri"/>
          <w:sz w:val="20"/>
          <w:szCs w:val="20"/>
          <w:lang w:eastAsia="it-IT"/>
        </w:rPr>
      </w:pPr>
    </w:p>
    <w:p w14:paraId="67DB7F7A" w14:textId="77777777" w:rsidR="00037CAC" w:rsidRPr="00EE1681" w:rsidRDefault="00037CAC" w:rsidP="00037CAC">
      <w:pPr>
        <w:pStyle w:val="Titolo1"/>
        <w:ind w:left="0" w:firstLine="0"/>
        <w:rPr>
          <w:rFonts w:eastAsiaTheme="minorEastAsia"/>
          <w:lang w:eastAsia="it-IT"/>
        </w:rPr>
      </w:pPr>
      <w:bookmarkStart w:id="29" w:name="_Ref536615142"/>
      <w:bookmarkStart w:id="30" w:name="_Toc121120689"/>
      <w:bookmarkStart w:id="31" w:name="_Toc147765438"/>
      <w:r w:rsidRPr="00EE1681">
        <w:rPr>
          <w:rFonts w:eastAsiaTheme="minorEastAsia"/>
          <w:lang w:eastAsia="it-IT"/>
        </w:rPr>
        <w:t>SICUREZZA SUL LAVORO</w:t>
      </w:r>
      <w:bookmarkEnd w:id="29"/>
      <w:bookmarkEnd w:id="30"/>
      <w:bookmarkEnd w:id="31"/>
      <w:r w:rsidRPr="00EE1681">
        <w:rPr>
          <w:rFonts w:eastAsiaTheme="minorEastAsia"/>
          <w:lang w:eastAsia="it-IT"/>
        </w:rPr>
        <w:t xml:space="preserve"> </w:t>
      </w:r>
    </w:p>
    <w:p w14:paraId="6AB6472F" w14:textId="77777777" w:rsidR="00037CAC" w:rsidRPr="00EE1681" w:rsidRDefault="00037CAC" w:rsidP="00037CAC">
      <w:pPr>
        <w:numPr>
          <w:ilvl w:val="1"/>
          <w:numId w:val="5"/>
        </w:numPr>
        <w:ind w:left="284" w:firstLine="0"/>
        <w:contextualSpacing/>
        <w:jc w:val="both"/>
        <w:rPr>
          <w:rFonts w:ascii="Calibri" w:eastAsiaTheme="minorEastAsia" w:hAnsi="Calibri" w:cs="Calibri"/>
          <w:sz w:val="20"/>
          <w:szCs w:val="20"/>
          <w:lang w:eastAsia="it-IT"/>
        </w:rPr>
      </w:pPr>
      <w:r w:rsidRPr="00EE1681">
        <w:rPr>
          <w:rFonts w:ascii="Calibri" w:eastAsiaTheme="minorEastAsia" w:hAnsi="Calibri" w:cs="Calibri"/>
          <w:sz w:val="20"/>
          <w:szCs w:val="20"/>
          <w:lang w:eastAsia="it-IT"/>
        </w:rPr>
        <w:t xml:space="preserve">L’Aggiudicatario si assume la responsabilità per gli infortuni del personale addetto, che dovrà essere opportunamente addestrato ed istruito. </w:t>
      </w:r>
    </w:p>
    <w:p w14:paraId="6DD5BB13" w14:textId="77777777" w:rsidR="00037CAC" w:rsidRPr="00EE1681" w:rsidRDefault="00037CAC" w:rsidP="00037CAC">
      <w:pPr>
        <w:numPr>
          <w:ilvl w:val="1"/>
          <w:numId w:val="5"/>
        </w:numPr>
        <w:ind w:left="284" w:firstLine="0"/>
        <w:contextualSpacing/>
        <w:jc w:val="both"/>
        <w:rPr>
          <w:rFonts w:ascii="Calibri" w:eastAsiaTheme="minorEastAsia" w:hAnsi="Calibri" w:cs="Calibri"/>
          <w:sz w:val="20"/>
          <w:szCs w:val="20"/>
          <w:lang w:eastAsia="it-IT"/>
        </w:rPr>
      </w:pPr>
      <w:r w:rsidRPr="00EE1681">
        <w:rPr>
          <w:rFonts w:ascii="Calibri" w:eastAsiaTheme="minorEastAsia" w:hAnsi="Calibri" w:cs="Calibri"/>
          <w:sz w:val="20"/>
          <w:szCs w:val="20"/>
          <w:lang w:eastAsia="it-IT"/>
        </w:rPr>
        <w:t xml:space="preserve">La valutazione dei rischi propri dell’Aggiudicatario nello svolgimento della propria attività professionale resta a carico dello stesso, così come la redazione dei relativi documenti e la informazione/formazione dei propri dipendenti. </w:t>
      </w:r>
    </w:p>
    <w:p w14:paraId="3B76C269" w14:textId="77777777" w:rsidR="00037CAC" w:rsidRPr="00EE1681" w:rsidRDefault="00037CAC" w:rsidP="00037CAC">
      <w:pPr>
        <w:numPr>
          <w:ilvl w:val="1"/>
          <w:numId w:val="5"/>
        </w:numPr>
        <w:ind w:left="284" w:firstLine="0"/>
        <w:contextualSpacing/>
        <w:jc w:val="both"/>
        <w:rPr>
          <w:rFonts w:ascii="Calibri" w:eastAsiaTheme="minorEastAsia" w:hAnsi="Calibri" w:cs="Calibri"/>
          <w:sz w:val="20"/>
          <w:szCs w:val="20"/>
          <w:lang w:eastAsia="it-IT"/>
        </w:rPr>
      </w:pPr>
      <w:r w:rsidRPr="00EE1681">
        <w:rPr>
          <w:rFonts w:ascii="Calibri" w:eastAsiaTheme="minorEastAsia" w:hAnsi="Calibri" w:cs="Calibri"/>
          <w:sz w:val="20"/>
          <w:szCs w:val="20"/>
          <w:lang w:eastAsia="it-IT"/>
        </w:rPr>
        <w:t>L'Aggiudicatario è tenuto a garantire il rispetto di tutte le normative riguardanti l’igiene e la sicurezza sul lavoro con particolare riferimento alle attività che si espleteranno presso l’Amministrazione.</w:t>
      </w:r>
    </w:p>
    <w:p w14:paraId="560D0F62" w14:textId="77777777" w:rsidR="00037CAC" w:rsidRPr="00EE1681" w:rsidRDefault="00037CAC" w:rsidP="00037CAC">
      <w:pPr>
        <w:numPr>
          <w:ilvl w:val="1"/>
          <w:numId w:val="5"/>
        </w:numPr>
        <w:ind w:left="284" w:firstLine="0"/>
        <w:contextualSpacing/>
        <w:jc w:val="both"/>
        <w:rPr>
          <w:rFonts w:ascii="Calibri" w:eastAsiaTheme="minorEastAsia" w:hAnsi="Calibri" w:cs="Calibri"/>
          <w:sz w:val="20"/>
          <w:szCs w:val="20"/>
          <w:lang w:eastAsia="it-IT"/>
        </w:rPr>
      </w:pPr>
      <w:r w:rsidRPr="00EE1681">
        <w:rPr>
          <w:rFonts w:ascii="Calibri" w:eastAsiaTheme="minorEastAsia" w:hAnsi="Calibri" w:cs="Calibri"/>
          <w:sz w:val="20"/>
          <w:szCs w:val="20"/>
          <w:lang w:eastAsia="it-IT"/>
        </w:rPr>
        <w:t xml:space="preserve">In relazione alle risorse umane impegnate nelle attività oggetto del presente contratto, l’Aggiudicatario è tenuto a far fronte ad ogni obbligo previsto dalla normativa vigente in ordine agli adempimenti fiscali, tributari, previdenziali ed assicurativi riferibili al personale dipendente ed ai collaboratori. </w:t>
      </w:r>
    </w:p>
    <w:p w14:paraId="4E140941" w14:textId="77777777" w:rsidR="00037CAC" w:rsidRDefault="00037CAC" w:rsidP="00037CAC">
      <w:pPr>
        <w:numPr>
          <w:ilvl w:val="1"/>
          <w:numId w:val="5"/>
        </w:numPr>
        <w:ind w:left="284" w:firstLine="0"/>
        <w:contextualSpacing/>
        <w:jc w:val="both"/>
        <w:rPr>
          <w:rFonts w:ascii="Calibri" w:eastAsiaTheme="minorEastAsia" w:hAnsi="Calibri" w:cs="Calibri"/>
          <w:sz w:val="20"/>
          <w:szCs w:val="20"/>
          <w:lang w:eastAsia="it-IT"/>
        </w:rPr>
      </w:pPr>
      <w:r w:rsidRPr="00EE1681">
        <w:rPr>
          <w:rFonts w:ascii="Calibri" w:eastAsiaTheme="minorEastAsia" w:hAnsi="Calibri" w:cs="Calibri"/>
          <w:sz w:val="20"/>
          <w:szCs w:val="20"/>
          <w:lang w:eastAsia="it-IT"/>
        </w:rPr>
        <w:t xml:space="preserve">Per quanto riguarda i lavoratori dipendenti, l’Aggiudicatario è tenuto ad osservare gli obblighi retributivi e previdenziali previsti dai corrispondenti CCNL di categoria, compresi, se esistenti alla stipulazione del contratto, gli eventuali accordi integrativi territoriali. </w:t>
      </w:r>
    </w:p>
    <w:p w14:paraId="71B3D69B" w14:textId="77777777" w:rsidR="00037CAC" w:rsidRDefault="00037CAC" w:rsidP="00037CAC">
      <w:pPr>
        <w:numPr>
          <w:ilvl w:val="1"/>
          <w:numId w:val="5"/>
        </w:numPr>
        <w:ind w:left="284" w:firstLine="0"/>
        <w:contextualSpacing/>
        <w:jc w:val="both"/>
        <w:rPr>
          <w:rFonts w:ascii="Calibri" w:eastAsiaTheme="minorEastAsia" w:hAnsi="Calibri" w:cs="Calibri"/>
          <w:sz w:val="20"/>
          <w:szCs w:val="20"/>
          <w:lang w:eastAsia="it-IT"/>
        </w:rPr>
      </w:pPr>
      <w:r w:rsidRPr="00EE1681">
        <w:rPr>
          <w:rFonts w:ascii="Calibri" w:eastAsiaTheme="minorEastAsia" w:hAnsi="Calibri" w:cs="Calibri"/>
          <w:sz w:val="20"/>
          <w:szCs w:val="20"/>
          <w:lang w:eastAsia="it-IT"/>
        </w:rPr>
        <w:t>Gli obblighi di cui al comma precedente vincolano l’Aggiudicatario anche qualora lo stesso non sia aderente alle associazioni stipulanti gli accordi o receda da esse, indipendentemente dalla struttura o dimensione del medesimo e da ogni altra qualificazione giuridica, economica o sindacale.</w:t>
      </w:r>
    </w:p>
    <w:p w14:paraId="1B3CE9E7" w14:textId="77777777" w:rsidR="00037CAC" w:rsidRPr="00EE1681" w:rsidRDefault="00037CAC" w:rsidP="00037CAC">
      <w:pPr>
        <w:contextualSpacing/>
        <w:jc w:val="both"/>
        <w:rPr>
          <w:rFonts w:ascii="Calibri" w:eastAsiaTheme="minorEastAsia" w:hAnsi="Calibri" w:cs="Calibri"/>
          <w:sz w:val="20"/>
          <w:szCs w:val="20"/>
          <w:lang w:eastAsia="it-IT"/>
        </w:rPr>
      </w:pPr>
    </w:p>
    <w:p w14:paraId="0AE6047C" w14:textId="77777777" w:rsidR="00037CAC" w:rsidRPr="00EE1681" w:rsidRDefault="00037CAC" w:rsidP="00037CAC">
      <w:pPr>
        <w:pStyle w:val="Titolo1"/>
        <w:ind w:left="0" w:firstLine="0"/>
        <w:rPr>
          <w:rFonts w:eastAsiaTheme="minorEastAsia"/>
          <w:lang w:eastAsia="it-IT"/>
        </w:rPr>
      </w:pPr>
      <w:bookmarkStart w:id="32" w:name="_Ref536615158"/>
      <w:bookmarkStart w:id="33" w:name="_Toc121120690"/>
      <w:bookmarkStart w:id="34" w:name="_Toc147765439"/>
      <w:r>
        <w:rPr>
          <w:rFonts w:eastAsiaTheme="minorEastAsia"/>
          <w:lang w:eastAsia="it-IT"/>
        </w:rPr>
        <w:t xml:space="preserve">SUBAPPALTO E </w:t>
      </w:r>
      <w:r w:rsidRPr="00EE1681">
        <w:rPr>
          <w:rFonts w:eastAsiaTheme="minorEastAsia"/>
          <w:lang w:eastAsia="it-IT"/>
        </w:rPr>
        <w:t>DIVIETO DI CESSIONE DEL CONTRATTO</w:t>
      </w:r>
      <w:bookmarkEnd w:id="32"/>
      <w:bookmarkEnd w:id="33"/>
      <w:bookmarkEnd w:id="34"/>
      <w:r>
        <w:rPr>
          <w:rFonts w:eastAsiaTheme="minorEastAsia"/>
          <w:lang w:eastAsia="it-IT"/>
        </w:rPr>
        <w:t xml:space="preserve"> </w:t>
      </w:r>
    </w:p>
    <w:p w14:paraId="3546BA0D" w14:textId="17455E8B" w:rsidR="00037CAC" w:rsidRPr="00600B28" w:rsidRDefault="00037CAC" w:rsidP="00037CAC">
      <w:pPr>
        <w:numPr>
          <w:ilvl w:val="1"/>
          <w:numId w:val="5"/>
        </w:numPr>
        <w:ind w:left="284" w:firstLine="0"/>
        <w:contextualSpacing/>
        <w:jc w:val="both"/>
        <w:rPr>
          <w:rFonts w:ascii="Calibri" w:eastAsiaTheme="minorEastAsia" w:hAnsi="Calibri" w:cs="Calibri"/>
          <w:sz w:val="20"/>
          <w:szCs w:val="20"/>
          <w:lang w:eastAsia="it-IT"/>
        </w:rPr>
      </w:pPr>
      <w:r w:rsidRPr="00EE1681">
        <w:rPr>
          <w:rFonts w:ascii="Calibri" w:eastAsiaTheme="minorEastAsia" w:hAnsi="Calibri" w:cs="Calibri"/>
          <w:sz w:val="20"/>
          <w:szCs w:val="20"/>
          <w:lang w:eastAsia="it-IT"/>
        </w:rPr>
        <w:t xml:space="preserve">Il subappalto è ammesso </w:t>
      </w:r>
      <w:r>
        <w:rPr>
          <w:rFonts w:ascii="Calibri" w:eastAsiaTheme="minorEastAsia" w:hAnsi="Calibri" w:cs="Calibri"/>
          <w:sz w:val="20"/>
          <w:szCs w:val="20"/>
          <w:lang w:eastAsia="it-IT"/>
        </w:rPr>
        <w:t>nei limiti indicati dall’art.</w:t>
      </w:r>
      <w:r w:rsidR="0019373E">
        <w:rPr>
          <w:rFonts w:ascii="Calibri" w:eastAsiaTheme="minorEastAsia" w:hAnsi="Calibri" w:cs="Calibri"/>
          <w:sz w:val="20"/>
          <w:szCs w:val="20"/>
          <w:lang w:eastAsia="it-IT"/>
        </w:rPr>
        <w:t xml:space="preserve"> 119, comma 1, del Codice</w:t>
      </w:r>
      <w:r w:rsidRPr="00EE1681">
        <w:rPr>
          <w:rFonts w:ascii="Calibri" w:eastAsiaTheme="minorEastAsia" w:hAnsi="Calibri" w:cs="Calibri"/>
          <w:sz w:val="20"/>
          <w:szCs w:val="20"/>
          <w:lang w:eastAsia="it-IT"/>
        </w:rPr>
        <w:t xml:space="preserve">, purché l’operatore economico abbia debitamente compilato la parte </w:t>
      </w:r>
      <w:r>
        <w:rPr>
          <w:rFonts w:ascii="Calibri" w:eastAsiaTheme="minorEastAsia" w:hAnsi="Calibri" w:cs="Calibri"/>
          <w:sz w:val="20"/>
          <w:szCs w:val="20"/>
          <w:lang w:eastAsia="it-IT"/>
        </w:rPr>
        <w:t xml:space="preserve">D </w:t>
      </w:r>
      <w:r w:rsidRPr="00EE1681">
        <w:rPr>
          <w:rFonts w:ascii="Calibri" w:eastAsiaTheme="minorEastAsia" w:hAnsi="Calibri" w:cs="Calibri"/>
          <w:sz w:val="20"/>
          <w:szCs w:val="20"/>
          <w:lang w:eastAsia="it-IT"/>
        </w:rPr>
        <w:t>della sezione del DGUE</w:t>
      </w:r>
      <w:r>
        <w:rPr>
          <w:rFonts w:ascii="Calibri" w:eastAsiaTheme="minorEastAsia" w:hAnsi="Calibri" w:cs="Calibri"/>
          <w:sz w:val="20"/>
          <w:szCs w:val="20"/>
          <w:lang w:eastAsia="it-IT"/>
        </w:rPr>
        <w:t xml:space="preserve"> preposta</w:t>
      </w:r>
      <w:r w:rsidRPr="00EE1681">
        <w:rPr>
          <w:rFonts w:ascii="Calibri" w:eastAsiaTheme="minorEastAsia" w:hAnsi="Calibri" w:cs="Calibri"/>
          <w:sz w:val="20"/>
          <w:szCs w:val="20"/>
          <w:lang w:eastAsia="it-IT"/>
        </w:rPr>
        <w:t>.</w:t>
      </w:r>
      <w:r>
        <w:rPr>
          <w:rFonts w:ascii="Calibri" w:eastAsiaTheme="minorEastAsia" w:hAnsi="Calibri" w:cs="Calibri"/>
          <w:sz w:val="20"/>
          <w:szCs w:val="20"/>
          <w:lang w:eastAsia="it-IT"/>
        </w:rPr>
        <w:t xml:space="preserve"> </w:t>
      </w:r>
      <w:r w:rsidRPr="00600B28">
        <w:rPr>
          <w:rFonts w:ascii="Calibri" w:eastAsiaTheme="minorEastAsia" w:hAnsi="Calibri" w:cs="Calibri"/>
          <w:sz w:val="20"/>
          <w:szCs w:val="20"/>
          <w:lang w:eastAsia="it-IT"/>
        </w:rPr>
        <w:t>Non può essere affidata in subappalto l’integrale esecuzione del contratto</w:t>
      </w:r>
      <w:r w:rsidR="00654136">
        <w:rPr>
          <w:rFonts w:ascii="Calibri" w:eastAsiaTheme="minorEastAsia" w:hAnsi="Calibri" w:cs="Calibri"/>
          <w:sz w:val="20"/>
          <w:szCs w:val="20"/>
          <w:lang w:eastAsia="it-IT"/>
        </w:rPr>
        <w:t>.</w:t>
      </w:r>
    </w:p>
    <w:p w14:paraId="755C569E" w14:textId="77777777" w:rsidR="00037CAC" w:rsidRPr="00600B28" w:rsidRDefault="00037CAC" w:rsidP="00037CAC">
      <w:pPr>
        <w:numPr>
          <w:ilvl w:val="1"/>
          <w:numId w:val="5"/>
        </w:numPr>
        <w:ind w:left="284" w:firstLine="0"/>
        <w:contextualSpacing/>
        <w:jc w:val="both"/>
        <w:rPr>
          <w:rFonts w:ascii="Calibri" w:eastAsiaTheme="minorEastAsia" w:hAnsi="Calibri" w:cs="Calibri"/>
          <w:sz w:val="20"/>
          <w:szCs w:val="20"/>
          <w:lang w:eastAsia="it-IT"/>
        </w:rPr>
      </w:pPr>
      <w:r w:rsidRPr="00600B28">
        <w:rPr>
          <w:rFonts w:ascii="Calibri" w:eastAsiaTheme="minorEastAsia" w:hAnsi="Calibri" w:cs="Calibri"/>
          <w:sz w:val="20"/>
          <w:szCs w:val="20"/>
          <w:lang w:eastAsia="it-IT"/>
        </w:rPr>
        <w:t>L’aggiudicatario e il subappaltatore sono responsabili in solido nei confronti della stazione appaltante dell’esecuzione delle prestazioni oggetto del contratto di subappalto.</w:t>
      </w:r>
    </w:p>
    <w:p w14:paraId="7273D9B1" w14:textId="5F65612B" w:rsidR="00037CAC" w:rsidRPr="00EE1681" w:rsidRDefault="00037CAC" w:rsidP="00037CAC">
      <w:pPr>
        <w:numPr>
          <w:ilvl w:val="1"/>
          <w:numId w:val="5"/>
        </w:numPr>
        <w:ind w:left="284" w:firstLine="0"/>
        <w:contextualSpacing/>
        <w:jc w:val="both"/>
        <w:rPr>
          <w:rFonts w:ascii="Calibri" w:eastAsiaTheme="minorEastAsia" w:hAnsi="Calibri" w:cs="Calibri"/>
          <w:sz w:val="20"/>
          <w:szCs w:val="20"/>
          <w:lang w:eastAsia="it-IT"/>
        </w:rPr>
      </w:pPr>
      <w:r w:rsidRPr="4A61B942">
        <w:rPr>
          <w:rFonts w:ascii="Calibri" w:eastAsiaTheme="minorEastAsia" w:hAnsi="Calibri" w:cs="Calibri"/>
          <w:sz w:val="20"/>
          <w:szCs w:val="20"/>
          <w:lang w:eastAsia="it-IT"/>
        </w:rPr>
        <w:t>É fatto divieto all’Aggiudicatario di cedere, a qualsiasi titolo, il Contratto, a pena di nullità della cessione stessa, così come indicato dall’art.</w:t>
      </w:r>
      <w:r w:rsidR="0019373E">
        <w:rPr>
          <w:rFonts w:ascii="Calibri" w:eastAsiaTheme="minorEastAsia" w:hAnsi="Calibri" w:cs="Calibri"/>
          <w:sz w:val="20"/>
          <w:szCs w:val="20"/>
          <w:lang w:eastAsia="it-IT"/>
        </w:rPr>
        <w:t xml:space="preserve"> 119, comma 1, del Codice, </w:t>
      </w:r>
      <w:r w:rsidRPr="4A61B942">
        <w:rPr>
          <w:rFonts w:ascii="Calibri" w:eastAsiaTheme="minorEastAsia" w:hAnsi="Calibri" w:cs="Calibri"/>
          <w:sz w:val="20"/>
          <w:szCs w:val="20"/>
          <w:lang w:eastAsia="it-IT"/>
        </w:rPr>
        <w:t>fatto salvo quanto previsto dall’art. 120, comma 1, lett. d) del Codice, non può essere affidata a terzi l’integrale esecuzione delle prestazioni oggetto del contratto di appalto.</w:t>
      </w:r>
    </w:p>
    <w:p w14:paraId="61734386" w14:textId="77777777" w:rsidR="00037CAC" w:rsidRPr="00EE1681" w:rsidRDefault="00037CAC" w:rsidP="00037CAC">
      <w:pPr>
        <w:numPr>
          <w:ilvl w:val="1"/>
          <w:numId w:val="5"/>
        </w:numPr>
        <w:ind w:left="284" w:firstLine="0"/>
        <w:contextualSpacing/>
        <w:jc w:val="both"/>
        <w:rPr>
          <w:rFonts w:ascii="Calibri" w:eastAsiaTheme="minorEastAsia" w:hAnsi="Calibri" w:cs="Calibri"/>
          <w:sz w:val="20"/>
          <w:szCs w:val="20"/>
          <w:lang w:eastAsia="it-IT"/>
        </w:rPr>
      </w:pPr>
      <w:r w:rsidRPr="00EE1681">
        <w:rPr>
          <w:rFonts w:ascii="Calibri" w:eastAsiaTheme="minorEastAsia" w:hAnsi="Calibri" w:cs="Calibri"/>
          <w:sz w:val="20"/>
          <w:szCs w:val="20"/>
          <w:lang w:eastAsia="it-IT"/>
        </w:rPr>
        <w:t xml:space="preserve">L’Aggiudicatario è tenuto a comunicare tempestivamente alla Stazione Appaltante ogni modificazione intervenuta negli assetti proprietari e nella struttura organizzativa. </w:t>
      </w:r>
    </w:p>
    <w:p w14:paraId="1DF25EFF" w14:textId="77777777" w:rsidR="00037CAC" w:rsidRPr="00EE1681" w:rsidRDefault="00037CAC" w:rsidP="00037CAC">
      <w:pPr>
        <w:numPr>
          <w:ilvl w:val="1"/>
          <w:numId w:val="5"/>
        </w:numPr>
        <w:ind w:left="284" w:firstLine="0"/>
        <w:contextualSpacing/>
        <w:jc w:val="both"/>
        <w:rPr>
          <w:rFonts w:ascii="Calibri" w:eastAsiaTheme="minorEastAsia" w:hAnsi="Calibri" w:cs="Calibri"/>
          <w:sz w:val="20"/>
          <w:szCs w:val="20"/>
          <w:lang w:eastAsia="it-IT"/>
        </w:rPr>
      </w:pPr>
      <w:r w:rsidRPr="00EE1681">
        <w:rPr>
          <w:rFonts w:ascii="Calibri" w:eastAsiaTheme="minorEastAsia" w:hAnsi="Calibri" w:cs="Calibri"/>
          <w:sz w:val="20"/>
          <w:szCs w:val="20"/>
          <w:lang w:eastAsia="it-IT"/>
        </w:rPr>
        <w:t xml:space="preserve">In caso di inadempimento da parte dell’Aggiudicatario degli obblighi di cui al presente articolo, la Stazione Appaltante, fermo restando il diritto al risarcimento del danno, ha facoltà di risolvere di diritto il Contratto. </w:t>
      </w:r>
    </w:p>
    <w:p w14:paraId="76332504" w14:textId="77777777" w:rsidR="00037CAC" w:rsidRDefault="00037CAC" w:rsidP="00037CAC">
      <w:pPr>
        <w:contextualSpacing/>
        <w:jc w:val="both"/>
        <w:rPr>
          <w:rFonts w:ascii="Calibri" w:eastAsiaTheme="minorEastAsia" w:hAnsi="Calibri" w:cs="Calibri"/>
          <w:sz w:val="20"/>
          <w:szCs w:val="20"/>
          <w:lang w:eastAsia="it-IT"/>
        </w:rPr>
      </w:pPr>
    </w:p>
    <w:p w14:paraId="231FF621" w14:textId="77777777" w:rsidR="00037CAC" w:rsidRPr="00EE1681" w:rsidRDefault="00037CAC" w:rsidP="00037CAC">
      <w:pPr>
        <w:pStyle w:val="Titolo1"/>
        <w:ind w:left="0" w:firstLine="0"/>
        <w:rPr>
          <w:rFonts w:eastAsiaTheme="minorEastAsia"/>
          <w:lang w:eastAsia="it-IT"/>
        </w:rPr>
      </w:pPr>
      <w:bookmarkStart w:id="35" w:name="_Toc121120691"/>
      <w:bookmarkStart w:id="36" w:name="_Toc147765440"/>
      <w:r w:rsidRPr="00EE1681">
        <w:rPr>
          <w:rFonts w:eastAsiaTheme="minorEastAsia"/>
          <w:lang w:eastAsia="it-IT"/>
        </w:rPr>
        <w:t>MODALITA’ DI PRESENTAZIONE DELL’OFFERTA</w:t>
      </w:r>
      <w:bookmarkEnd w:id="35"/>
      <w:bookmarkEnd w:id="36"/>
    </w:p>
    <w:p w14:paraId="1C320437" w14:textId="5FF0446B" w:rsidR="00037CAC" w:rsidRPr="00FB64C5" w:rsidRDefault="00037CAC" w:rsidP="00037CAC">
      <w:pPr>
        <w:ind w:left="284"/>
        <w:contextualSpacing/>
        <w:jc w:val="both"/>
        <w:rPr>
          <w:rFonts w:eastAsiaTheme="minorEastAsia" w:cstheme="minorHAnsi"/>
          <w:sz w:val="20"/>
          <w:szCs w:val="20"/>
          <w:lang w:eastAsia="it-IT"/>
        </w:rPr>
      </w:pPr>
      <w:r w:rsidRPr="00FB64C5">
        <w:rPr>
          <w:rFonts w:eastAsiaTheme="minorEastAsia" w:cstheme="minorHAnsi"/>
          <w:sz w:val="20"/>
          <w:szCs w:val="20"/>
          <w:lang w:eastAsia="it-IT"/>
        </w:rPr>
        <w:t xml:space="preserve">L’offerta dovrà essere presentata tramite la piattaforma del Sistema entro il termine perentorio delle </w:t>
      </w:r>
      <w:r w:rsidRPr="00FB64C5">
        <w:rPr>
          <w:rFonts w:eastAsiaTheme="minorEastAsia" w:cstheme="minorHAnsi"/>
          <w:b/>
          <w:sz w:val="20"/>
          <w:szCs w:val="20"/>
          <w:lang w:eastAsia="it-IT"/>
        </w:rPr>
        <w:t xml:space="preserve">ore </w:t>
      </w:r>
      <w:r w:rsidR="00654136">
        <w:rPr>
          <w:rFonts w:eastAsiaTheme="minorEastAsia" w:cstheme="minorHAnsi"/>
          <w:b/>
          <w:sz w:val="20"/>
          <w:szCs w:val="20"/>
          <w:lang w:eastAsia="it-IT"/>
        </w:rPr>
        <w:t>17:00</w:t>
      </w:r>
      <w:r w:rsidR="00654136">
        <w:rPr>
          <w:rFonts w:eastAsia="Calibri" w:cstheme="minorHAnsi"/>
          <w:bCs/>
          <w:sz w:val="20"/>
          <w:szCs w:val="20"/>
        </w:rPr>
        <w:t xml:space="preserve"> </w:t>
      </w:r>
      <w:r w:rsidRPr="00FB64C5">
        <w:rPr>
          <w:rFonts w:eastAsiaTheme="minorEastAsia" w:cstheme="minorHAnsi"/>
          <w:sz w:val="20"/>
          <w:szCs w:val="20"/>
          <w:lang w:eastAsia="it-IT"/>
        </w:rPr>
        <w:t xml:space="preserve">del giorno </w:t>
      </w:r>
      <w:r w:rsidR="00654136" w:rsidRPr="00AC5482">
        <w:rPr>
          <w:rFonts w:eastAsiaTheme="minorEastAsia" w:cstheme="minorHAnsi"/>
          <w:b/>
          <w:bCs/>
          <w:sz w:val="20"/>
          <w:szCs w:val="20"/>
          <w:lang w:eastAsia="it-IT"/>
        </w:rPr>
        <w:t>04/12/2023</w:t>
      </w:r>
      <w:r>
        <w:rPr>
          <w:rFonts w:eastAsia="Calibri" w:cstheme="minorHAnsi"/>
          <w:bCs/>
          <w:sz w:val="20"/>
          <w:szCs w:val="20"/>
        </w:rPr>
        <w:t>.</w:t>
      </w:r>
    </w:p>
    <w:p w14:paraId="45D87C9C" w14:textId="77777777" w:rsidR="00037CAC" w:rsidRPr="00EE1681" w:rsidRDefault="00037CAC" w:rsidP="00037CAC">
      <w:pPr>
        <w:ind w:left="284"/>
        <w:contextualSpacing/>
        <w:jc w:val="both"/>
        <w:rPr>
          <w:rFonts w:eastAsiaTheme="minorEastAsia" w:cstheme="minorHAnsi"/>
          <w:sz w:val="20"/>
          <w:szCs w:val="20"/>
          <w:lang w:eastAsia="it-IT"/>
        </w:rPr>
      </w:pPr>
      <w:r w:rsidRPr="00EE1681">
        <w:rPr>
          <w:rFonts w:eastAsiaTheme="minorEastAsia" w:cstheme="minorHAnsi"/>
          <w:sz w:val="20"/>
          <w:szCs w:val="20"/>
          <w:lang w:eastAsia="it-IT"/>
        </w:rPr>
        <w:t>La busta virtuale contenen</w:t>
      </w:r>
      <w:r>
        <w:rPr>
          <w:rFonts w:eastAsiaTheme="minorEastAsia" w:cstheme="minorHAnsi"/>
          <w:sz w:val="20"/>
          <w:szCs w:val="20"/>
          <w:lang w:eastAsia="it-IT"/>
        </w:rPr>
        <w:t xml:space="preserve">te l’offerta dovrà comprendere </w:t>
      </w:r>
      <w:r w:rsidRPr="00EE1681">
        <w:rPr>
          <w:rFonts w:eastAsiaTheme="minorEastAsia" w:cstheme="minorHAnsi"/>
          <w:sz w:val="20"/>
          <w:szCs w:val="20"/>
          <w:lang w:eastAsia="it-IT"/>
        </w:rPr>
        <w:t>la seguente documentazione:</w:t>
      </w:r>
    </w:p>
    <w:p w14:paraId="1D314337" w14:textId="77777777" w:rsidR="00037CAC" w:rsidRDefault="00037CAC" w:rsidP="00037CAC">
      <w:pPr>
        <w:pStyle w:val="Paragrafoelenco"/>
        <w:numPr>
          <w:ilvl w:val="0"/>
          <w:numId w:val="18"/>
        </w:numPr>
        <w:jc w:val="both"/>
        <w:rPr>
          <w:rFonts w:eastAsiaTheme="minorEastAsia" w:cstheme="minorHAnsi"/>
          <w:sz w:val="20"/>
          <w:szCs w:val="20"/>
          <w:lang w:eastAsia="it-IT"/>
        </w:rPr>
      </w:pPr>
      <w:r w:rsidRPr="00A901E8">
        <w:rPr>
          <w:rFonts w:eastAsiaTheme="minorEastAsia" w:cstheme="minorHAnsi"/>
          <w:sz w:val="20"/>
          <w:szCs w:val="20"/>
          <w:lang w:eastAsia="it-IT"/>
        </w:rPr>
        <w:t>Documento di Gara Unico Europeo – DGUE;</w:t>
      </w:r>
    </w:p>
    <w:p w14:paraId="05EC66F5" w14:textId="77777777" w:rsidR="00037CAC" w:rsidRDefault="00037CAC" w:rsidP="00037CAC">
      <w:pPr>
        <w:pStyle w:val="Paragrafoelenco"/>
        <w:numPr>
          <w:ilvl w:val="0"/>
          <w:numId w:val="18"/>
        </w:numPr>
        <w:jc w:val="both"/>
        <w:rPr>
          <w:rFonts w:eastAsiaTheme="minorEastAsia" w:cstheme="minorHAnsi"/>
          <w:sz w:val="20"/>
          <w:szCs w:val="20"/>
          <w:lang w:eastAsia="it-IT"/>
        </w:rPr>
      </w:pPr>
      <w:r w:rsidRPr="00CF1BA1">
        <w:rPr>
          <w:rFonts w:eastAsiaTheme="minorEastAsia" w:cstheme="minorHAnsi"/>
          <w:sz w:val="20"/>
          <w:szCs w:val="20"/>
          <w:lang w:eastAsia="it-IT"/>
        </w:rPr>
        <w:t>Dichiarazioni integrative al DGUE reso con la compilazione dell’apposito modello;</w:t>
      </w:r>
    </w:p>
    <w:p w14:paraId="59366D8A" w14:textId="77777777" w:rsidR="00037CAC" w:rsidRDefault="00037CAC" w:rsidP="00037CAC">
      <w:pPr>
        <w:pStyle w:val="Paragrafoelenco"/>
        <w:numPr>
          <w:ilvl w:val="0"/>
          <w:numId w:val="18"/>
        </w:numPr>
        <w:jc w:val="both"/>
        <w:rPr>
          <w:rFonts w:eastAsiaTheme="minorEastAsia" w:cstheme="minorHAnsi"/>
          <w:sz w:val="20"/>
          <w:szCs w:val="20"/>
          <w:lang w:eastAsia="it-IT"/>
        </w:rPr>
      </w:pPr>
      <w:r w:rsidRPr="00CF1BA1">
        <w:rPr>
          <w:rFonts w:eastAsiaTheme="minorEastAsia" w:cstheme="minorHAnsi"/>
          <w:sz w:val="20"/>
          <w:szCs w:val="20"/>
          <w:lang w:eastAsia="it-IT"/>
        </w:rPr>
        <w:t>PassOE;</w:t>
      </w:r>
    </w:p>
    <w:p w14:paraId="18152B3D" w14:textId="77777777" w:rsidR="00037CAC" w:rsidRDefault="00037CAC" w:rsidP="00037CAC">
      <w:pPr>
        <w:pStyle w:val="Paragrafoelenco"/>
        <w:numPr>
          <w:ilvl w:val="0"/>
          <w:numId w:val="18"/>
        </w:numPr>
        <w:jc w:val="both"/>
        <w:rPr>
          <w:rFonts w:eastAsiaTheme="minorEastAsia" w:cstheme="minorHAnsi"/>
          <w:sz w:val="20"/>
          <w:szCs w:val="20"/>
          <w:lang w:eastAsia="it-IT"/>
        </w:rPr>
      </w:pPr>
      <w:r w:rsidRPr="00CF1BA1">
        <w:rPr>
          <w:rFonts w:eastAsiaTheme="minorEastAsia" w:cstheme="minorHAnsi"/>
          <w:sz w:val="20"/>
          <w:szCs w:val="20"/>
          <w:lang w:eastAsia="it-IT"/>
        </w:rPr>
        <w:t>(eventuale) copia informatica di avvenuto pagamento contributo ANAC;</w:t>
      </w:r>
    </w:p>
    <w:p w14:paraId="7F289068" w14:textId="77777777" w:rsidR="00037CAC" w:rsidRDefault="00037CAC" w:rsidP="00037CAC">
      <w:pPr>
        <w:pStyle w:val="Paragrafoelenco"/>
        <w:numPr>
          <w:ilvl w:val="0"/>
          <w:numId w:val="18"/>
        </w:numPr>
        <w:jc w:val="both"/>
        <w:rPr>
          <w:rFonts w:eastAsiaTheme="minorEastAsia" w:cstheme="minorHAnsi"/>
          <w:sz w:val="20"/>
          <w:szCs w:val="20"/>
          <w:lang w:eastAsia="it-IT"/>
        </w:rPr>
      </w:pPr>
      <w:r w:rsidRPr="00CF1BA1">
        <w:rPr>
          <w:rFonts w:eastAsiaTheme="minorEastAsia" w:cstheme="minorHAnsi"/>
          <w:sz w:val="20"/>
          <w:szCs w:val="20"/>
          <w:lang w:eastAsia="it-IT"/>
        </w:rPr>
        <w:t xml:space="preserve">Relazione tecnica descrittiva della fornitura offerta, in formato libero; </w:t>
      </w:r>
    </w:p>
    <w:p w14:paraId="5238F066" w14:textId="77777777" w:rsidR="00037CAC" w:rsidRDefault="00037CAC" w:rsidP="00037CAC">
      <w:pPr>
        <w:pStyle w:val="Paragrafoelenco"/>
        <w:numPr>
          <w:ilvl w:val="0"/>
          <w:numId w:val="18"/>
        </w:numPr>
        <w:jc w:val="both"/>
        <w:rPr>
          <w:rFonts w:eastAsiaTheme="minorEastAsia" w:cstheme="minorHAnsi"/>
          <w:sz w:val="20"/>
          <w:szCs w:val="20"/>
          <w:lang w:eastAsia="it-IT"/>
        </w:rPr>
      </w:pPr>
      <w:r w:rsidRPr="00CF1BA1">
        <w:rPr>
          <w:rFonts w:eastAsiaTheme="minorEastAsia" w:cstheme="minorHAnsi"/>
          <w:sz w:val="20"/>
          <w:szCs w:val="20"/>
          <w:lang w:eastAsia="it-IT"/>
        </w:rPr>
        <w:t>Offerta economica generata dal Sistema;</w:t>
      </w:r>
    </w:p>
    <w:p w14:paraId="0E1A25B6" w14:textId="77777777" w:rsidR="00037CAC" w:rsidRPr="00AC5482" w:rsidRDefault="00037CAC" w:rsidP="00654136">
      <w:pPr>
        <w:pStyle w:val="Paragrafoelenco"/>
        <w:numPr>
          <w:ilvl w:val="0"/>
          <w:numId w:val="18"/>
        </w:numPr>
        <w:jc w:val="both"/>
        <w:rPr>
          <w:rFonts w:eastAsiaTheme="minorEastAsia" w:cstheme="minorHAnsi"/>
          <w:sz w:val="20"/>
          <w:szCs w:val="20"/>
          <w:lang w:eastAsia="it-IT"/>
        </w:rPr>
      </w:pPr>
      <w:r w:rsidRPr="00AC5482">
        <w:rPr>
          <w:rFonts w:eastAsiaTheme="minorEastAsia" w:cstheme="minorHAnsi"/>
          <w:sz w:val="20"/>
          <w:szCs w:val="20"/>
          <w:lang w:eastAsia="it-IT"/>
        </w:rPr>
        <w:t xml:space="preserve">Dichiarazione obblighi </w:t>
      </w:r>
      <w:proofErr w:type="spellStart"/>
      <w:r w:rsidRPr="00AC5482">
        <w:rPr>
          <w:rFonts w:eastAsiaTheme="minorEastAsia" w:cstheme="minorHAnsi"/>
          <w:sz w:val="20"/>
          <w:szCs w:val="20"/>
          <w:lang w:eastAsia="it-IT"/>
        </w:rPr>
        <w:t>assunzionali</w:t>
      </w:r>
      <w:proofErr w:type="spellEnd"/>
      <w:r w:rsidRPr="00AC5482">
        <w:rPr>
          <w:rFonts w:eastAsiaTheme="minorEastAsia" w:cstheme="minorHAnsi"/>
          <w:sz w:val="20"/>
          <w:szCs w:val="20"/>
          <w:lang w:eastAsia="it-IT"/>
        </w:rPr>
        <w:t>;</w:t>
      </w:r>
    </w:p>
    <w:p w14:paraId="1C2565BA" w14:textId="77777777" w:rsidR="00037CAC" w:rsidRDefault="00037CAC" w:rsidP="00037CAC">
      <w:pPr>
        <w:pStyle w:val="Paragrafoelenco"/>
        <w:numPr>
          <w:ilvl w:val="0"/>
          <w:numId w:val="18"/>
        </w:numPr>
        <w:jc w:val="both"/>
        <w:rPr>
          <w:rFonts w:eastAsiaTheme="minorEastAsia" w:cstheme="minorHAnsi"/>
          <w:sz w:val="20"/>
          <w:szCs w:val="20"/>
          <w:lang w:eastAsia="it-IT"/>
        </w:rPr>
      </w:pPr>
      <w:r w:rsidRPr="00CF1BA1">
        <w:rPr>
          <w:rFonts w:eastAsiaTheme="minorEastAsia" w:cstheme="minorHAnsi"/>
          <w:sz w:val="20"/>
          <w:szCs w:val="20"/>
          <w:lang w:eastAsia="it-IT"/>
        </w:rPr>
        <w:t>Dichiarazione titolare effettivo;</w:t>
      </w:r>
    </w:p>
    <w:p w14:paraId="61BC434C" w14:textId="77777777" w:rsidR="00037CAC" w:rsidRDefault="00037CAC" w:rsidP="00037CAC">
      <w:pPr>
        <w:pStyle w:val="Paragrafoelenco"/>
        <w:numPr>
          <w:ilvl w:val="0"/>
          <w:numId w:val="18"/>
        </w:numPr>
        <w:jc w:val="both"/>
        <w:rPr>
          <w:rFonts w:eastAsiaTheme="minorEastAsia" w:cstheme="minorHAnsi"/>
          <w:sz w:val="20"/>
          <w:szCs w:val="20"/>
          <w:lang w:eastAsia="it-IT"/>
        </w:rPr>
      </w:pPr>
      <w:r w:rsidRPr="00CF1BA1">
        <w:rPr>
          <w:rFonts w:eastAsiaTheme="minorEastAsia" w:cstheme="minorHAnsi"/>
          <w:sz w:val="20"/>
          <w:szCs w:val="20"/>
          <w:lang w:eastAsia="it-IT"/>
        </w:rPr>
        <w:t>Dichiarazioni DNSH – Scheda;</w:t>
      </w:r>
    </w:p>
    <w:p w14:paraId="4316B364" w14:textId="77777777" w:rsidR="00037CAC" w:rsidRPr="00CF1BA1" w:rsidRDefault="00037CAC" w:rsidP="00037CAC">
      <w:pPr>
        <w:pStyle w:val="Paragrafoelenco"/>
        <w:numPr>
          <w:ilvl w:val="0"/>
          <w:numId w:val="18"/>
        </w:numPr>
        <w:jc w:val="both"/>
        <w:rPr>
          <w:rFonts w:eastAsiaTheme="minorEastAsia" w:cstheme="minorHAnsi"/>
          <w:sz w:val="20"/>
          <w:szCs w:val="20"/>
          <w:lang w:eastAsia="it-IT"/>
        </w:rPr>
      </w:pPr>
      <w:r w:rsidRPr="00CF1BA1">
        <w:rPr>
          <w:rFonts w:eastAsiaTheme="minorEastAsia" w:cstheme="minorHAnsi"/>
          <w:sz w:val="20"/>
          <w:szCs w:val="20"/>
          <w:lang w:eastAsia="it-IT"/>
        </w:rPr>
        <w:lastRenderedPageBreak/>
        <w:t>(</w:t>
      </w:r>
      <w:r w:rsidRPr="00CF1BA1">
        <w:rPr>
          <w:rFonts w:eastAsiaTheme="minorEastAsia" w:cstheme="minorHAnsi"/>
          <w:i/>
          <w:sz w:val="20"/>
          <w:szCs w:val="20"/>
          <w:lang w:eastAsia="it-IT"/>
        </w:rPr>
        <w:t>Eventuale nel caso di operatori economici stranieri sprovvisti di firma digitale</w:t>
      </w:r>
      <w:r w:rsidRPr="00CF1BA1">
        <w:rPr>
          <w:rFonts w:eastAsiaTheme="minorEastAsia" w:cstheme="minorHAnsi"/>
          <w:sz w:val="20"/>
          <w:szCs w:val="20"/>
          <w:lang w:eastAsia="it-IT"/>
        </w:rPr>
        <w:t>) Copia di un documento di identità del sottoscrittore, in corso di validità</w:t>
      </w:r>
      <w:r>
        <w:rPr>
          <w:rFonts w:eastAsiaTheme="minorEastAsia" w:cstheme="minorHAnsi"/>
          <w:sz w:val="20"/>
          <w:szCs w:val="20"/>
          <w:lang w:eastAsia="it-IT"/>
        </w:rPr>
        <w:t>.</w:t>
      </w:r>
    </w:p>
    <w:p w14:paraId="58ECCDCE" w14:textId="77777777" w:rsidR="00037CAC" w:rsidRPr="00EE1681" w:rsidRDefault="00037CAC" w:rsidP="00037CAC">
      <w:pPr>
        <w:contextualSpacing/>
        <w:jc w:val="both"/>
        <w:rPr>
          <w:rFonts w:eastAsiaTheme="minorEastAsia" w:cstheme="minorHAnsi"/>
          <w:sz w:val="20"/>
          <w:szCs w:val="20"/>
          <w:lang w:eastAsia="it-IT"/>
        </w:rPr>
      </w:pPr>
    </w:p>
    <w:p w14:paraId="0FA046CF" w14:textId="77777777" w:rsidR="00037CAC" w:rsidRPr="00604B37" w:rsidRDefault="00037CAC" w:rsidP="00037CAC">
      <w:pPr>
        <w:ind w:firstLine="284"/>
        <w:contextualSpacing/>
        <w:jc w:val="both"/>
        <w:rPr>
          <w:rFonts w:eastAsiaTheme="minorEastAsia" w:cstheme="minorHAnsi"/>
          <w:sz w:val="20"/>
          <w:szCs w:val="20"/>
          <w:highlight w:val="yellow"/>
          <w:lang w:eastAsia="it-IT"/>
        </w:rPr>
      </w:pPr>
      <w:r w:rsidRPr="007051EA">
        <w:rPr>
          <w:rFonts w:eastAsiaTheme="minorEastAsia" w:cstheme="minorHAnsi"/>
          <w:sz w:val="20"/>
          <w:szCs w:val="20"/>
          <w:lang w:eastAsia="it-IT"/>
        </w:rPr>
        <w:t>Tutte le dichiarazioni sostitutive richieste ai fini della partecipazione alla presente procedura di gara:</w:t>
      </w:r>
      <w:r>
        <w:rPr>
          <w:rFonts w:eastAsiaTheme="minorEastAsia" w:cstheme="minorHAnsi"/>
          <w:sz w:val="20"/>
          <w:szCs w:val="20"/>
          <w:lang w:eastAsia="it-IT"/>
        </w:rPr>
        <w:t xml:space="preserve"> </w:t>
      </w:r>
    </w:p>
    <w:p w14:paraId="12C9270D" w14:textId="77777777" w:rsidR="00037CAC" w:rsidRDefault="00037CAC" w:rsidP="00037CAC">
      <w:pPr>
        <w:pStyle w:val="Paragrafoelenco"/>
        <w:numPr>
          <w:ilvl w:val="0"/>
          <w:numId w:val="19"/>
        </w:numPr>
        <w:jc w:val="both"/>
        <w:rPr>
          <w:rFonts w:eastAsiaTheme="minorEastAsia" w:cstheme="minorHAnsi"/>
          <w:sz w:val="20"/>
          <w:szCs w:val="20"/>
          <w:lang w:eastAsia="it-IT"/>
        </w:rPr>
      </w:pPr>
      <w:r w:rsidRPr="00CF1BA1">
        <w:rPr>
          <w:rFonts w:eastAsiaTheme="minorEastAsia" w:cstheme="minorHAnsi"/>
          <w:sz w:val="20"/>
          <w:szCs w:val="20"/>
          <w:lang w:eastAsia="it-IT"/>
        </w:rPr>
        <w:t>Devono essere rilasciate ai sensi degli artt. 46 e 47 del DPR 28 dicembre 2000, n. 445 e ss.mm. ii. in carta semplice, con la sottoscrizione del documento da parte del dichiarante (rappresentante legale dell’operatore economico o altro soggetto dotato del potere di impegnare contrattualmente l’operatore economico medesimo) secondo le modalità sopra esposte;</w:t>
      </w:r>
    </w:p>
    <w:p w14:paraId="49EBEBDF" w14:textId="77777777" w:rsidR="00037CAC" w:rsidRDefault="00037CAC" w:rsidP="00037CAC">
      <w:pPr>
        <w:pStyle w:val="Paragrafoelenco"/>
        <w:numPr>
          <w:ilvl w:val="0"/>
          <w:numId w:val="19"/>
        </w:numPr>
        <w:jc w:val="both"/>
        <w:rPr>
          <w:rFonts w:eastAsiaTheme="minorEastAsia" w:cstheme="minorHAnsi"/>
          <w:sz w:val="20"/>
          <w:szCs w:val="20"/>
          <w:lang w:eastAsia="it-IT"/>
        </w:rPr>
      </w:pPr>
      <w:r w:rsidRPr="00CF1BA1">
        <w:rPr>
          <w:rFonts w:eastAsiaTheme="minorEastAsia" w:cstheme="minorHAnsi"/>
          <w:sz w:val="20"/>
          <w:szCs w:val="20"/>
          <w:lang w:eastAsia="it-IT"/>
        </w:rPr>
        <w:t>Potranno essere sottoscritte anche da procuratori dei legali rappresentanti ed in tal caso va allegata copia conforme all’originale della relativa procura;</w:t>
      </w:r>
    </w:p>
    <w:p w14:paraId="7AC4B528" w14:textId="77777777" w:rsidR="00037CAC" w:rsidRPr="00CF1BA1" w:rsidRDefault="00037CAC" w:rsidP="00037CAC">
      <w:pPr>
        <w:pStyle w:val="Paragrafoelenco"/>
        <w:numPr>
          <w:ilvl w:val="0"/>
          <w:numId w:val="19"/>
        </w:numPr>
        <w:jc w:val="both"/>
        <w:rPr>
          <w:rFonts w:eastAsiaTheme="minorEastAsia" w:cstheme="minorHAnsi"/>
          <w:sz w:val="20"/>
          <w:szCs w:val="20"/>
          <w:lang w:eastAsia="it-IT"/>
        </w:rPr>
      </w:pPr>
      <w:r w:rsidRPr="00CF1BA1">
        <w:rPr>
          <w:rFonts w:eastAsiaTheme="minorEastAsia" w:cstheme="minorHAnsi"/>
          <w:sz w:val="20"/>
          <w:szCs w:val="20"/>
          <w:lang w:eastAsia="it-IT"/>
        </w:rPr>
        <w:t>Devono essere rese e sottoscritte dagli operatori economici, in qualsiasi forma di partecipazione, singoli, raggruppati, consorziati, aggregati in rete di imprese, ancorché appartenenti alle eventuali imprese ausiliarie, ognuno per quanto di propria competenza.</w:t>
      </w:r>
    </w:p>
    <w:p w14:paraId="6766B5FE" w14:textId="77777777" w:rsidR="00037CAC" w:rsidRDefault="00037CAC" w:rsidP="00037CAC">
      <w:pPr>
        <w:spacing w:after="120"/>
        <w:jc w:val="both"/>
        <w:rPr>
          <w:rFonts w:eastAsiaTheme="minorEastAsia" w:cstheme="minorHAnsi"/>
          <w:sz w:val="20"/>
          <w:szCs w:val="20"/>
          <w:lang w:eastAsia="it-IT"/>
        </w:rPr>
      </w:pPr>
    </w:p>
    <w:p w14:paraId="6A60B1DB" w14:textId="77777777" w:rsidR="00037CAC" w:rsidRPr="00EE1681" w:rsidRDefault="00037CAC" w:rsidP="00037CAC">
      <w:pPr>
        <w:spacing w:after="120"/>
        <w:ind w:left="142"/>
        <w:jc w:val="both"/>
        <w:rPr>
          <w:rFonts w:eastAsiaTheme="minorEastAsia" w:cstheme="minorHAnsi"/>
          <w:sz w:val="20"/>
          <w:szCs w:val="20"/>
          <w:lang w:eastAsia="it-IT"/>
        </w:rPr>
      </w:pPr>
      <w:r w:rsidRPr="00EE1681">
        <w:rPr>
          <w:rFonts w:eastAsiaTheme="minorEastAsia" w:cstheme="minorHAnsi"/>
          <w:sz w:val="20"/>
          <w:szCs w:val="20"/>
          <w:lang w:eastAsia="it-IT"/>
        </w:rPr>
        <w:t>La documentazione da produrre potrà essere prodotta in copia conforme ai sensi dell’art. 19 del DPR 28 dicembre 2000, n. 445</w:t>
      </w:r>
      <w:r>
        <w:rPr>
          <w:rFonts w:eastAsiaTheme="minorEastAsia" w:cstheme="minorHAnsi"/>
          <w:sz w:val="20"/>
          <w:szCs w:val="20"/>
          <w:lang w:eastAsia="it-IT"/>
        </w:rPr>
        <w:t>.</w:t>
      </w:r>
    </w:p>
    <w:p w14:paraId="1A93FD92" w14:textId="77777777" w:rsidR="00037CAC" w:rsidRPr="00EE1681" w:rsidRDefault="00037CAC" w:rsidP="00037CAC">
      <w:pPr>
        <w:spacing w:after="120"/>
        <w:ind w:left="142"/>
        <w:jc w:val="both"/>
        <w:rPr>
          <w:rFonts w:eastAsiaTheme="minorEastAsia" w:cstheme="minorHAnsi"/>
          <w:sz w:val="20"/>
          <w:szCs w:val="20"/>
          <w:lang w:eastAsia="it-IT"/>
        </w:rPr>
      </w:pPr>
      <w:r w:rsidRPr="00EE1681">
        <w:rPr>
          <w:rFonts w:eastAsiaTheme="minorEastAsia" w:cstheme="minorHAnsi"/>
          <w:sz w:val="20"/>
          <w:szCs w:val="20"/>
          <w:lang w:eastAsia="it-IT"/>
        </w:rPr>
        <w:t>In caso di operatori economici non stabiliti in Italia, la documentazione dovrà essere prodotta in modalità idonea equivalente secondo la legislazione dello Stato di appartenenza.</w:t>
      </w:r>
    </w:p>
    <w:p w14:paraId="3A7389CE" w14:textId="77777777" w:rsidR="00037CAC" w:rsidRPr="00EE1681" w:rsidRDefault="00037CAC" w:rsidP="00037CAC">
      <w:pPr>
        <w:spacing w:after="120"/>
        <w:ind w:left="142"/>
        <w:jc w:val="both"/>
        <w:rPr>
          <w:rFonts w:eastAsiaTheme="minorEastAsia" w:cstheme="minorHAnsi"/>
          <w:sz w:val="20"/>
          <w:szCs w:val="20"/>
          <w:lang w:eastAsia="it-IT"/>
        </w:rPr>
      </w:pPr>
      <w:r w:rsidRPr="00EE1681">
        <w:rPr>
          <w:rFonts w:eastAsiaTheme="minorEastAsia" w:cstheme="minorHAnsi"/>
          <w:sz w:val="20"/>
          <w:szCs w:val="20"/>
          <w:lang w:eastAsia="it-IT"/>
        </w:rPr>
        <w:t xml:space="preserve">Tutta la documentazione da produrre deve essere in </w:t>
      </w:r>
      <w:r w:rsidRPr="00EE1681">
        <w:rPr>
          <w:rFonts w:eastAsiaTheme="minorEastAsia" w:cstheme="minorHAnsi"/>
          <w:b/>
          <w:sz w:val="20"/>
          <w:szCs w:val="20"/>
          <w:lang w:eastAsia="it-IT"/>
        </w:rPr>
        <w:t>lingua italiana</w:t>
      </w:r>
      <w:r w:rsidRPr="00EE1681">
        <w:rPr>
          <w:rFonts w:eastAsiaTheme="minorEastAsia" w:cstheme="minorHAnsi"/>
          <w:sz w:val="20"/>
          <w:szCs w:val="20"/>
          <w:lang w:eastAsia="it-IT"/>
        </w:rPr>
        <w:t xml:space="preserve"> o, </w:t>
      </w:r>
      <w:r w:rsidRPr="00EE1681">
        <w:rPr>
          <w:rFonts w:eastAsiaTheme="minorEastAsia" w:cstheme="minorHAnsi"/>
          <w:b/>
          <w:sz w:val="20"/>
          <w:szCs w:val="20"/>
          <w:lang w:eastAsia="it-IT"/>
        </w:rPr>
        <w:t>se redatta in lingua straniera, deve essere corredata da traduzione giurata in lingua italiana</w:t>
      </w:r>
      <w:r w:rsidRPr="00EE1681">
        <w:rPr>
          <w:rFonts w:eastAsiaTheme="minorEastAsia" w:cstheme="minorHAnsi"/>
          <w:sz w:val="20"/>
          <w:szCs w:val="20"/>
          <w:lang w:eastAsia="it-IT"/>
        </w:rPr>
        <w:t>. In caso di contrasto tra testo in lingua straniera e testo in lingua italiana prevarrà la versione in lingua italiana, essendo a rischio dell’operatore economico assicurare la fedeltà della traduzione. È fatta eccezione per la scheda tecnica che potrà essere redatta in lingua inglese senza traduzione giurata</w:t>
      </w:r>
      <w:r>
        <w:rPr>
          <w:rFonts w:eastAsiaTheme="minorEastAsia" w:cstheme="minorHAnsi"/>
          <w:sz w:val="20"/>
          <w:szCs w:val="20"/>
          <w:lang w:eastAsia="it-IT"/>
        </w:rPr>
        <w:t>.</w:t>
      </w:r>
    </w:p>
    <w:p w14:paraId="7D7A6D69" w14:textId="77777777" w:rsidR="00037CAC" w:rsidRDefault="00037CAC" w:rsidP="00037CAC">
      <w:pPr>
        <w:pStyle w:val="Titolo2"/>
        <w:ind w:left="0" w:firstLine="0"/>
        <w:rPr>
          <w:rFonts w:eastAsiaTheme="minorEastAsia"/>
          <w:lang w:eastAsia="it-IT"/>
        </w:rPr>
      </w:pPr>
      <w:bookmarkStart w:id="37" w:name="_Toc147765441"/>
      <w:r>
        <w:rPr>
          <w:rFonts w:eastAsiaTheme="minorEastAsia"/>
          <w:lang w:eastAsia="it-IT"/>
        </w:rPr>
        <w:t xml:space="preserve">Documentazione </w:t>
      </w:r>
      <w:r w:rsidRPr="00EE1681">
        <w:rPr>
          <w:rFonts w:eastAsiaTheme="minorEastAsia"/>
          <w:lang w:eastAsia="it-IT"/>
        </w:rPr>
        <w:t>Busta virtuale Offerta:</w:t>
      </w:r>
      <w:bookmarkEnd w:id="37"/>
    </w:p>
    <w:p w14:paraId="213DFF94" w14:textId="77777777" w:rsidR="00654136" w:rsidRPr="00AC5482" w:rsidRDefault="00654136" w:rsidP="00AC5482">
      <w:pPr>
        <w:rPr>
          <w:lang w:eastAsia="it-IT"/>
        </w:rPr>
      </w:pPr>
    </w:p>
    <w:p w14:paraId="5CC46395" w14:textId="77777777" w:rsidR="00037CAC" w:rsidRPr="00EE1681" w:rsidRDefault="00037CAC" w:rsidP="00037CAC">
      <w:pPr>
        <w:pStyle w:val="Paragrafoelenco"/>
        <w:numPr>
          <w:ilvl w:val="0"/>
          <w:numId w:val="20"/>
        </w:numPr>
        <w:jc w:val="both"/>
        <w:rPr>
          <w:rFonts w:eastAsiaTheme="minorEastAsia" w:cstheme="minorHAnsi"/>
          <w:b/>
          <w:sz w:val="20"/>
          <w:szCs w:val="20"/>
          <w:u w:val="single"/>
          <w:lang w:eastAsia="it-IT"/>
        </w:rPr>
      </w:pPr>
      <w:r w:rsidRPr="00EE1681">
        <w:rPr>
          <w:rFonts w:eastAsiaTheme="minorEastAsia" w:cstheme="minorHAnsi"/>
          <w:b/>
          <w:sz w:val="20"/>
          <w:szCs w:val="20"/>
          <w:u w:val="single"/>
          <w:lang w:eastAsia="it-IT"/>
        </w:rPr>
        <w:t>Il Documento di Gara Unico Europeo – DGUE</w:t>
      </w:r>
    </w:p>
    <w:p w14:paraId="752D3081" w14:textId="77777777" w:rsidR="00037CAC" w:rsidRPr="00EE1681" w:rsidRDefault="00037CAC" w:rsidP="00037CAC">
      <w:pPr>
        <w:ind w:left="567"/>
        <w:rPr>
          <w:rFonts w:eastAsia="Times New Roman" w:cstheme="minorHAnsi"/>
          <w:sz w:val="20"/>
          <w:szCs w:val="20"/>
          <w:lang w:eastAsia="it-IT"/>
        </w:rPr>
      </w:pPr>
      <w:r w:rsidRPr="00EE1681">
        <w:rPr>
          <w:rFonts w:eastAsia="Times New Roman" w:cstheme="minorHAnsi"/>
          <w:sz w:val="20"/>
          <w:szCs w:val="20"/>
          <w:lang w:eastAsia="it-IT"/>
        </w:rPr>
        <w:t>L’operatore economico deve compilare il DGUE secondo quanto di seguito specificato.</w:t>
      </w:r>
    </w:p>
    <w:p w14:paraId="61AABBD9" w14:textId="77777777" w:rsidR="00037CAC" w:rsidRPr="00EE1681" w:rsidRDefault="00037CAC" w:rsidP="00037CAC">
      <w:pPr>
        <w:spacing w:after="120"/>
        <w:ind w:left="567"/>
        <w:jc w:val="both"/>
        <w:rPr>
          <w:rFonts w:eastAsia="Times New Roman" w:cstheme="minorHAnsi"/>
          <w:sz w:val="20"/>
          <w:szCs w:val="20"/>
          <w:lang w:eastAsia="it-IT"/>
        </w:rPr>
      </w:pPr>
      <w:r w:rsidRPr="00EE1681">
        <w:rPr>
          <w:rFonts w:eastAsia="Times New Roman" w:cstheme="minorHAnsi"/>
          <w:sz w:val="20"/>
          <w:szCs w:val="20"/>
          <w:lang w:eastAsia="it-IT"/>
        </w:rPr>
        <w:t xml:space="preserve">In attuazione dell’art. </w:t>
      </w:r>
      <w:r>
        <w:rPr>
          <w:rFonts w:eastAsia="Times New Roman" w:cstheme="minorHAnsi"/>
          <w:sz w:val="20"/>
          <w:szCs w:val="20"/>
          <w:lang w:eastAsia="it-IT"/>
        </w:rPr>
        <w:t xml:space="preserve">91 </w:t>
      </w:r>
      <w:r w:rsidRPr="00EE1681">
        <w:rPr>
          <w:rFonts w:eastAsia="Times New Roman" w:cstheme="minorHAnsi"/>
          <w:sz w:val="20"/>
          <w:szCs w:val="20"/>
          <w:lang w:eastAsia="it-IT"/>
        </w:rPr>
        <w:t xml:space="preserve">del </w:t>
      </w:r>
      <w:r>
        <w:rPr>
          <w:rFonts w:eastAsia="Times New Roman" w:cstheme="minorHAnsi"/>
          <w:sz w:val="20"/>
          <w:szCs w:val="20"/>
          <w:lang w:eastAsia="it-IT"/>
        </w:rPr>
        <w:t xml:space="preserve">Nuovo </w:t>
      </w:r>
      <w:r w:rsidRPr="00EE1681">
        <w:rPr>
          <w:rFonts w:eastAsia="Times New Roman" w:cstheme="minorHAnsi"/>
          <w:sz w:val="20"/>
          <w:szCs w:val="20"/>
          <w:lang w:eastAsia="it-IT"/>
        </w:rPr>
        <w:t xml:space="preserve">Codice, il DGUE </w:t>
      </w:r>
      <w:r>
        <w:rPr>
          <w:rFonts w:eastAsia="Times New Roman" w:cstheme="minorHAnsi"/>
          <w:sz w:val="20"/>
          <w:szCs w:val="20"/>
          <w:lang w:eastAsia="it-IT"/>
        </w:rPr>
        <w:t>dovrà</w:t>
      </w:r>
      <w:r w:rsidRPr="00EE1681">
        <w:rPr>
          <w:rFonts w:eastAsia="Times New Roman" w:cstheme="minorHAnsi"/>
          <w:sz w:val="20"/>
          <w:szCs w:val="20"/>
          <w:lang w:eastAsia="it-IT"/>
        </w:rPr>
        <w:t xml:space="preserve"> essere predisposto esclusivamente in modalità telematica; </w:t>
      </w:r>
      <w:r>
        <w:rPr>
          <w:rFonts w:eastAsia="Times New Roman" w:cstheme="minorHAnsi"/>
          <w:sz w:val="20"/>
          <w:szCs w:val="20"/>
          <w:lang w:eastAsia="it-IT"/>
        </w:rPr>
        <w:t xml:space="preserve">per la corretta compilazione del DGUE, si rimanda al contenuto della Circolare MIT n.6212 del 30.06.2023 che definisce le linee guida per la compilazione del modello di formulario di DGUE approvato dal Regolamento di esecuzione (UE) 2016/7 della Commissione del 5 gennaio 2016 ed in conformità del modello disponibile all’indiritto  </w:t>
      </w:r>
      <w:hyperlink r:id="rId17" w:history="1">
        <w:r w:rsidRPr="00A93004">
          <w:rPr>
            <w:rStyle w:val="Collegamentoipertestuale"/>
            <w:rFonts w:eastAsia="Times New Roman" w:cstheme="minorHAnsi"/>
            <w:sz w:val="20"/>
            <w:szCs w:val="20"/>
            <w:lang w:eastAsia="it-IT"/>
          </w:rPr>
          <w:t>http://espd.eop.bg</w:t>
        </w:r>
      </w:hyperlink>
      <w:r>
        <w:rPr>
          <w:rFonts w:eastAsia="Times New Roman" w:cstheme="minorHAnsi"/>
          <w:sz w:val="20"/>
          <w:szCs w:val="20"/>
          <w:lang w:eastAsia="it-IT"/>
        </w:rPr>
        <w:t xml:space="preserve"> </w:t>
      </w:r>
      <w:r w:rsidRPr="00EE1681">
        <w:rPr>
          <w:rFonts w:eastAsia="Times New Roman" w:cstheme="minorHAnsi"/>
          <w:sz w:val="20"/>
          <w:szCs w:val="20"/>
          <w:lang w:eastAsia="it-IT"/>
        </w:rPr>
        <w:t>con</w:t>
      </w:r>
      <w:r>
        <w:rPr>
          <w:rFonts w:eastAsia="Times New Roman" w:cstheme="minorHAnsi"/>
          <w:sz w:val="20"/>
          <w:szCs w:val="20"/>
          <w:lang w:eastAsia="it-IT"/>
        </w:rPr>
        <w:t xml:space="preserve"> </w:t>
      </w:r>
      <w:r w:rsidRPr="00EE1681">
        <w:rPr>
          <w:rFonts w:eastAsia="Times New Roman" w:cstheme="minorHAnsi"/>
          <w:sz w:val="20"/>
          <w:szCs w:val="20"/>
          <w:lang w:eastAsia="it-IT"/>
        </w:rPr>
        <w:t xml:space="preserve"> la seguente procedura:</w:t>
      </w:r>
    </w:p>
    <w:p w14:paraId="6DF55EC1" w14:textId="77777777" w:rsidR="00037CAC" w:rsidRDefault="00037CAC" w:rsidP="00037CAC">
      <w:pPr>
        <w:pStyle w:val="Paragrafoelenco"/>
        <w:numPr>
          <w:ilvl w:val="3"/>
          <w:numId w:val="10"/>
        </w:numPr>
        <w:ind w:left="993" w:hanging="284"/>
        <w:jc w:val="both"/>
        <w:rPr>
          <w:rFonts w:eastAsia="Calibri" w:cstheme="minorHAnsi"/>
          <w:sz w:val="20"/>
          <w:szCs w:val="20"/>
          <w:lang w:eastAsia="it-IT"/>
        </w:rPr>
      </w:pPr>
      <w:r w:rsidRPr="002A4AD3">
        <w:rPr>
          <w:rFonts w:eastAsiaTheme="minorEastAsia" w:cstheme="minorHAnsi"/>
          <w:sz w:val="20"/>
          <w:szCs w:val="20"/>
          <w:lang w:eastAsia="it-IT"/>
        </w:rPr>
        <w:t>Selezionare opportunamente la lingua da utilizzare – le istruzioni nel seguito sono fornite per la lingua italiana;</w:t>
      </w:r>
    </w:p>
    <w:p w14:paraId="7940F3AB" w14:textId="77777777" w:rsidR="00037CAC" w:rsidRDefault="00037CAC" w:rsidP="00037CAC">
      <w:pPr>
        <w:pStyle w:val="Paragrafoelenco"/>
        <w:numPr>
          <w:ilvl w:val="3"/>
          <w:numId w:val="10"/>
        </w:numPr>
        <w:ind w:left="993" w:hanging="284"/>
        <w:jc w:val="both"/>
        <w:rPr>
          <w:rFonts w:eastAsia="Calibri" w:cstheme="minorHAnsi"/>
          <w:sz w:val="20"/>
          <w:szCs w:val="20"/>
          <w:lang w:eastAsia="it-IT"/>
        </w:rPr>
      </w:pPr>
      <w:r w:rsidRPr="00CF1BA1">
        <w:rPr>
          <w:rFonts w:eastAsiaTheme="minorEastAsia" w:cstheme="minorHAnsi"/>
          <w:sz w:val="20"/>
          <w:szCs w:val="20"/>
          <w:lang w:eastAsia="it-IT"/>
        </w:rPr>
        <w:t>Nel menu della pagina principale qualificarsi selezionando “Sono un operatore economico” e successivamente “Importare un DGUE”. Nella sezione “Caricare il documento”, utilizzando il bottone “Scegli file”, eseguire l’upload del già menzionato DGUE in formato XML fornito dall’Amministrazione;</w:t>
      </w:r>
    </w:p>
    <w:p w14:paraId="4BD0D3FE" w14:textId="77777777" w:rsidR="00037CAC" w:rsidRDefault="00037CAC" w:rsidP="00037CAC">
      <w:pPr>
        <w:pStyle w:val="Paragrafoelenco"/>
        <w:numPr>
          <w:ilvl w:val="3"/>
          <w:numId w:val="10"/>
        </w:numPr>
        <w:ind w:left="993" w:hanging="284"/>
        <w:jc w:val="both"/>
        <w:rPr>
          <w:rFonts w:eastAsia="Calibri" w:cstheme="minorHAnsi"/>
          <w:sz w:val="20"/>
          <w:szCs w:val="20"/>
          <w:lang w:eastAsia="it-IT"/>
        </w:rPr>
      </w:pPr>
      <w:r w:rsidRPr="00CF1BA1">
        <w:rPr>
          <w:rFonts w:eastAsiaTheme="minorEastAsia" w:cstheme="minorHAnsi"/>
          <w:sz w:val="20"/>
          <w:szCs w:val="20"/>
          <w:lang w:eastAsia="it-IT"/>
        </w:rPr>
        <w:t>Effettuato l’upload il sistema richiede, nella sezione “Dove si trova la Sua impresa?”, di selezionare, utilizzando un menu a tendina, il paese. Quindi, premendo il bottone “Avanti” si aprirà la procedura di compilazione on-line del DGUE;</w:t>
      </w:r>
    </w:p>
    <w:p w14:paraId="25618E44" w14:textId="77777777" w:rsidR="00037CAC" w:rsidRDefault="00037CAC" w:rsidP="00037CAC">
      <w:pPr>
        <w:pStyle w:val="Paragrafoelenco"/>
        <w:numPr>
          <w:ilvl w:val="3"/>
          <w:numId w:val="10"/>
        </w:numPr>
        <w:ind w:left="993" w:hanging="284"/>
        <w:jc w:val="both"/>
        <w:rPr>
          <w:rFonts w:eastAsia="Calibri" w:cstheme="minorHAnsi"/>
          <w:sz w:val="20"/>
          <w:szCs w:val="20"/>
          <w:lang w:eastAsia="it-IT"/>
        </w:rPr>
      </w:pPr>
      <w:r w:rsidRPr="00CF1BA1">
        <w:rPr>
          <w:rFonts w:eastAsiaTheme="minorEastAsia" w:cstheme="minorHAnsi"/>
          <w:sz w:val="20"/>
          <w:szCs w:val="20"/>
          <w:lang w:eastAsia="it-IT"/>
        </w:rPr>
        <w:t>Al termine della compilazione compare, in calce alla pagina, il bottone “Quadro generale”. Premendo il medesimo verrà visualizzata l’anteprima del DGUE compilato; se dalla rilettura non emerge la necessità di effettuare modifiche si deve selezionare la tendina "Scaricare nel formato", e quindi procedere al download del DGUE sul computer locale. Il download può essere effettuato sia distintamente nei due formati utili XML o PDF, sia congiuntamente (selezione “Entrambi”), in quest’ultimo caso il DGUE compilato sarà contenuto all’interno di un archivio denominato “espd-response.zip”</w:t>
      </w:r>
      <w:r>
        <w:rPr>
          <w:rFonts w:eastAsiaTheme="minorEastAsia" w:cstheme="minorHAnsi"/>
          <w:sz w:val="20"/>
          <w:szCs w:val="20"/>
          <w:lang w:eastAsia="it-IT"/>
        </w:rPr>
        <w:t>;</w:t>
      </w:r>
    </w:p>
    <w:p w14:paraId="2A9B9C1F" w14:textId="77777777" w:rsidR="00037CAC" w:rsidRPr="00CF1BA1" w:rsidRDefault="00037CAC" w:rsidP="00037CAC">
      <w:pPr>
        <w:pStyle w:val="Paragrafoelenco"/>
        <w:numPr>
          <w:ilvl w:val="3"/>
          <w:numId w:val="10"/>
        </w:numPr>
        <w:ind w:left="993" w:hanging="284"/>
        <w:jc w:val="both"/>
        <w:rPr>
          <w:rFonts w:eastAsia="Calibri" w:cstheme="minorHAnsi"/>
          <w:sz w:val="20"/>
          <w:szCs w:val="20"/>
          <w:lang w:eastAsia="it-IT"/>
        </w:rPr>
      </w:pPr>
      <w:r w:rsidRPr="00CF1BA1">
        <w:rPr>
          <w:rFonts w:eastAsiaTheme="minorEastAsia" w:cstheme="minorHAnsi"/>
          <w:sz w:val="20"/>
          <w:szCs w:val="20"/>
          <w:lang w:eastAsia="it-IT"/>
        </w:rPr>
        <w:t>Solo a questo punto l’operatore economico, che trova nel seguito del presente documento le istruzioni specifiche per la compilazione delle diverse Sezioni del DGUE, dovrà firmare digitalmente il DGUE compilato in formato XML e quindi allegarlo nella Busta virtuale di offerta.</w:t>
      </w:r>
    </w:p>
    <w:p w14:paraId="2EC12DCD" w14:textId="77777777" w:rsidR="00037CAC" w:rsidRPr="004F74D7" w:rsidRDefault="00037CAC" w:rsidP="00037CAC">
      <w:pPr>
        <w:ind w:left="567" w:hanging="141"/>
        <w:jc w:val="both"/>
        <w:rPr>
          <w:rFonts w:ascii="Calibri" w:eastAsia="Times New Roman" w:hAnsi="Calibri" w:cs="Calibri"/>
          <w:b/>
          <w:sz w:val="20"/>
          <w:szCs w:val="20"/>
        </w:rPr>
      </w:pPr>
      <w:r w:rsidRPr="004F74D7">
        <w:rPr>
          <w:rFonts w:ascii="Calibri" w:eastAsia="Times New Roman" w:hAnsi="Calibri" w:cs="Calibri"/>
          <w:b/>
          <w:sz w:val="20"/>
          <w:szCs w:val="20"/>
        </w:rPr>
        <w:t>Parte I – Informazioni sulla procedura di appalto e sull’amministrazione aggiudicatrice o ente aggiudicatore</w:t>
      </w:r>
    </w:p>
    <w:p w14:paraId="4406D176" w14:textId="77777777" w:rsidR="00037CAC" w:rsidRPr="004F74D7" w:rsidRDefault="00037CAC" w:rsidP="00037CAC">
      <w:pPr>
        <w:ind w:left="567" w:hanging="141"/>
        <w:jc w:val="both"/>
        <w:rPr>
          <w:rFonts w:ascii="Calibri" w:eastAsia="Times New Roman" w:hAnsi="Calibri" w:cs="Calibri"/>
          <w:sz w:val="20"/>
          <w:szCs w:val="20"/>
        </w:rPr>
      </w:pPr>
      <w:r w:rsidRPr="004F74D7">
        <w:rPr>
          <w:rFonts w:ascii="Calibri" w:eastAsia="Times New Roman" w:hAnsi="Calibri" w:cs="Calibri"/>
          <w:sz w:val="20"/>
          <w:szCs w:val="20"/>
        </w:rPr>
        <w:lastRenderedPageBreak/>
        <w:t>Il concorrente rende tutte le informazioni richieste relative alla procedura di appalto.</w:t>
      </w:r>
    </w:p>
    <w:p w14:paraId="549E7A5A" w14:textId="77777777" w:rsidR="00037CAC" w:rsidRPr="004F74D7" w:rsidRDefault="00037CAC" w:rsidP="00037CAC">
      <w:pPr>
        <w:ind w:left="567" w:hanging="141"/>
        <w:jc w:val="both"/>
        <w:rPr>
          <w:rFonts w:ascii="Calibri" w:eastAsia="Times New Roman" w:hAnsi="Calibri" w:cs="Calibri"/>
          <w:sz w:val="20"/>
          <w:szCs w:val="20"/>
        </w:rPr>
      </w:pPr>
    </w:p>
    <w:p w14:paraId="5EC8AA68" w14:textId="77777777" w:rsidR="00037CAC" w:rsidRPr="004F74D7" w:rsidRDefault="00037CAC" w:rsidP="00037CAC">
      <w:pPr>
        <w:ind w:left="567" w:hanging="141"/>
        <w:jc w:val="both"/>
        <w:rPr>
          <w:rFonts w:ascii="Calibri" w:eastAsia="Times New Roman" w:hAnsi="Calibri" w:cs="Calibri"/>
          <w:b/>
          <w:sz w:val="20"/>
          <w:szCs w:val="20"/>
        </w:rPr>
      </w:pPr>
      <w:r w:rsidRPr="004F74D7">
        <w:rPr>
          <w:rFonts w:ascii="Calibri" w:eastAsia="Times New Roman" w:hAnsi="Calibri" w:cs="Calibri"/>
          <w:b/>
          <w:sz w:val="20"/>
          <w:szCs w:val="20"/>
        </w:rPr>
        <w:t>Parte II – Informazioni sull’operatore economico</w:t>
      </w:r>
    </w:p>
    <w:p w14:paraId="533E3E35" w14:textId="77777777" w:rsidR="00037CAC" w:rsidRPr="004F74D7" w:rsidRDefault="00037CAC" w:rsidP="00037CAC">
      <w:pPr>
        <w:ind w:left="567" w:hanging="141"/>
        <w:jc w:val="both"/>
        <w:rPr>
          <w:rFonts w:ascii="Calibri" w:eastAsia="Times New Roman" w:hAnsi="Calibri" w:cs="Calibri"/>
          <w:sz w:val="20"/>
          <w:szCs w:val="20"/>
        </w:rPr>
      </w:pPr>
      <w:r w:rsidRPr="004F74D7">
        <w:rPr>
          <w:rFonts w:ascii="Calibri" w:eastAsia="Times New Roman" w:hAnsi="Calibri" w:cs="Calibri"/>
          <w:sz w:val="20"/>
          <w:szCs w:val="20"/>
        </w:rPr>
        <w:t>Il concorrente rende tutte le informazioni richieste mediante la compilazione delle parti pertinenti. In particolare, può procedere, alla lettera B, all’inserimento dei dati identificativi (nome, cognome, data e luogo di nascita, codice fiscale, comune di residenza) dei soggetti di cui all’art. 94, comma 3 del D. Lgs. 36/2023, ivi inclusi i cessati nell’anno antecedente la data di pubblicazione del bando di gara</w:t>
      </w:r>
      <w:r>
        <w:rPr>
          <w:rFonts w:ascii="Calibri" w:eastAsia="Times New Roman" w:hAnsi="Calibri" w:cs="Calibri"/>
          <w:sz w:val="20"/>
          <w:szCs w:val="20"/>
        </w:rPr>
        <w:t>.</w:t>
      </w:r>
    </w:p>
    <w:p w14:paraId="15E55CB6" w14:textId="77777777" w:rsidR="00037CAC" w:rsidRPr="004F74D7" w:rsidRDefault="00037CAC" w:rsidP="00037CAC">
      <w:pPr>
        <w:ind w:left="567" w:hanging="141"/>
        <w:jc w:val="both"/>
        <w:rPr>
          <w:rFonts w:ascii="Calibri" w:eastAsia="Times New Roman" w:hAnsi="Calibri" w:cs="Calibri"/>
          <w:sz w:val="20"/>
          <w:szCs w:val="20"/>
        </w:rPr>
      </w:pPr>
      <w:r w:rsidRPr="004F74D7">
        <w:rPr>
          <w:rFonts w:ascii="Calibri" w:eastAsia="Times New Roman" w:hAnsi="Calibri" w:cs="Calibri"/>
          <w:sz w:val="20"/>
          <w:szCs w:val="20"/>
        </w:rPr>
        <w:t>Il DGUE rappresenta una dichiarazione sostitutiva di atto di notorietà resa ai sensi dell’art.47 del DPR 445/2000 con cui l’operatore economico attesta di:</w:t>
      </w:r>
    </w:p>
    <w:p w14:paraId="1B226359" w14:textId="77777777" w:rsidR="00037CAC" w:rsidRPr="002A4AD3" w:rsidRDefault="00037CAC" w:rsidP="00037CAC">
      <w:pPr>
        <w:pStyle w:val="Paragrafoelenco"/>
        <w:numPr>
          <w:ilvl w:val="0"/>
          <w:numId w:val="8"/>
        </w:numPr>
        <w:ind w:left="567" w:hanging="141"/>
        <w:jc w:val="both"/>
        <w:rPr>
          <w:rFonts w:ascii="Calibri" w:eastAsia="Times New Roman" w:hAnsi="Calibri" w:cs="Calibri"/>
          <w:sz w:val="20"/>
          <w:szCs w:val="20"/>
        </w:rPr>
      </w:pPr>
      <w:r w:rsidRPr="002A4AD3">
        <w:rPr>
          <w:rFonts w:ascii="Calibri" w:eastAsia="Times New Roman" w:hAnsi="Calibri" w:cs="Calibri"/>
          <w:sz w:val="20"/>
          <w:szCs w:val="20"/>
        </w:rPr>
        <w:t>Non trovarsi in una delle situazioni di esclusione di cui al Titolo IV, Capo II della Parte V del Codice (artt.94 a 98);</w:t>
      </w:r>
    </w:p>
    <w:p w14:paraId="114A0DC6" w14:textId="77777777" w:rsidR="00037CAC" w:rsidRPr="002A4AD3" w:rsidRDefault="00037CAC" w:rsidP="00037CAC">
      <w:pPr>
        <w:pStyle w:val="Paragrafoelenco"/>
        <w:numPr>
          <w:ilvl w:val="0"/>
          <w:numId w:val="8"/>
        </w:numPr>
        <w:ind w:left="567" w:hanging="141"/>
        <w:jc w:val="both"/>
        <w:rPr>
          <w:rFonts w:ascii="Calibri" w:eastAsia="Times New Roman" w:hAnsi="Calibri" w:cs="Calibri"/>
          <w:sz w:val="20"/>
          <w:szCs w:val="20"/>
        </w:rPr>
      </w:pPr>
      <w:r w:rsidRPr="002A4AD3">
        <w:rPr>
          <w:rFonts w:ascii="Calibri" w:eastAsia="Times New Roman" w:hAnsi="Calibri" w:cs="Calibri"/>
          <w:sz w:val="20"/>
          <w:szCs w:val="20"/>
        </w:rPr>
        <w:t>Soddisfare i pertinenti criteri di selezione di cui agli artt.100, 103 e 162 del Codice;</w:t>
      </w:r>
    </w:p>
    <w:p w14:paraId="60FF207F" w14:textId="77777777" w:rsidR="00037CAC" w:rsidRPr="002A4AD3" w:rsidRDefault="00037CAC" w:rsidP="00037CAC">
      <w:pPr>
        <w:pStyle w:val="Paragrafoelenco"/>
        <w:numPr>
          <w:ilvl w:val="0"/>
          <w:numId w:val="8"/>
        </w:numPr>
        <w:ind w:left="567" w:hanging="141"/>
        <w:jc w:val="both"/>
        <w:rPr>
          <w:rFonts w:ascii="Calibri" w:eastAsia="Times New Roman" w:hAnsi="Calibri" w:cs="Calibri"/>
          <w:sz w:val="20"/>
          <w:szCs w:val="20"/>
        </w:rPr>
      </w:pPr>
      <w:r w:rsidRPr="002A4AD3">
        <w:rPr>
          <w:rFonts w:ascii="Calibri" w:eastAsia="Times New Roman" w:hAnsi="Calibri" w:cs="Calibri"/>
          <w:sz w:val="20"/>
          <w:szCs w:val="20"/>
        </w:rPr>
        <w:t>Rispettare, nei casi previsti, le norme e i criteri oggettivi fissati al fine di limitare il numero di candidati qualificati da invitare ai sensi dell’articolo 70, comma 6, del Codice.</w:t>
      </w:r>
    </w:p>
    <w:p w14:paraId="368E917D" w14:textId="77777777" w:rsidR="00037CAC" w:rsidRPr="004F74D7" w:rsidRDefault="00037CAC" w:rsidP="00037CAC">
      <w:pPr>
        <w:ind w:left="567" w:hanging="141"/>
        <w:jc w:val="both"/>
        <w:rPr>
          <w:rFonts w:ascii="Calibri" w:eastAsia="Times New Roman" w:hAnsi="Calibri" w:cs="Calibri"/>
          <w:sz w:val="20"/>
          <w:szCs w:val="20"/>
        </w:rPr>
      </w:pPr>
    </w:p>
    <w:p w14:paraId="16702AB9" w14:textId="77777777" w:rsidR="00037CAC" w:rsidRPr="004F74D7" w:rsidRDefault="00037CAC" w:rsidP="00037CAC">
      <w:pPr>
        <w:ind w:left="567" w:hanging="141"/>
        <w:jc w:val="both"/>
        <w:rPr>
          <w:rFonts w:ascii="Calibri" w:eastAsia="Times New Roman" w:hAnsi="Calibri" w:cs="Calibri"/>
          <w:b/>
          <w:sz w:val="20"/>
          <w:szCs w:val="20"/>
        </w:rPr>
      </w:pPr>
      <w:r w:rsidRPr="004F74D7">
        <w:rPr>
          <w:rFonts w:ascii="Calibri" w:eastAsia="Times New Roman" w:hAnsi="Calibri" w:cs="Calibri"/>
          <w:b/>
          <w:sz w:val="20"/>
          <w:szCs w:val="20"/>
        </w:rPr>
        <w:t xml:space="preserve">In caso di </w:t>
      </w:r>
      <w:r w:rsidRPr="004F74D7">
        <w:rPr>
          <w:rFonts w:ascii="Calibri" w:eastAsia="Times New Roman" w:hAnsi="Calibri" w:cs="Calibri"/>
          <w:b/>
          <w:sz w:val="20"/>
          <w:szCs w:val="20"/>
          <w:u w:val="single"/>
        </w:rPr>
        <w:t>ricorso all’avvalimento</w:t>
      </w:r>
      <w:r w:rsidRPr="004F74D7">
        <w:rPr>
          <w:rFonts w:ascii="Calibri" w:eastAsia="Times New Roman" w:hAnsi="Calibri" w:cs="Calibri"/>
          <w:b/>
          <w:sz w:val="20"/>
          <w:szCs w:val="20"/>
        </w:rPr>
        <w:t xml:space="preserve"> si richiede la compilazione della sezione C</w:t>
      </w:r>
    </w:p>
    <w:p w14:paraId="6823CB87" w14:textId="77777777" w:rsidR="00037CAC" w:rsidRPr="004F74D7" w:rsidRDefault="00037CAC" w:rsidP="00037CAC">
      <w:pPr>
        <w:ind w:left="567" w:hanging="141"/>
        <w:jc w:val="both"/>
        <w:rPr>
          <w:rFonts w:ascii="Calibri" w:eastAsia="Times New Roman" w:hAnsi="Calibri" w:cs="Calibri"/>
          <w:sz w:val="20"/>
          <w:szCs w:val="20"/>
        </w:rPr>
      </w:pPr>
      <w:r w:rsidRPr="004F74D7">
        <w:rPr>
          <w:rFonts w:ascii="Calibri" w:eastAsia="Times New Roman" w:hAnsi="Calibri" w:cs="Calibri"/>
          <w:sz w:val="20"/>
          <w:szCs w:val="20"/>
        </w:rPr>
        <w:t>Il concorrente indica la denominazione dell’operatore economico ausiliario e i requisiti oggetto di avvalimento.</w:t>
      </w:r>
    </w:p>
    <w:p w14:paraId="4043EF75" w14:textId="77777777" w:rsidR="00037CAC" w:rsidRPr="004F74D7" w:rsidRDefault="00037CAC" w:rsidP="00037CAC">
      <w:pPr>
        <w:ind w:left="567" w:hanging="141"/>
        <w:jc w:val="both"/>
        <w:rPr>
          <w:rFonts w:ascii="Calibri" w:eastAsia="Times New Roman" w:hAnsi="Calibri" w:cs="Calibri"/>
          <w:b/>
          <w:sz w:val="20"/>
          <w:szCs w:val="20"/>
        </w:rPr>
      </w:pPr>
    </w:p>
    <w:p w14:paraId="0946272F" w14:textId="77777777" w:rsidR="00037CAC" w:rsidRPr="004F74D7" w:rsidRDefault="00037CAC" w:rsidP="00037CAC">
      <w:pPr>
        <w:ind w:left="567" w:hanging="141"/>
        <w:jc w:val="both"/>
        <w:rPr>
          <w:rFonts w:ascii="Calibri" w:eastAsia="Times New Roman" w:hAnsi="Calibri" w:cs="Calibri"/>
          <w:b/>
          <w:sz w:val="20"/>
          <w:szCs w:val="20"/>
        </w:rPr>
      </w:pPr>
      <w:r w:rsidRPr="004F74D7">
        <w:rPr>
          <w:rFonts w:ascii="Calibri" w:eastAsia="Times New Roman" w:hAnsi="Calibri" w:cs="Calibri"/>
          <w:b/>
          <w:sz w:val="20"/>
          <w:szCs w:val="20"/>
        </w:rPr>
        <w:t xml:space="preserve">In caso di </w:t>
      </w:r>
      <w:r w:rsidRPr="004F74D7">
        <w:rPr>
          <w:rFonts w:ascii="Calibri" w:eastAsia="Times New Roman" w:hAnsi="Calibri" w:cs="Calibri"/>
          <w:b/>
          <w:sz w:val="20"/>
          <w:szCs w:val="20"/>
          <w:u w:val="single"/>
        </w:rPr>
        <w:t>ricorso al subappalto</w:t>
      </w:r>
      <w:r w:rsidRPr="004F74D7">
        <w:rPr>
          <w:rFonts w:ascii="Calibri" w:eastAsia="Times New Roman" w:hAnsi="Calibri" w:cs="Calibri"/>
          <w:b/>
          <w:sz w:val="20"/>
          <w:szCs w:val="20"/>
        </w:rPr>
        <w:t xml:space="preserve"> si richiede la compilazione della sezione D</w:t>
      </w:r>
    </w:p>
    <w:p w14:paraId="6359FB15" w14:textId="77777777" w:rsidR="00037CAC" w:rsidRPr="004F74D7" w:rsidRDefault="00037CAC" w:rsidP="00037CAC">
      <w:pPr>
        <w:ind w:left="426"/>
        <w:jc w:val="both"/>
        <w:rPr>
          <w:rFonts w:ascii="Calibri" w:eastAsia="Times New Roman" w:hAnsi="Calibri" w:cs="Calibri"/>
          <w:sz w:val="20"/>
          <w:szCs w:val="20"/>
        </w:rPr>
      </w:pPr>
      <w:r w:rsidRPr="004F74D7">
        <w:rPr>
          <w:rFonts w:ascii="Calibri" w:eastAsia="Times New Roman" w:hAnsi="Calibri" w:cs="Calibri"/>
          <w:sz w:val="20"/>
          <w:szCs w:val="20"/>
        </w:rPr>
        <w:t>Il concorrente, pena l’impossibilità di ricorrere al subappalto, indica l’elenco delle prestazioni che intende subappaltare con la relativa quota percentuale dell’importo complessivo del contratto.</w:t>
      </w:r>
    </w:p>
    <w:p w14:paraId="0E0239A3" w14:textId="77777777" w:rsidR="00037CAC" w:rsidRPr="004F74D7" w:rsidRDefault="00037CAC" w:rsidP="00037CAC">
      <w:pPr>
        <w:ind w:left="567" w:hanging="141"/>
        <w:jc w:val="both"/>
        <w:rPr>
          <w:rFonts w:ascii="Calibri" w:eastAsia="Calibri" w:hAnsi="Calibri" w:cs="Calibri"/>
          <w:sz w:val="20"/>
          <w:szCs w:val="20"/>
          <w:lang w:eastAsia="it-IT"/>
        </w:rPr>
      </w:pPr>
    </w:p>
    <w:p w14:paraId="0669D000" w14:textId="77777777" w:rsidR="00037CAC" w:rsidRPr="004F74D7" w:rsidRDefault="00037CAC" w:rsidP="00037CAC">
      <w:pPr>
        <w:ind w:left="567" w:hanging="141"/>
        <w:jc w:val="both"/>
        <w:rPr>
          <w:rFonts w:ascii="Calibri" w:eastAsia="Times New Roman" w:hAnsi="Calibri" w:cs="Calibri"/>
          <w:b/>
          <w:sz w:val="20"/>
          <w:szCs w:val="20"/>
        </w:rPr>
      </w:pPr>
      <w:r w:rsidRPr="004F74D7">
        <w:rPr>
          <w:rFonts w:ascii="Calibri" w:eastAsia="Times New Roman" w:hAnsi="Calibri" w:cs="Calibri"/>
          <w:b/>
          <w:sz w:val="20"/>
          <w:szCs w:val="20"/>
        </w:rPr>
        <w:t>Parte III – Motivi di esclusione</w:t>
      </w:r>
    </w:p>
    <w:p w14:paraId="245D42CE" w14:textId="77777777" w:rsidR="00037CAC" w:rsidRPr="004F74D7" w:rsidRDefault="00037CAC" w:rsidP="00037CAC">
      <w:pPr>
        <w:ind w:left="567" w:hanging="141"/>
        <w:jc w:val="both"/>
        <w:rPr>
          <w:rFonts w:ascii="Calibri" w:eastAsia="Times New Roman" w:hAnsi="Calibri" w:cs="Calibri"/>
          <w:sz w:val="20"/>
          <w:szCs w:val="20"/>
        </w:rPr>
      </w:pPr>
      <w:r w:rsidRPr="004F74D7">
        <w:rPr>
          <w:rFonts w:ascii="Calibri" w:eastAsia="Times New Roman" w:hAnsi="Calibri" w:cs="Calibri"/>
          <w:sz w:val="20"/>
          <w:szCs w:val="20"/>
        </w:rPr>
        <w:t xml:space="preserve">Il concorrente dichiara di non trovarsi nelle condizioni previste dal </w:t>
      </w:r>
      <w:r>
        <w:rPr>
          <w:rFonts w:ascii="Calibri" w:eastAsia="Times New Roman" w:hAnsi="Calibri" w:cs="Calibri"/>
          <w:sz w:val="20"/>
          <w:szCs w:val="20"/>
        </w:rPr>
        <w:t>Nuovo codice</w:t>
      </w:r>
      <w:r w:rsidRPr="004F74D7">
        <w:rPr>
          <w:rFonts w:ascii="Calibri" w:eastAsia="Times New Roman" w:hAnsi="Calibri" w:cs="Calibri"/>
          <w:sz w:val="20"/>
          <w:szCs w:val="20"/>
        </w:rPr>
        <w:t>, con la compilazione delle Sezioni A, B, C e D.</w:t>
      </w:r>
    </w:p>
    <w:p w14:paraId="28D89228" w14:textId="77777777" w:rsidR="00037CAC" w:rsidRPr="004F74D7" w:rsidRDefault="00037CAC" w:rsidP="00037CAC">
      <w:pPr>
        <w:ind w:left="567" w:hanging="141"/>
        <w:jc w:val="both"/>
        <w:rPr>
          <w:rFonts w:ascii="Calibri" w:eastAsia="Times New Roman" w:hAnsi="Calibri" w:cs="Calibri"/>
          <w:sz w:val="20"/>
          <w:szCs w:val="20"/>
        </w:rPr>
      </w:pPr>
    </w:p>
    <w:p w14:paraId="176BE0A6" w14:textId="77777777" w:rsidR="00037CAC" w:rsidRPr="004F74D7" w:rsidRDefault="00037CAC" w:rsidP="00037CAC">
      <w:pPr>
        <w:ind w:left="426"/>
        <w:jc w:val="both"/>
        <w:rPr>
          <w:rFonts w:ascii="Calibri" w:eastAsia="Times New Roman" w:hAnsi="Calibri" w:cs="Calibri"/>
          <w:sz w:val="20"/>
          <w:szCs w:val="20"/>
        </w:rPr>
      </w:pPr>
      <w:r w:rsidRPr="004F74D7">
        <w:rPr>
          <w:rFonts w:ascii="Calibri" w:eastAsia="Times New Roman" w:hAnsi="Calibri" w:cs="Calibri"/>
          <w:sz w:val="20"/>
          <w:szCs w:val="20"/>
        </w:rPr>
        <w:t>In particolare, con riferimento alle fattispecie di cui all’art 94, comma 6, del Codice, il concorrente, limitatamente alle violazioni relative a mancati pagamenti di imposte e/o versamenti contributivi</w:t>
      </w:r>
      <w:r>
        <w:rPr>
          <w:rFonts w:ascii="Calibri" w:eastAsia="Times New Roman" w:hAnsi="Calibri" w:cs="Calibri"/>
          <w:sz w:val="20"/>
          <w:szCs w:val="20"/>
        </w:rPr>
        <w:t>,</w:t>
      </w:r>
      <w:r w:rsidRPr="004F74D7">
        <w:rPr>
          <w:rFonts w:ascii="Calibri" w:eastAsia="Times New Roman" w:hAnsi="Calibri" w:cs="Calibri"/>
          <w:sz w:val="20"/>
          <w:szCs w:val="20"/>
        </w:rPr>
        <w:t xml:space="preserve"> è tenuto a dichiarare nel DGUE (Parte III, Sezione B) l’indicazione se abbia ottemperato pagando o impegnandosi a pagare in modo vincolante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per la presentazione dell’offerta.</w:t>
      </w:r>
    </w:p>
    <w:p w14:paraId="20960B29" w14:textId="77777777" w:rsidR="00037CAC" w:rsidRPr="004F74D7" w:rsidRDefault="00037CAC" w:rsidP="00037CAC">
      <w:pPr>
        <w:spacing w:before="100" w:beforeAutospacing="1" w:after="100" w:afterAutospacing="1"/>
        <w:ind w:left="567" w:hanging="141"/>
        <w:jc w:val="both"/>
        <w:rPr>
          <w:rFonts w:ascii="Calibri" w:eastAsia="Times New Roman" w:hAnsi="Calibri" w:cs="Calibri"/>
          <w:sz w:val="20"/>
          <w:szCs w:val="20"/>
          <w:lang w:eastAsia="it-IT"/>
        </w:rPr>
      </w:pPr>
      <w:r w:rsidRPr="004F74D7">
        <w:rPr>
          <w:rFonts w:ascii="Calibri" w:eastAsia="Times New Roman" w:hAnsi="Calibri" w:cs="Calibri"/>
          <w:sz w:val="20"/>
          <w:szCs w:val="20"/>
          <w:lang w:eastAsia="it-IT"/>
        </w:rPr>
        <w:t>Nella Parte III</w:t>
      </w:r>
      <w:r w:rsidRPr="004F74D7">
        <w:rPr>
          <w:rFonts w:ascii="Calibri" w:eastAsia="Times New Roman" w:hAnsi="Calibri" w:cs="Calibri"/>
          <w:b/>
          <w:bCs/>
          <w:sz w:val="20"/>
          <w:szCs w:val="20"/>
          <w:lang w:eastAsia="it-IT"/>
        </w:rPr>
        <w:t xml:space="preserve"> </w:t>
      </w:r>
      <w:r w:rsidRPr="004F74D7">
        <w:rPr>
          <w:rFonts w:ascii="Calibri" w:eastAsia="Times New Roman" w:hAnsi="Calibri" w:cs="Calibri"/>
          <w:sz w:val="20"/>
          <w:szCs w:val="20"/>
          <w:lang w:eastAsia="it-IT"/>
        </w:rPr>
        <w:t xml:space="preserve">contiene le informazioni relative all’assenza dei motivi di esclusione (articoli da 94 a 98 del Codice). </w:t>
      </w:r>
    </w:p>
    <w:p w14:paraId="3736E8FB" w14:textId="77777777" w:rsidR="00037CAC" w:rsidRPr="004F74D7" w:rsidRDefault="00037CAC" w:rsidP="00037CAC">
      <w:pPr>
        <w:spacing w:before="100" w:beforeAutospacing="1" w:after="100" w:afterAutospacing="1"/>
        <w:ind w:left="426"/>
        <w:jc w:val="both"/>
        <w:rPr>
          <w:rFonts w:ascii="Calibri" w:eastAsia="Times New Roman" w:hAnsi="Calibri" w:cs="Calibri"/>
          <w:sz w:val="20"/>
          <w:szCs w:val="20"/>
          <w:lang w:eastAsia="it-IT"/>
        </w:rPr>
      </w:pPr>
      <w:r w:rsidRPr="004F74D7">
        <w:rPr>
          <w:rFonts w:ascii="Calibri" w:eastAsia="Times New Roman" w:hAnsi="Calibri" w:cs="Calibri"/>
          <w:sz w:val="20"/>
          <w:szCs w:val="20"/>
          <w:lang w:eastAsia="it-IT"/>
        </w:rPr>
        <w:t xml:space="preserve">La </w:t>
      </w:r>
      <w:r w:rsidRPr="004F74D7">
        <w:rPr>
          <w:rFonts w:ascii="Calibri" w:eastAsia="Times New Roman" w:hAnsi="Calibri" w:cs="Calibri"/>
          <w:b/>
          <w:bCs/>
          <w:sz w:val="20"/>
          <w:szCs w:val="20"/>
          <w:lang w:eastAsia="it-IT"/>
        </w:rPr>
        <w:t xml:space="preserve">Sez. A - Motivi legati a condanne penali </w:t>
      </w:r>
      <w:r w:rsidRPr="004F74D7">
        <w:rPr>
          <w:rFonts w:ascii="Calibri" w:eastAsia="Times New Roman" w:hAnsi="Calibri" w:cs="Calibri"/>
          <w:sz w:val="20"/>
          <w:szCs w:val="20"/>
          <w:lang w:eastAsia="it-IT"/>
        </w:rPr>
        <w:t xml:space="preserve">si riferisce ai motivi di esclusione legati a condanne penali previsti dall’articolo 57, paragrafo 1 della direttiva 2014/24/UE, che, nel Codice, sono disciplinati all’ articolo 94, comma 1. Con riferimento a questa Sezione, laddove nel DGUE vengano contemplate le ipotesi di condanna con sentenza definitiva, occorre uniformare il contenuto delle informazioni richieste alle previsioni di cui al comma 1 del citato articolo 94, inserendo anche il riferimento al decreto penale di condanna divenuto irrevocabile. Inoltre, è necessario indicare i soggetti cui tali condanne si riferiscono facendo espresso riferimento all’articolo 94, comma 3, del Codice. </w:t>
      </w:r>
    </w:p>
    <w:p w14:paraId="5094AACB" w14:textId="77777777" w:rsidR="00037CAC" w:rsidRPr="004F74D7" w:rsidRDefault="00037CAC" w:rsidP="00037CAC">
      <w:pPr>
        <w:spacing w:before="100" w:beforeAutospacing="1" w:after="100" w:afterAutospacing="1"/>
        <w:ind w:left="426"/>
        <w:jc w:val="both"/>
        <w:rPr>
          <w:rFonts w:ascii="Calibri" w:eastAsia="Times New Roman" w:hAnsi="Calibri" w:cs="Calibri"/>
          <w:sz w:val="20"/>
          <w:szCs w:val="20"/>
          <w:lang w:eastAsia="it-IT"/>
        </w:rPr>
      </w:pPr>
      <w:r w:rsidRPr="004F74D7">
        <w:rPr>
          <w:rFonts w:ascii="Calibri" w:eastAsia="Times New Roman" w:hAnsi="Calibri" w:cs="Calibri"/>
          <w:sz w:val="20"/>
          <w:szCs w:val="20"/>
          <w:lang w:eastAsia="it-IT"/>
        </w:rPr>
        <w:t>Occorre, infine, integrare le informazioni riguardanti tali motivi di esclusione inserendo i dati inerenti alla tipologia del reato commesso, la durata della condanna inflitta, nonch</w:t>
      </w:r>
      <w:r>
        <w:rPr>
          <w:rFonts w:ascii="Calibri" w:eastAsia="Times New Roman" w:hAnsi="Calibri" w:cs="Calibri"/>
          <w:sz w:val="20"/>
          <w:szCs w:val="20"/>
          <w:lang w:eastAsia="it-IT"/>
        </w:rPr>
        <w:t>è</w:t>
      </w:r>
      <w:r w:rsidRPr="004F74D7">
        <w:rPr>
          <w:rFonts w:ascii="Calibri" w:eastAsia="Times New Roman" w:hAnsi="Calibri" w:cs="Calibri"/>
          <w:sz w:val="20"/>
          <w:szCs w:val="20"/>
          <w:lang w:eastAsia="it-IT"/>
        </w:rPr>
        <w:t xml:space="preserve"> i dati inerenti all’eventuale avvenuta comminazione della pena accessoria dell’incapacit</w:t>
      </w:r>
      <w:r>
        <w:rPr>
          <w:rFonts w:ascii="Calibri" w:eastAsia="Times New Roman" w:hAnsi="Calibri" w:cs="Calibri"/>
          <w:sz w:val="20"/>
          <w:szCs w:val="20"/>
          <w:lang w:eastAsia="it-IT"/>
        </w:rPr>
        <w:t>à</w:t>
      </w:r>
      <w:r w:rsidRPr="004F74D7">
        <w:rPr>
          <w:rFonts w:ascii="Calibri" w:eastAsia="Times New Roman" w:hAnsi="Calibri" w:cs="Calibri"/>
          <w:sz w:val="20"/>
          <w:szCs w:val="20"/>
          <w:lang w:eastAsia="it-IT"/>
        </w:rPr>
        <w:t xml:space="preserve"> di contrarre con la pubblica amministrazione e la relativa durata. Tali integrazioni si rendono necessarie per consentire alla stazione appaltante di verificare se la condotta illecita si è verificata in un periodo di tempo rilevante ai fini dell’esclusione e di determinare – come previsto dall’art. 96, comma 6 – l’applicabilit</w:t>
      </w:r>
      <w:r>
        <w:rPr>
          <w:rFonts w:ascii="Calibri" w:eastAsia="Times New Roman" w:hAnsi="Calibri" w:cs="Calibri"/>
          <w:sz w:val="20"/>
          <w:szCs w:val="20"/>
          <w:lang w:eastAsia="it-IT"/>
        </w:rPr>
        <w:t>à</w:t>
      </w:r>
      <w:r w:rsidRPr="004F74D7">
        <w:rPr>
          <w:rFonts w:ascii="Calibri" w:eastAsia="Times New Roman" w:hAnsi="Calibri" w:cs="Calibri"/>
          <w:sz w:val="20"/>
          <w:szCs w:val="20"/>
          <w:lang w:eastAsia="it-IT"/>
        </w:rPr>
        <w:t xml:space="preserve"> delle misure di autodisciplina (</w:t>
      </w:r>
      <w:r w:rsidRPr="004F74D7">
        <w:rPr>
          <w:rFonts w:ascii="Calibri" w:eastAsia="Times New Roman" w:hAnsi="Calibri" w:cs="Calibri"/>
          <w:i/>
          <w:iCs/>
          <w:sz w:val="20"/>
          <w:szCs w:val="20"/>
          <w:lang w:eastAsia="it-IT"/>
        </w:rPr>
        <w:t>self-cleaning</w:t>
      </w:r>
      <w:r w:rsidRPr="004F74D7">
        <w:rPr>
          <w:rFonts w:ascii="Calibri" w:eastAsia="Times New Roman" w:hAnsi="Calibri" w:cs="Calibri"/>
          <w:sz w:val="20"/>
          <w:szCs w:val="20"/>
          <w:lang w:eastAsia="it-IT"/>
        </w:rPr>
        <w:t xml:space="preserve">) e la conseguente valutazione delle misure ivi contemplate attuate dall’operatore economico finalizzate alla decisione di escludere o meno l’operatore economico dalla procedura di gara, ai sensi dell’art. 96, comma 7, del Codice. </w:t>
      </w:r>
    </w:p>
    <w:p w14:paraId="7268FDC4" w14:textId="77777777" w:rsidR="00037CAC" w:rsidRPr="004F74D7" w:rsidRDefault="00037CAC" w:rsidP="00037CAC">
      <w:pPr>
        <w:spacing w:before="100" w:beforeAutospacing="1" w:after="100" w:afterAutospacing="1"/>
        <w:ind w:left="426"/>
        <w:jc w:val="both"/>
        <w:rPr>
          <w:rFonts w:ascii="Calibri" w:eastAsia="Times New Roman" w:hAnsi="Calibri" w:cs="Calibri"/>
          <w:sz w:val="20"/>
          <w:szCs w:val="20"/>
          <w:lang w:eastAsia="it-IT"/>
        </w:rPr>
      </w:pPr>
      <w:r w:rsidRPr="004F74D7">
        <w:rPr>
          <w:rFonts w:ascii="Calibri" w:eastAsia="Times New Roman" w:hAnsi="Calibri" w:cs="Calibri"/>
          <w:sz w:val="20"/>
          <w:szCs w:val="20"/>
          <w:lang w:eastAsia="it-IT"/>
        </w:rPr>
        <w:lastRenderedPageBreak/>
        <w:t xml:space="preserve">Le misure di </w:t>
      </w:r>
      <w:r w:rsidRPr="004F74D7">
        <w:rPr>
          <w:rFonts w:ascii="Calibri" w:eastAsia="Times New Roman" w:hAnsi="Calibri" w:cs="Calibri"/>
          <w:i/>
          <w:iCs/>
          <w:sz w:val="20"/>
          <w:szCs w:val="20"/>
          <w:lang w:eastAsia="it-IT"/>
        </w:rPr>
        <w:t xml:space="preserve">self-cleaning </w:t>
      </w:r>
      <w:r w:rsidRPr="004F74D7">
        <w:rPr>
          <w:rFonts w:ascii="Calibri" w:eastAsia="Times New Roman" w:hAnsi="Calibri" w:cs="Calibri"/>
          <w:sz w:val="20"/>
          <w:szCs w:val="20"/>
          <w:lang w:eastAsia="it-IT"/>
        </w:rPr>
        <w:t>devono essere descritte nell’apposita voce “Descrivere tali misure”, precisando se le stesse sono state adottate o devono essere ancora adottate. Se l’operatore ha descritto le misure in un documento separato, allegato al DGUE, in questa voce deve indicare il riferimento di tale documento. Tali misure possono consistere, secondo quanto previsto, a titolo esemplificativo, dal citato articolo 96, comma 6 del Codice, nella dimostrazione di aver risarcito o di essersi impegnato a risarcire qualunque danno causato dal reato o dall'illecito, di aver chiarito i fatti e le circostanze in modo globale collaborando attivamente con le autorit</w:t>
      </w:r>
      <w:r>
        <w:rPr>
          <w:rFonts w:ascii="Calibri" w:eastAsia="Times New Roman" w:hAnsi="Calibri" w:cs="Calibri"/>
          <w:sz w:val="20"/>
          <w:szCs w:val="20"/>
          <w:lang w:eastAsia="it-IT"/>
        </w:rPr>
        <w:t>à</w:t>
      </w:r>
      <w:r w:rsidRPr="004F74D7">
        <w:rPr>
          <w:rFonts w:ascii="Calibri" w:eastAsia="Times New Roman" w:hAnsi="Calibri" w:cs="Calibri"/>
          <w:sz w:val="20"/>
          <w:szCs w:val="20"/>
          <w:lang w:eastAsia="it-IT"/>
        </w:rPr>
        <w:t xml:space="preserve"> investigative e di aver adottato provvedimenti concreti di carattere tecnico, organizzativo e relativi al personale idonei a prevenire ulteriori reati o illeciti. </w:t>
      </w:r>
    </w:p>
    <w:p w14:paraId="40DC481B" w14:textId="77777777" w:rsidR="00037CAC" w:rsidRPr="004F74D7" w:rsidRDefault="00037CAC" w:rsidP="00037CAC">
      <w:pPr>
        <w:spacing w:before="100" w:beforeAutospacing="1" w:after="100" w:afterAutospacing="1"/>
        <w:ind w:left="426"/>
        <w:jc w:val="both"/>
        <w:rPr>
          <w:rFonts w:ascii="Calibri" w:eastAsia="Times New Roman" w:hAnsi="Calibri" w:cs="Calibri"/>
          <w:sz w:val="20"/>
          <w:szCs w:val="20"/>
          <w:lang w:eastAsia="it-IT"/>
        </w:rPr>
      </w:pPr>
      <w:r w:rsidRPr="004F74D7">
        <w:rPr>
          <w:rFonts w:ascii="Calibri" w:eastAsia="Times New Roman" w:hAnsi="Calibri" w:cs="Calibri"/>
          <w:sz w:val="20"/>
          <w:szCs w:val="20"/>
          <w:lang w:eastAsia="it-IT"/>
        </w:rPr>
        <w:t>L’operatore economico dovr</w:t>
      </w:r>
      <w:r>
        <w:rPr>
          <w:rFonts w:ascii="Calibri" w:eastAsia="Times New Roman" w:hAnsi="Calibri" w:cs="Calibri"/>
          <w:sz w:val="20"/>
          <w:szCs w:val="20"/>
          <w:lang w:eastAsia="it-IT"/>
        </w:rPr>
        <w:t>à</w:t>
      </w:r>
      <w:r w:rsidRPr="004F74D7">
        <w:rPr>
          <w:rFonts w:ascii="Calibri" w:eastAsia="Times New Roman" w:hAnsi="Calibri" w:cs="Calibri"/>
          <w:sz w:val="20"/>
          <w:szCs w:val="20"/>
          <w:lang w:eastAsia="it-IT"/>
        </w:rPr>
        <w:t xml:space="preserve"> rendere disponibile nel Fascicolo Virtuale dell’Operatore Economico (FVOE) la documentazione concernente il </w:t>
      </w:r>
      <w:r w:rsidRPr="004F74D7">
        <w:rPr>
          <w:rFonts w:ascii="Calibri" w:eastAsia="Times New Roman" w:hAnsi="Calibri" w:cs="Calibri"/>
          <w:i/>
          <w:iCs/>
          <w:sz w:val="20"/>
          <w:szCs w:val="20"/>
          <w:lang w:eastAsia="it-IT"/>
        </w:rPr>
        <w:t xml:space="preserve">self-cleaning </w:t>
      </w:r>
      <w:r w:rsidRPr="004F74D7">
        <w:rPr>
          <w:rFonts w:ascii="Calibri" w:eastAsia="Times New Roman" w:hAnsi="Calibri" w:cs="Calibri"/>
          <w:sz w:val="20"/>
          <w:szCs w:val="20"/>
          <w:lang w:eastAsia="it-IT"/>
        </w:rPr>
        <w:t xml:space="preserve">e darne evidenza compilando la voce “Reference/code” con il testo “Documentazione presente nel FVOE”. </w:t>
      </w:r>
    </w:p>
    <w:p w14:paraId="5DC7100B" w14:textId="77777777" w:rsidR="00037CAC" w:rsidRPr="004F74D7" w:rsidRDefault="00037CAC" w:rsidP="00037CAC">
      <w:pPr>
        <w:spacing w:before="100" w:beforeAutospacing="1" w:after="100" w:afterAutospacing="1"/>
        <w:ind w:left="567" w:hanging="141"/>
        <w:jc w:val="both"/>
        <w:rPr>
          <w:rFonts w:ascii="Calibri" w:eastAsia="Times New Roman" w:hAnsi="Calibri" w:cs="Calibri"/>
          <w:sz w:val="20"/>
          <w:szCs w:val="20"/>
          <w:lang w:eastAsia="it-IT"/>
        </w:rPr>
      </w:pPr>
      <w:r w:rsidRPr="004F74D7">
        <w:rPr>
          <w:rFonts w:ascii="Calibri" w:eastAsia="Times New Roman" w:hAnsi="Calibri" w:cs="Calibri"/>
          <w:sz w:val="20"/>
          <w:szCs w:val="20"/>
          <w:lang w:eastAsia="it-IT"/>
        </w:rPr>
        <w:t xml:space="preserve">Le informazioni sopra indicate devono essere riportate per tutti i reati previsti negli appositi spazi della presente sezione. </w:t>
      </w:r>
    </w:p>
    <w:p w14:paraId="38BF66D7" w14:textId="77777777" w:rsidR="00037CAC" w:rsidRPr="004F74D7" w:rsidRDefault="00037CAC" w:rsidP="00037CAC">
      <w:pPr>
        <w:spacing w:before="100" w:beforeAutospacing="1" w:after="100" w:afterAutospacing="1"/>
        <w:ind w:left="426"/>
        <w:jc w:val="both"/>
        <w:rPr>
          <w:rFonts w:ascii="Calibri" w:eastAsia="Times New Roman" w:hAnsi="Calibri" w:cs="Calibri"/>
          <w:sz w:val="20"/>
          <w:szCs w:val="20"/>
          <w:lang w:eastAsia="it-IT"/>
        </w:rPr>
      </w:pPr>
      <w:r w:rsidRPr="004F74D7">
        <w:rPr>
          <w:rFonts w:ascii="Calibri" w:eastAsia="Times New Roman" w:hAnsi="Calibri" w:cs="Calibri"/>
          <w:sz w:val="20"/>
          <w:szCs w:val="20"/>
          <w:lang w:eastAsia="it-IT"/>
        </w:rPr>
        <w:t xml:space="preserve">Si precisa che le indicazioni sul </w:t>
      </w:r>
      <w:r w:rsidRPr="004F74D7">
        <w:rPr>
          <w:rFonts w:ascii="Calibri" w:eastAsia="Times New Roman" w:hAnsi="Calibri" w:cs="Calibri"/>
          <w:i/>
          <w:iCs/>
          <w:sz w:val="20"/>
          <w:szCs w:val="20"/>
          <w:lang w:eastAsia="it-IT"/>
        </w:rPr>
        <w:t xml:space="preserve">self-cleaning </w:t>
      </w:r>
      <w:r w:rsidRPr="004F74D7">
        <w:rPr>
          <w:rFonts w:ascii="Calibri" w:eastAsia="Times New Roman" w:hAnsi="Calibri" w:cs="Calibri"/>
          <w:sz w:val="20"/>
          <w:szCs w:val="20"/>
          <w:lang w:eastAsia="it-IT"/>
        </w:rPr>
        <w:t xml:space="preserve">sopra formulate si applicano anche alle altre Sezioni del DGUE in cui tali misure sono previste. </w:t>
      </w:r>
    </w:p>
    <w:p w14:paraId="21D90EB7" w14:textId="77777777" w:rsidR="00037CAC" w:rsidRPr="004F74D7" w:rsidRDefault="00037CAC" w:rsidP="00037CAC">
      <w:pPr>
        <w:spacing w:before="100" w:beforeAutospacing="1" w:after="100" w:afterAutospacing="1"/>
        <w:ind w:left="426"/>
        <w:jc w:val="both"/>
        <w:rPr>
          <w:rFonts w:ascii="Calibri" w:eastAsia="Times New Roman" w:hAnsi="Calibri" w:cs="Calibri"/>
          <w:sz w:val="20"/>
          <w:szCs w:val="20"/>
          <w:lang w:eastAsia="it-IT"/>
        </w:rPr>
      </w:pPr>
      <w:r w:rsidRPr="004F74D7">
        <w:rPr>
          <w:rFonts w:ascii="Calibri" w:eastAsia="Times New Roman" w:hAnsi="Calibri" w:cs="Calibri"/>
          <w:sz w:val="20"/>
          <w:szCs w:val="20"/>
          <w:lang w:eastAsia="it-IT"/>
        </w:rPr>
        <w:t xml:space="preserve">Con riferimento alla </w:t>
      </w:r>
      <w:r w:rsidRPr="004F74D7">
        <w:rPr>
          <w:rFonts w:ascii="Calibri" w:eastAsia="Times New Roman" w:hAnsi="Calibri" w:cs="Calibri"/>
          <w:b/>
          <w:bCs/>
          <w:sz w:val="20"/>
          <w:szCs w:val="20"/>
          <w:lang w:eastAsia="it-IT"/>
        </w:rPr>
        <w:t xml:space="preserve">Sez. B- Motivi legati al pagamento di imposte o contributi previdenziali </w:t>
      </w:r>
      <w:r w:rsidRPr="004F74D7">
        <w:rPr>
          <w:rFonts w:ascii="Calibri" w:eastAsia="Times New Roman" w:hAnsi="Calibri" w:cs="Calibri"/>
          <w:sz w:val="20"/>
          <w:szCs w:val="20"/>
          <w:lang w:eastAsia="it-IT"/>
        </w:rPr>
        <w:t xml:space="preserve">si evidenzia che l’operatore economico dovrà specificare negli appositi spazi le ipotesi previste dall’art. 95, comma 2 del Codice (pagamento, compensazione, estinzione), indicando, altresì, se il pagamento o la formalizzazione dell’impegno siano intervenuti prima della scadenza del termine per la presentazione della domanda di partecipazione alla gara. Queste informazioni devono essere inserite per le diverse fattispecie previste nella presente sezione. </w:t>
      </w:r>
    </w:p>
    <w:p w14:paraId="1F163655" w14:textId="77777777" w:rsidR="00037CAC" w:rsidRPr="004F74D7" w:rsidRDefault="00037CAC" w:rsidP="00037CAC">
      <w:pPr>
        <w:spacing w:before="100" w:beforeAutospacing="1" w:after="100" w:afterAutospacing="1"/>
        <w:ind w:left="426"/>
        <w:jc w:val="both"/>
        <w:rPr>
          <w:rFonts w:ascii="Calibri" w:eastAsia="Times New Roman" w:hAnsi="Calibri" w:cs="Calibri"/>
          <w:sz w:val="20"/>
          <w:szCs w:val="20"/>
          <w:lang w:eastAsia="it-IT"/>
        </w:rPr>
      </w:pPr>
      <w:r w:rsidRPr="004F74D7">
        <w:rPr>
          <w:rFonts w:ascii="Calibri" w:eastAsia="Times New Roman" w:hAnsi="Calibri" w:cs="Calibri"/>
          <w:sz w:val="20"/>
          <w:szCs w:val="20"/>
          <w:lang w:eastAsia="it-IT"/>
        </w:rPr>
        <w:t xml:space="preserve">Per quanto concerne la </w:t>
      </w:r>
      <w:r w:rsidRPr="004F74D7">
        <w:rPr>
          <w:rFonts w:ascii="Calibri" w:eastAsia="Times New Roman" w:hAnsi="Calibri" w:cs="Calibri"/>
          <w:b/>
          <w:bCs/>
          <w:sz w:val="20"/>
          <w:szCs w:val="20"/>
          <w:lang w:eastAsia="it-IT"/>
        </w:rPr>
        <w:t>Sez. C - Motivi legati a insolvenza, conflitto di interessi o illeciti professionali</w:t>
      </w:r>
      <w:r w:rsidRPr="004F74D7">
        <w:rPr>
          <w:rFonts w:ascii="Calibri" w:eastAsia="Times New Roman" w:hAnsi="Calibri" w:cs="Calibri"/>
          <w:sz w:val="20"/>
          <w:szCs w:val="20"/>
          <w:lang w:eastAsia="it-IT"/>
        </w:rPr>
        <w:t xml:space="preserve">, si precisa quanto segue. </w:t>
      </w:r>
    </w:p>
    <w:p w14:paraId="322F2908" w14:textId="77777777" w:rsidR="00037CAC" w:rsidRPr="004F74D7" w:rsidRDefault="00037CAC" w:rsidP="00037CAC">
      <w:pPr>
        <w:spacing w:before="100" w:beforeAutospacing="1" w:after="100" w:afterAutospacing="1"/>
        <w:ind w:left="426"/>
        <w:jc w:val="both"/>
        <w:rPr>
          <w:rFonts w:ascii="Calibri" w:eastAsia="Times New Roman" w:hAnsi="Calibri" w:cs="Calibri"/>
          <w:sz w:val="20"/>
          <w:szCs w:val="20"/>
          <w:lang w:eastAsia="it-IT"/>
        </w:rPr>
      </w:pPr>
      <w:r w:rsidRPr="004F74D7">
        <w:rPr>
          <w:rFonts w:ascii="Calibri" w:eastAsia="Times New Roman" w:hAnsi="Calibri" w:cs="Calibri"/>
          <w:sz w:val="20"/>
          <w:szCs w:val="20"/>
          <w:lang w:eastAsia="it-IT"/>
        </w:rPr>
        <w:t xml:space="preserve">Le dichiarazioni concernenti le violazioni in materia di salute e sicurezza del lavoro, di cui all’art. 95, comma 1 lett. a) del Codice devono essere inserite in questa sezione, nel riquadro dedicato alla “Violazione di obblighi in materia di diritto del lavoro”. </w:t>
      </w:r>
    </w:p>
    <w:p w14:paraId="5645DCB0" w14:textId="77777777" w:rsidR="00037CAC" w:rsidRPr="004F74D7" w:rsidRDefault="00037CAC" w:rsidP="00037CAC">
      <w:pPr>
        <w:spacing w:before="100" w:beforeAutospacing="1" w:after="100" w:afterAutospacing="1"/>
        <w:ind w:left="426"/>
        <w:jc w:val="both"/>
        <w:rPr>
          <w:rFonts w:ascii="Calibri" w:eastAsia="Times New Roman" w:hAnsi="Calibri" w:cs="Calibri"/>
          <w:sz w:val="20"/>
          <w:szCs w:val="20"/>
          <w:lang w:eastAsia="it-IT"/>
        </w:rPr>
      </w:pPr>
      <w:r w:rsidRPr="004F74D7">
        <w:rPr>
          <w:rFonts w:ascii="Calibri" w:eastAsia="Times New Roman" w:hAnsi="Calibri" w:cs="Calibri"/>
          <w:sz w:val="20"/>
          <w:szCs w:val="20"/>
          <w:lang w:eastAsia="it-IT"/>
        </w:rPr>
        <w:t xml:space="preserve">Nel riquadro della presente sezione dedicato al “Liquidazione giudiziale” (rif. art. 94, comma 5, lett. d) del Codice), il punto concernente i motivi per i quali l’operatore economico sarà comunque in grado di eseguire il contratto dev’essere compilato dal curatore autorizzato all’esercizio provvisorio che è stato autorizzato dal giudice delegato a partecipare a procedure di affidamento di contratti pubblici ai sensi dell’articolo 124, comma 4 del Codice, indicando gli estremi del provvedimento. </w:t>
      </w:r>
    </w:p>
    <w:p w14:paraId="51304266" w14:textId="77777777" w:rsidR="00037CAC" w:rsidRPr="004F74D7" w:rsidRDefault="00037CAC" w:rsidP="00037CAC">
      <w:pPr>
        <w:spacing w:before="100" w:beforeAutospacing="1" w:after="100" w:afterAutospacing="1"/>
        <w:ind w:left="426"/>
        <w:jc w:val="both"/>
        <w:rPr>
          <w:rFonts w:ascii="Calibri" w:eastAsia="Times New Roman" w:hAnsi="Calibri" w:cs="Calibri"/>
          <w:sz w:val="20"/>
          <w:szCs w:val="20"/>
          <w:lang w:eastAsia="it-IT"/>
        </w:rPr>
      </w:pPr>
      <w:r w:rsidRPr="004F74D7">
        <w:rPr>
          <w:rFonts w:ascii="Calibri" w:eastAsia="Times New Roman" w:hAnsi="Calibri" w:cs="Calibri"/>
          <w:sz w:val="20"/>
          <w:szCs w:val="20"/>
          <w:lang w:eastAsia="it-IT"/>
        </w:rPr>
        <w:t xml:space="preserve">Per quanto riguarda il riquadro “Concordato preventivo con i creditori”, andranno inserite informazioni analoghe a quelle indicate al punto precedente. </w:t>
      </w:r>
    </w:p>
    <w:p w14:paraId="43702390" w14:textId="77777777" w:rsidR="00037CAC" w:rsidRPr="004F74D7" w:rsidRDefault="00037CAC" w:rsidP="00037CAC">
      <w:pPr>
        <w:tabs>
          <w:tab w:val="left" w:pos="426"/>
        </w:tabs>
        <w:spacing w:before="100" w:beforeAutospacing="1" w:after="100" w:afterAutospacing="1"/>
        <w:ind w:left="426"/>
        <w:jc w:val="both"/>
        <w:rPr>
          <w:rFonts w:ascii="Calibri" w:eastAsia="Times New Roman" w:hAnsi="Calibri" w:cs="Calibri"/>
          <w:sz w:val="20"/>
          <w:szCs w:val="20"/>
          <w:lang w:eastAsia="it-IT"/>
        </w:rPr>
      </w:pPr>
      <w:r w:rsidRPr="004F74D7">
        <w:rPr>
          <w:rFonts w:ascii="Calibri" w:eastAsia="Times New Roman" w:hAnsi="Calibri" w:cs="Calibri"/>
          <w:sz w:val="20"/>
          <w:szCs w:val="20"/>
          <w:lang w:eastAsia="it-IT"/>
        </w:rPr>
        <w:t xml:space="preserve">In ordine ai riquadri “Procedura analoga al fallimento”, “Amministrazione controllata” e “Cessazione di attività”, si rinvia alle specifiche tecniche di AgID sopra menzionate. </w:t>
      </w:r>
    </w:p>
    <w:p w14:paraId="4011235B" w14:textId="77777777" w:rsidR="00037CAC" w:rsidRPr="004F74D7" w:rsidRDefault="00037CAC" w:rsidP="00037CAC">
      <w:pPr>
        <w:spacing w:before="100" w:beforeAutospacing="1" w:after="100" w:afterAutospacing="1"/>
        <w:ind w:left="426"/>
        <w:jc w:val="both"/>
        <w:rPr>
          <w:rFonts w:ascii="Calibri" w:eastAsia="Times New Roman" w:hAnsi="Calibri" w:cs="Calibri"/>
          <w:sz w:val="20"/>
          <w:szCs w:val="20"/>
          <w:lang w:eastAsia="it-IT"/>
        </w:rPr>
      </w:pPr>
      <w:r w:rsidRPr="004F74D7">
        <w:rPr>
          <w:rFonts w:ascii="Calibri" w:eastAsia="Times New Roman" w:hAnsi="Calibri" w:cs="Calibri"/>
          <w:sz w:val="20"/>
          <w:szCs w:val="20"/>
          <w:lang w:eastAsia="it-IT"/>
        </w:rPr>
        <w:t xml:space="preserve">In merito al riquadro “Gravi illeciti professionali” (rif. art. 98 del Codice) si evidenzia che le ipotesi di cui all’art. 98, comma 3 lett. a), lett. c) e lett. b) non devono essere dichiarate in questo riquadro, ma, rispettivamente, nel riquadro “Accordi con altri operatori economici intesi a falsare la concorrenza”, “Cessazione anticipata, risarcimento danni o altre sanzioni comparabili” e nel riquadro “Influenza indebita nel processo decisionale, vantaggi indebiti derivanti da informazioni riservate”. </w:t>
      </w:r>
    </w:p>
    <w:p w14:paraId="6C861DF1" w14:textId="77777777" w:rsidR="00037CAC" w:rsidRPr="004F74D7" w:rsidRDefault="00037CAC" w:rsidP="00037CAC">
      <w:pPr>
        <w:spacing w:before="100" w:beforeAutospacing="1" w:after="100" w:afterAutospacing="1"/>
        <w:ind w:left="426"/>
        <w:jc w:val="both"/>
        <w:rPr>
          <w:rFonts w:ascii="Calibri" w:eastAsia="Times New Roman" w:hAnsi="Calibri" w:cs="Calibri"/>
          <w:sz w:val="20"/>
          <w:szCs w:val="20"/>
          <w:lang w:eastAsia="it-IT"/>
        </w:rPr>
      </w:pPr>
      <w:r w:rsidRPr="004F74D7">
        <w:rPr>
          <w:rFonts w:ascii="Calibri" w:eastAsia="Times New Roman" w:hAnsi="Calibri" w:cs="Calibri"/>
          <w:sz w:val="20"/>
          <w:szCs w:val="20"/>
          <w:lang w:eastAsia="it-IT"/>
        </w:rPr>
        <w:lastRenderedPageBreak/>
        <w:t xml:space="preserve">Si evidenzia, inoltre, che devono essere dettagliatamente indicate le fattispecie di illecito professionale tra quelle elencate dall’articolo 98 del Codice, cui la dichiarazione è riferita. </w:t>
      </w:r>
    </w:p>
    <w:p w14:paraId="7037961E" w14:textId="77777777" w:rsidR="00037CAC" w:rsidRPr="004F74D7" w:rsidRDefault="00037CAC" w:rsidP="00037CAC">
      <w:pPr>
        <w:spacing w:before="100" w:beforeAutospacing="1" w:after="100" w:afterAutospacing="1"/>
        <w:ind w:left="426"/>
        <w:jc w:val="both"/>
        <w:rPr>
          <w:rFonts w:ascii="Calibri" w:eastAsia="Times New Roman" w:hAnsi="Calibri" w:cs="Calibri"/>
          <w:sz w:val="20"/>
          <w:szCs w:val="20"/>
          <w:lang w:eastAsia="it-IT"/>
        </w:rPr>
      </w:pPr>
      <w:r w:rsidRPr="004F74D7">
        <w:rPr>
          <w:rFonts w:ascii="Calibri" w:eastAsia="Times New Roman" w:hAnsi="Calibri" w:cs="Calibri"/>
          <w:sz w:val="20"/>
          <w:szCs w:val="20"/>
          <w:lang w:eastAsia="it-IT"/>
        </w:rPr>
        <w:t xml:space="preserve">Nel riquadro “Influenza indebita nel processo decisionale, vantaggi indebiti derivanti da informazioni riservate”, oltre le dichiarazioni riferite all’ipotesi di cui all’art. 98, comma 3 lett. b), come sopra precisato, vanno inserite le dichiarazioni relative alle ipotesi di cui all’articolo 94, comma 5, lett. e) ed f) (iscrizioni nel casellario ANAC per false dichiarazioni). La specifica fattispecie va inserita nell’apposita voce “In caso affermativo fornire informazioni dettagliate”. </w:t>
      </w:r>
    </w:p>
    <w:p w14:paraId="1F86E893" w14:textId="77777777" w:rsidR="00037CAC" w:rsidRPr="004F74D7" w:rsidRDefault="00037CAC" w:rsidP="00037CAC">
      <w:pPr>
        <w:spacing w:before="100" w:beforeAutospacing="1" w:after="100" w:afterAutospacing="1"/>
        <w:ind w:left="426"/>
        <w:jc w:val="both"/>
        <w:rPr>
          <w:rFonts w:ascii="Calibri" w:eastAsia="Times New Roman" w:hAnsi="Calibri" w:cs="Calibri"/>
          <w:sz w:val="20"/>
          <w:szCs w:val="20"/>
          <w:lang w:eastAsia="it-IT"/>
        </w:rPr>
      </w:pPr>
      <w:r w:rsidRPr="004F74D7">
        <w:rPr>
          <w:rFonts w:ascii="Calibri" w:eastAsia="Times New Roman" w:hAnsi="Calibri" w:cs="Calibri"/>
          <w:sz w:val="20"/>
          <w:szCs w:val="20"/>
          <w:lang w:eastAsia="it-IT"/>
        </w:rPr>
        <w:t xml:space="preserve">Nella </w:t>
      </w:r>
      <w:r w:rsidRPr="004F74D7">
        <w:rPr>
          <w:rFonts w:ascii="Calibri" w:eastAsia="Times New Roman" w:hAnsi="Calibri" w:cs="Calibri"/>
          <w:b/>
          <w:bCs/>
          <w:sz w:val="20"/>
          <w:szCs w:val="20"/>
          <w:lang w:eastAsia="it-IT"/>
        </w:rPr>
        <w:t xml:space="preserve">Sez. D - Altri motivi di esclusione eventualmente previsti dalla legislazione nazionale dello stato membro dell’amministrazione aggiudicatrice o dell'ente aggiudicatore </w:t>
      </w:r>
      <w:r w:rsidRPr="004F74D7">
        <w:rPr>
          <w:rFonts w:ascii="Calibri" w:eastAsia="Times New Roman" w:hAnsi="Calibri" w:cs="Calibri"/>
          <w:sz w:val="20"/>
          <w:szCs w:val="20"/>
          <w:lang w:eastAsia="it-IT"/>
        </w:rPr>
        <w:t xml:space="preserve">devono essere indicate le informazioni relative alle cause di esclusione di cui all’art. 94, comma 1, lett. c) ed h), all’art. 94, comma 2, all’art. 94, comma 5, lett. a) e lett. b). Le dichiarazioni riferite alle altre fattispecie presenti in questa sezione non devono essere indicate in quanto inserite nelle precedenti sezioni. </w:t>
      </w:r>
    </w:p>
    <w:p w14:paraId="159503A1" w14:textId="77777777" w:rsidR="00037CAC" w:rsidRPr="004F74D7" w:rsidRDefault="00037CAC" w:rsidP="00037CAC">
      <w:pPr>
        <w:ind w:left="567" w:hanging="141"/>
        <w:jc w:val="both"/>
        <w:rPr>
          <w:rFonts w:ascii="Calibri" w:eastAsia="Times New Roman" w:hAnsi="Calibri" w:cs="Calibri"/>
          <w:b/>
          <w:sz w:val="20"/>
          <w:szCs w:val="20"/>
        </w:rPr>
      </w:pPr>
      <w:r w:rsidRPr="004F74D7">
        <w:rPr>
          <w:rFonts w:ascii="Calibri" w:eastAsia="Times New Roman" w:hAnsi="Calibri" w:cs="Calibri"/>
          <w:b/>
          <w:sz w:val="20"/>
          <w:szCs w:val="20"/>
        </w:rPr>
        <w:t>Parte IV – Criteri di selezione</w:t>
      </w:r>
    </w:p>
    <w:p w14:paraId="10B9021F" w14:textId="77777777" w:rsidR="00037CAC" w:rsidRPr="004F74D7" w:rsidRDefault="00037CAC" w:rsidP="00037CAC">
      <w:pPr>
        <w:ind w:left="426"/>
        <w:jc w:val="both"/>
        <w:rPr>
          <w:rFonts w:ascii="Calibri" w:eastAsia="Times New Roman" w:hAnsi="Calibri" w:cs="Calibri"/>
          <w:sz w:val="20"/>
          <w:szCs w:val="20"/>
        </w:rPr>
      </w:pPr>
      <w:r w:rsidRPr="004F74D7">
        <w:rPr>
          <w:rFonts w:ascii="Calibri" w:eastAsia="Times New Roman" w:hAnsi="Calibri" w:cs="Calibri"/>
          <w:sz w:val="20"/>
          <w:szCs w:val="20"/>
        </w:rPr>
        <w:t>Il concorrente dichiara di possedere tutti i requisiti richiesti dai criteri di selezione compilando i riquadri, posto che ulteriori informazioni possono essere richieste invece che nel DGUE all’interno della domanda di partecipazione, che riguardano i requisiti di ordine speciale previsti dagli artt.100 e 103 del Codice</w:t>
      </w:r>
      <w:r>
        <w:rPr>
          <w:rFonts w:ascii="Calibri" w:eastAsia="Times New Roman" w:hAnsi="Calibri" w:cs="Calibri"/>
          <w:sz w:val="20"/>
          <w:szCs w:val="20"/>
        </w:rPr>
        <w:t xml:space="preserve"> ( requisiti di idoneità professionale, capacità economica e finanziaria, capacità tecniche e professionali).</w:t>
      </w:r>
    </w:p>
    <w:p w14:paraId="24930F71" w14:textId="77777777" w:rsidR="00037CAC" w:rsidRPr="004F74D7" w:rsidRDefault="00037CAC" w:rsidP="00037CAC">
      <w:pPr>
        <w:ind w:left="567" w:hanging="141"/>
        <w:jc w:val="both"/>
        <w:rPr>
          <w:rFonts w:ascii="Calibri" w:eastAsia="Calibri" w:hAnsi="Calibri" w:cs="Calibri"/>
          <w:sz w:val="20"/>
          <w:szCs w:val="20"/>
          <w:lang w:eastAsia="it-IT"/>
        </w:rPr>
      </w:pPr>
    </w:p>
    <w:p w14:paraId="38C43406" w14:textId="77777777" w:rsidR="00037CAC" w:rsidRPr="004F74D7" w:rsidRDefault="00037CAC" w:rsidP="00037CAC">
      <w:pPr>
        <w:ind w:left="567" w:hanging="141"/>
        <w:jc w:val="both"/>
        <w:rPr>
          <w:rFonts w:ascii="Calibri" w:eastAsia="Times New Roman" w:hAnsi="Calibri" w:cs="Calibri"/>
          <w:b/>
          <w:sz w:val="20"/>
          <w:szCs w:val="20"/>
        </w:rPr>
      </w:pPr>
      <w:r w:rsidRPr="004F74D7">
        <w:rPr>
          <w:rFonts w:ascii="Calibri" w:eastAsia="Times New Roman" w:hAnsi="Calibri" w:cs="Calibri"/>
          <w:b/>
          <w:sz w:val="20"/>
          <w:szCs w:val="20"/>
        </w:rPr>
        <w:t xml:space="preserve">Parte VI – Dichiarazioni finali </w:t>
      </w:r>
    </w:p>
    <w:p w14:paraId="5A0C9914" w14:textId="77777777" w:rsidR="00037CAC" w:rsidRPr="004F74D7" w:rsidRDefault="00037CAC" w:rsidP="00037CAC">
      <w:pPr>
        <w:ind w:left="426"/>
        <w:jc w:val="both"/>
        <w:rPr>
          <w:rFonts w:ascii="Calibri" w:eastAsia="Times New Roman" w:hAnsi="Calibri" w:cs="Calibri"/>
          <w:sz w:val="20"/>
          <w:szCs w:val="20"/>
          <w:lang w:eastAsia="it-IT"/>
        </w:rPr>
      </w:pPr>
      <w:r w:rsidRPr="004F74D7">
        <w:rPr>
          <w:rFonts w:ascii="Calibri" w:eastAsia="Times New Roman" w:hAnsi="Calibri" w:cs="Calibri"/>
          <w:sz w:val="20"/>
          <w:szCs w:val="20"/>
        </w:rPr>
        <w:t xml:space="preserve">Il concorrente rende tutte le informazioni richieste mediante la compilazione delle parti pertinenti con </w:t>
      </w:r>
      <w:r w:rsidRPr="004F74D7">
        <w:rPr>
          <w:rFonts w:ascii="Calibri" w:eastAsia="Times New Roman" w:hAnsi="Calibri" w:cs="Calibri"/>
          <w:sz w:val="20"/>
          <w:szCs w:val="20"/>
          <w:lang w:eastAsia="it-IT"/>
        </w:rPr>
        <w:t xml:space="preserve">le quali il dichiarante si assume la responsabilità della veridicità delle informazioni rese e attesta di essere in grado di produrre - su richiesta e senza indugio - le prove documentali pertinenti. </w:t>
      </w:r>
    </w:p>
    <w:p w14:paraId="3059785F" w14:textId="77777777" w:rsidR="00037CAC" w:rsidRPr="004F74D7" w:rsidRDefault="00037CAC" w:rsidP="00037CAC">
      <w:pPr>
        <w:spacing w:before="100" w:beforeAutospacing="1" w:after="100" w:afterAutospacing="1"/>
        <w:ind w:left="426"/>
        <w:jc w:val="both"/>
        <w:rPr>
          <w:rFonts w:ascii="Calibri" w:eastAsia="Times New Roman" w:hAnsi="Calibri" w:cs="Calibri"/>
          <w:sz w:val="20"/>
          <w:szCs w:val="20"/>
          <w:lang w:eastAsia="it-IT"/>
        </w:rPr>
      </w:pPr>
      <w:r w:rsidRPr="004F74D7">
        <w:rPr>
          <w:rFonts w:ascii="Calibri" w:eastAsia="Times New Roman" w:hAnsi="Calibri" w:cs="Calibri"/>
          <w:sz w:val="20"/>
          <w:szCs w:val="20"/>
          <w:lang w:eastAsia="it-IT"/>
        </w:rPr>
        <w:t>Da ultimo, si evidenzia che, nelle diverse Parti del DGUE</w:t>
      </w:r>
      <w:r>
        <w:rPr>
          <w:rFonts w:ascii="Calibri" w:eastAsia="Times New Roman" w:hAnsi="Calibri" w:cs="Calibri"/>
          <w:sz w:val="20"/>
          <w:szCs w:val="20"/>
          <w:lang w:eastAsia="it-IT"/>
        </w:rPr>
        <w:t>,</w:t>
      </w:r>
      <w:r w:rsidRPr="004F74D7">
        <w:rPr>
          <w:rFonts w:ascii="Calibri" w:eastAsia="Times New Roman" w:hAnsi="Calibri" w:cs="Calibri"/>
          <w:sz w:val="20"/>
          <w:szCs w:val="20"/>
          <w:lang w:eastAsia="it-IT"/>
        </w:rPr>
        <w:t xml:space="preserve"> l’operatore economico può indicare</w:t>
      </w:r>
      <w:r>
        <w:rPr>
          <w:rFonts w:ascii="Calibri" w:eastAsia="Times New Roman" w:hAnsi="Calibri" w:cs="Calibri"/>
          <w:sz w:val="20"/>
          <w:szCs w:val="20"/>
          <w:lang w:eastAsia="it-IT"/>
        </w:rPr>
        <w:t xml:space="preserve"> </w:t>
      </w:r>
      <w:r w:rsidRPr="004F74D7">
        <w:rPr>
          <w:rFonts w:ascii="Calibri" w:eastAsia="Times New Roman" w:hAnsi="Calibri" w:cs="Calibri"/>
          <w:sz w:val="20"/>
          <w:szCs w:val="20"/>
          <w:lang w:eastAsia="it-IT"/>
        </w:rPr>
        <w:t xml:space="preserve">in corrispondenza al singolo dato, laddove ivi richiesto - anche l’Autorità pubblica o il soggetto terzo, ovvero il link, presso il quale le stazioni appaltanti e gli enti concedenti possono acquisire tutta la documentazione a riprova di quanto dichiarato dallo stesso operatore economico. </w:t>
      </w:r>
    </w:p>
    <w:p w14:paraId="736BA1C3" w14:textId="77777777" w:rsidR="00037CAC" w:rsidRPr="004F74D7" w:rsidRDefault="00037CAC" w:rsidP="00037CAC">
      <w:pPr>
        <w:spacing w:before="100" w:beforeAutospacing="1" w:after="100" w:afterAutospacing="1"/>
        <w:ind w:left="426"/>
        <w:jc w:val="both"/>
        <w:rPr>
          <w:rFonts w:ascii="Calibri" w:eastAsia="Times New Roman" w:hAnsi="Calibri" w:cs="Calibri"/>
          <w:sz w:val="20"/>
          <w:szCs w:val="20"/>
          <w:lang w:eastAsia="it-IT"/>
        </w:rPr>
      </w:pPr>
      <w:r w:rsidRPr="004F74D7">
        <w:rPr>
          <w:rFonts w:ascii="Calibri" w:eastAsia="Times New Roman" w:hAnsi="Calibri" w:cs="Calibri"/>
          <w:sz w:val="20"/>
          <w:szCs w:val="20"/>
          <w:lang w:eastAsia="it-IT"/>
        </w:rPr>
        <w:t>Si rammenta che attraverso il Fascicolo Virtuale dell’Operatore economico (FVOE), previsto dall’articolo 24 del Codice, gestito da ANAC, le stazioni appaltanti verificano la documentazione degli operatori economici che attesta il possesso dei requisiti di carattere generale, tecnico- organizzativo ed economico-finanziario per la partecipazione alle procedure per l’affidamento di contratti pubblici di lavori, forniture e servizi.</w:t>
      </w:r>
    </w:p>
    <w:p w14:paraId="03299A19" w14:textId="77777777" w:rsidR="00037CAC" w:rsidRPr="004F74D7" w:rsidRDefault="00037CAC" w:rsidP="00037CAC">
      <w:pPr>
        <w:tabs>
          <w:tab w:val="left" w:pos="1418"/>
        </w:tabs>
        <w:ind w:left="426"/>
        <w:jc w:val="both"/>
        <w:rPr>
          <w:rFonts w:ascii="Calibri" w:eastAsia="Times New Roman" w:hAnsi="Calibri" w:cs="Calibri"/>
          <w:sz w:val="20"/>
          <w:szCs w:val="20"/>
        </w:rPr>
      </w:pPr>
      <w:r w:rsidRPr="004F74D7">
        <w:rPr>
          <w:rFonts w:ascii="Calibri" w:eastAsia="Times New Roman" w:hAnsi="Calibri" w:cs="Calibri"/>
          <w:sz w:val="20"/>
          <w:szCs w:val="20"/>
        </w:rPr>
        <w:t>Presenta, inoltre, il Documento di gara unico europeo per ciascuna ausiliaria, dal quale risulti il possesso dei requisiti e</w:t>
      </w:r>
      <w:r>
        <w:rPr>
          <w:rFonts w:ascii="Calibri" w:eastAsia="Times New Roman" w:hAnsi="Calibri" w:cs="Calibri"/>
          <w:sz w:val="20"/>
          <w:szCs w:val="20"/>
        </w:rPr>
        <w:t xml:space="preserve"> </w:t>
      </w:r>
      <w:r w:rsidRPr="004F74D7">
        <w:rPr>
          <w:rFonts w:ascii="Calibri" w:eastAsia="Times New Roman" w:hAnsi="Calibri" w:cs="Calibri"/>
          <w:sz w:val="20"/>
          <w:szCs w:val="20"/>
        </w:rPr>
        <w:t>compilato per le parti relative ai requisiti oggetto di avvalimento.</w:t>
      </w:r>
    </w:p>
    <w:p w14:paraId="6E0965E7" w14:textId="77777777" w:rsidR="00037CAC" w:rsidRDefault="00037CAC" w:rsidP="00037CAC">
      <w:pPr>
        <w:tabs>
          <w:tab w:val="left" w:pos="1418"/>
        </w:tabs>
        <w:ind w:left="567" w:hanging="141"/>
        <w:jc w:val="both"/>
        <w:rPr>
          <w:rFonts w:ascii="Calibri" w:eastAsia="Times New Roman" w:hAnsi="Calibri" w:cs="Calibri"/>
          <w:sz w:val="22"/>
          <w:szCs w:val="22"/>
        </w:rPr>
      </w:pPr>
    </w:p>
    <w:p w14:paraId="7997514B" w14:textId="77777777" w:rsidR="00037CAC" w:rsidRPr="00EE1681" w:rsidRDefault="00037CAC" w:rsidP="00037CAC">
      <w:pPr>
        <w:tabs>
          <w:tab w:val="left" w:pos="1418"/>
        </w:tabs>
        <w:ind w:left="567" w:hanging="141"/>
        <w:jc w:val="both"/>
        <w:rPr>
          <w:rFonts w:eastAsia="Times New Roman" w:cstheme="minorHAnsi"/>
          <w:b/>
          <w:sz w:val="20"/>
          <w:szCs w:val="20"/>
          <w:lang w:eastAsia="it-IT"/>
        </w:rPr>
      </w:pPr>
      <w:r w:rsidRPr="00EE1681">
        <w:rPr>
          <w:rFonts w:eastAsia="Times New Roman" w:cstheme="minorHAnsi"/>
          <w:b/>
          <w:sz w:val="20"/>
          <w:szCs w:val="20"/>
          <w:lang w:eastAsia="it-IT"/>
        </w:rPr>
        <w:t>Il DGUE deve essere presentato e sottoscritto:</w:t>
      </w:r>
    </w:p>
    <w:p w14:paraId="3D169D1D" w14:textId="77777777" w:rsidR="00037CAC" w:rsidRPr="002A4AD3" w:rsidRDefault="00037CAC" w:rsidP="00037CAC">
      <w:pPr>
        <w:pStyle w:val="Paragrafoelenco"/>
        <w:numPr>
          <w:ilvl w:val="0"/>
          <w:numId w:val="11"/>
        </w:numPr>
        <w:ind w:left="567" w:hanging="141"/>
        <w:jc w:val="both"/>
        <w:rPr>
          <w:rFonts w:eastAsia="Calibri" w:cstheme="minorHAnsi"/>
          <w:sz w:val="20"/>
          <w:szCs w:val="20"/>
          <w:lang w:eastAsia="it-IT"/>
        </w:rPr>
      </w:pPr>
      <w:r w:rsidRPr="002A4AD3">
        <w:rPr>
          <w:rFonts w:eastAsiaTheme="minorEastAsia" w:cstheme="minorHAnsi"/>
          <w:sz w:val="20"/>
          <w:szCs w:val="20"/>
          <w:lang w:eastAsia="it-IT"/>
        </w:rPr>
        <w:t xml:space="preserve">Nel caso di raggruppamenti temporanei, consorzi ordinari, GEIE, da tutti gli operatori economici che partecipano alla procedura in forma congiunta; </w:t>
      </w:r>
    </w:p>
    <w:p w14:paraId="2796268C" w14:textId="77777777" w:rsidR="00037CAC" w:rsidRPr="002A4AD3" w:rsidRDefault="00037CAC" w:rsidP="00037CAC">
      <w:pPr>
        <w:pStyle w:val="Paragrafoelenco"/>
        <w:numPr>
          <w:ilvl w:val="0"/>
          <w:numId w:val="11"/>
        </w:numPr>
        <w:ind w:left="567" w:hanging="141"/>
        <w:jc w:val="both"/>
        <w:rPr>
          <w:rFonts w:eastAsiaTheme="minorEastAsia" w:cstheme="minorHAnsi"/>
          <w:sz w:val="20"/>
          <w:szCs w:val="20"/>
          <w:lang w:eastAsia="it-IT"/>
        </w:rPr>
      </w:pPr>
      <w:r w:rsidRPr="002A4AD3">
        <w:rPr>
          <w:rFonts w:eastAsiaTheme="minorEastAsia" w:cstheme="minorHAnsi"/>
          <w:sz w:val="20"/>
          <w:szCs w:val="20"/>
          <w:lang w:eastAsia="it-IT"/>
        </w:rPr>
        <w:t>Nel caso di aggregazioni di imprese di rete da ognuna delle imprese retiste, se l’intera rete partecipa, ovvero dall’organo comune e dalle singole imprese retiste indicate;</w:t>
      </w:r>
    </w:p>
    <w:p w14:paraId="46518780" w14:textId="77777777" w:rsidR="00037CAC" w:rsidRPr="002A4AD3" w:rsidRDefault="00037CAC" w:rsidP="00037CAC">
      <w:pPr>
        <w:pStyle w:val="Paragrafoelenco"/>
        <w:numPr>
          <w:ilvl w:val="0"/>
          <w:numId w:val="11"/>
        </w:numPr>
        <w:ind w:left="567" w:hanging="141"/>
        <w:jc w:val="both"/>
        <w:rPr>
          <w:rFonts w:eastAsiaTheme="minorEastAsia" w:cstheme="minorHAnsi"/>
          <w:sz w:val="20"/>
          <w:szCs w:val="20"/>
          <w:lang w:eastAsia="it-IT"/>
        </w:rPr>
      </w:pPr>
      <w:r w:rsidRPr="002A4AD3">
        <w:rPr>
          <w:rFonts w:eastAsiaTheme="minorEastAsia" w:cstheme="minorHAnsi"/>
          <w:sz w:val="20"/>
          <w:szCs w:val="20"/>
          <w:lang w:eastAsia="it-IT"/>
        </w:rPr>
        <w:t xml:space="preserve">Nel caso di consorzi cooperativi, di consorzi artigiani e di consorzi stabili, dal consorzio e dai consorziati per conto dei quali il consorzio concorre. </w:t>
      </w:r>
    </w:p>
    <w:p w14:paraId="40C80DA5" w14:textId="77777777" w:rsidR="00037CAC" w:rsidRPr="00EE1681" w:rsidRDefault="00037CAC" w:rsidP="00037CAC">
      <w:pPr>
        <w:ind w:left="567" w:hanging="141"/>
        <w:jc w:val="both"/>
        <w:rPr>
          <w:rFonts w:eastAsia="Times New Roman" w:cstheme="minorHAnsi"/>
          <w:sz w:val="20"/>
          <w:szCs w:val="20"/>
          <w:lang w:eastAsia="it-IT"/>
        </w:rPr>
      </w:pPr>
      <w:r w:rsidRPr="00EE1681">
        <w:rPr>
          <w:rFonts w:eastAsia="Times New Roman" w:cstheme="minorHAnsi"/>
          <w:sz w:val="20"/>
          <w:szCs w:val="20"/>
          <w:lang w:eastAsia="it-IT"/>
        </w:rPr>
        <w:t xml:space="preserve">In caso di </w:t>
      </w:r>
      <w:r w:rsidRPr="00EE1681">
        <w:rPr>
          <w:rFonts w:eastAsia="Times New Roman" w:cstheme="minorHAnsi"/>
          <w:sz w:val="20"/>
          <w:szCs w:val="20"/>
          <w:u w:val="single"/>
          <w:lang w:eastAsia="it-IT"/>
        </w:rPr>
        <w:t>incorporazione, fusione societaria o cessione d’azienda,</w:t>
      </w:r>
      <w:r w:rsidRPr="00EE1681">
        <w:rPr>
          <w:rFonts w:eastAsia="Times New Roman" w:cstheme="minorHAnsi"/>
          <w:sz w:val="20"/>
          <w:szCs w:val="20"/>
          <w:lang w:eastAsia="it-IT"/>
        </w:rPr>
        <w:t xml:space="preserve"> le dichiarazion</w:t>
      </w:r>
      <w:r w:rsidRPr="0079375E">
        <w:rPr>
          <w:rFonts w:eastAsia="Times New Roman" w:cstheme="minorHAnsi"/>
          <w:sz w:val="20"/>
          <w:szCs w:val="20"/>
          <w:lang w:eastAsia="it-IT"/>
        </w:rPr>
        <w:t>i, devono riferirsi anche ai soggetti che hanno</w:t>
      </w:r>
      <w:r w:rsidRPr="00EE1681">
        <w:rPr>
          <w:rFonts w:eastAsia="Times New Roman" w:cstheme="minorHAnsi"/>
          <w:sz w:val="20"/>
          <w:szCs w:val="20"/>
          <w:lang w:eastAsia="it-IT"/>
        </w:rPr>
        <w:t xml:space="preserve"> operato presso la società incorporata, fusasi o che ha ceduto l’azienda nell’anno antecedente la data di pubblicazione del bando di gara.</w:t>
      </w:r>
    </w:p>
    <w:p w14:paraId="55C04C1B" w14:textId="77777777" w:rsidR="00037CAC" w:rsidRPr="00EE1681" w:rsidRDefault="00037CAC" w:rsidP="00037CAC">
      <w:pPr>
        <w:ind w:left="567" w:hanging="141"/>
        <w:jc w:val="both"/>
        <w:rPr>
          <w:rFonts w:eastAsia="Times New Roman" w:cstheme="minorHAnsi"/>
          <w:sz w:val="20"/>
          <w:szCs w:val="20"/>
          <w:lang w:eastAsia="it-IT"/>
        </w:rPr>
      </w:pPr>
    </w:p>
    <w:p w14:paraId="4D34877E" w14:textId="77777777" w:rsidR="00037CAC" w:rsidRPr="00EE1681" w:rsidRDefault="00037CAC" w:rsidP="00037CAC">
      <w:pPr>
        <w:pStyle w:val="Paragrafoelenco"/>
        <w:numPr>
          <w:ilvl w:val="0"/>
          <w:numId w:val="8"/>
        </w:numPr>
        <w:ind w:left="567" w:hanging="141"/>
        <w:jc w:val="both"/>
        <w:rPr>
          <w:rFonts w:eastAsiaTheme="minorEastAsia" w:cstheme="minorHAnsi"/>
          <w:b/>
          <w:sz w:val="20"/>
          <w:szCs w:val="20"/>
          <w:u w:val="single"/>
          <w:lang w:eastAsia="it-IT"/>
        </w:rPr>
      </w:pPr>
      <w:r w:rsidRPr="00EE1681">
        <w:rPr>
          <w:rFonts w:eastAsiaTheme="minorEastAsia" w:cstheme="minorHAnsi"/>
          <w:b/>
          <w:sz w:val="20"/>
          <w:szCs w:val="20"/>
          <w:u w:val="single"/>
          <w:lang w:eastAsia="it-IT"/>
        </w:rPr>
        <w:t>Il Documento “Dichiarazioni integrative al DGUE” sottoscritto con firma digitale</w:t>
      </w:r>
    </w:p>
    <w:p w14:paraId="733EC4E3" w14:textId="77777777" w:rsidR="00037CAC" w:rsidRPr="00712D5D" w:rsidRDefault="00037CAC" w:rsidP="00037CAC">
      <w:pPr>
        <w:ind w:left="426"/>
        <w:jc w:val="both"/>
        <w:rPr>
          <w:rFonts w:eastAsiaTheme="minorEastAsia" w:cstheme="minorHAnsi"/>
          <w:sz w:val="20"/>
          <w:szCs w:val="20"/>
          <w:lang w:eastAsia="it-IT"/>
        </w:rPr>
      </w:pPr>
      <w:r w:rsidRPr="0007028C">
        <w:rPr>
          <w:rFonts w:eastAsia="Times New Roman" w:cstheme="minorHAnsi"/>
          <w:sz w:val="20"/>
          <w:szCs w:val="20"/>
          <w:lang w:eastAsia="it-IT"/>
        </w:rPr>
        <w:lastRenderedPageBreak/>
        <w:t xml:space="preserve">L’operatore economico </w:t>
      </w:r>
      <w:r>
        <w:rPr>
          <w:rFonts w:eastAsiaTheme="minorEastAsia" w:cstheme="minorHAnsi"/>
          <w:sz w:val="20"/>
          <w:szCs w:val="20"/>
          <w:lang w:eastAsia="it-IT"/>
        </w:rPr>
        <w:t>rende le dovute dichiarazioni c</w:t>
      </w:r>
      <w:r w:rsidRPr="0007028C">
        <w:rPr>
          <w:rFonts w:eastAsiaTheme="minorEastAsia" w:cstheme="minorHAnsi"/>
          <w:sz w:val="20"/>
          <w:szCs w:val="20"/>
          <w:lang w:eastAsia="it-IT"/>
        </w:rPr>
        <w:t>ompila</w:t>
      </w:r>
      <w:r>
        <w:rPr>
          <w:rFonts w:eastAsiaTheme="minorEastAsia" w:cstheme="minorHAnsi"/>
          <w:sz w:val="20"/>
          <w:szCs w:val="20"/>
          <w:lang w:eastAsia="it-IT"/>
        </w:rPr>
        <w:t xml:space="preserve">ndo </w:t>
      </w:r>
      <w:r w:rsidRPr="0007028C">
        <w:rPr>
          <w:rFonts w:eastAsiaTheme="minorEastAsia" w:cstheme="minorHAnsi"/>
          <w:sz w:val="20"/>
          <w:szCs w:val="20"/>
          <w:lang w:eastAsia="it-IT"/>
        </w:rPr>
        <w:t xml:space="preserve">e </w:t>
      </w:r>
      <w:r w:rsidRPr="0007028C">
        <w:rPr>
          <w:rFonts w:eastAsiaTheme="minorEastAsia" w:cstheme="minorHAnsi"/>
          <w:sz w:val="20"/>
          <w:szCs w:val="20"/>
          <w:u w:val="single"/>
          <w:lang w:eastAsia="it-IT"/>
        </w:rPr>
        <w:t>firma</w:t>
      </w:r>
      <w:r>
        <w:rPr>
          <w:rFonts w:eastAsiaTheme="minorEastAsia" w:cstheme="minorHAnsi"/>
          <w:sz w:val="20"/>
          <w:szCs w:val="20"/>
          <w:u w:val="single"/>
          <w:lang w:eastAsia="it-IT"/>
        </w:rPr>
        <w:t>ndo</w:t>
      </w:r>
      <w:r w:rsidRPr="0007028C">
        <w:rPr>
          <w:rFonts w:eastAsiaTheme="minorEastAsia" w:cstheme="minorHAnsi"/>
          <w:sz w:val="20"/>
          <w:szCs w:val="20"/>
          <w:u w:val="single"/>
          <w:lang w:eastAsia="it-IT"/>
        </w:rPr>
        <w:t xml:space="preserve"> digitalmente</w:t>
      </w:r>
      <w:r w:rsidRPr="0007028C">
        <w:rPr>
          <w:rFonts w:eastAsiaTheme="minorEastAsia" w:cstheme="minorHAnsi"/>
          <w:sz w:val="20"/>
          <w:szCs w:val="20"/>
          <w:lang w:eastAsia="it-IT"/>
        </w:rPr>
        <w:t xml:space="preserve"> l’apposito Modello </w:t>
      </w:r>
      <w:r>
        <w:rPr>
          <w:rFonts w:eastAsiaTheme="minorEastAsia" w:cstheme="minorHAnsi"/>
          <w:sz w:val="20"/>
          <w:szCs w:val="20"/>
          <w:lang w:eastAsia="it-IT"/>
        </w:rPr>
        <w:t>“Allegato 2 D</w:t>
      </w:r>
      <w:r w:rsidRPr="00712D5D">
        <w:rPr>
          <w:rFonts w:eastAsiaTheme="minorEastAsia" w:cstheme="minorHAnsi"/>
          <w:sz w:val="20"/>
          <w:szCs w:val="20"/>
          <w:lang w:eastAsia="it-IT"/>
        </w:rPr>
        <w:t xml:space="preserve">ichiarazione sostitutiva integrativa al </w:t>
      </w:r>
      <w:r>
        <w:rPr>
          <w:rFonts w:eastAsiaTheme="minorEastAsia" w:cstheme="minorHAnsi"/>
          <w:sz w:val="20"/>
          <w:szCs w:val="20"/>
          <w:lang w:eastAsia="it-IT"/>
        </w:rPr>
        <w:t>DGUE”.</w:t>
      </w:r>
    </w:p>
    <w:p w14:paraId="4A1429AE" w14:textId="77777777" w:rsidR="00037CAC" w:rsidRDefault="00037CAC" w:rsidP="00037CAC">
      <w:pPr>
        <w:ind w:left="567" w:hanging="141"/>
        <w:contextualSpacing/>
        <w:jc w:val="both"/>
        <w:rPr>
          <w:rFonts w:eastAsiaTheme="minorEastAsia" w:cstheme="minorHAnsi"/>
          <w:sz w:val="20"/>
          <w:szCs w:val="20"/>
          <w:lang w:eastAsia="it-IT"/>
        </w:rPr>
      </w:pPr>
    </w:p>
    <w:p w14:paraId="028FE3BD" w14:textId="77777777" w:rsidR="00037CAC" w:rsidRPr="0007028C" w:rsidRDefault="00037CAC" w:rsidP="00037CAC">
      <w:pPr>
        <w:pStyle w:val="Paragrafoelenco"/>
        <w:numPr>
          <w:ilvl w:val="0"/>
          <w:numId w:val="8"/>
        </w:numPr>
        <w:ind w:left="567" w:hanging="141"/>
        <w:jc w:val="both"/>
        <w:rPr>
          <w:rFonts w:eastAsiaTheme="minorEastAsia" w:cstheme="minorHAnsi"/>
          <w:b/>
          <w:sz w:val="20"/>
          <w:szCs w:val="20"/>
          <w:u w:val="single"/>
          <w:lang w:eastAsia="it-IT"/>
        </w:rPr>
      </w:pPr>
      <w:r w:rsidRPr="0005416F">
        <w:rPr>
          <w:rFonts w:eastAsiaTheme="minorEastAsia" w:cstheme="minorHAnsi"/>
          <w:b/>
          <w:sz w:val="20"/>
          <w:szCs w:val="20"/>
          <w:u w:val="single"/>
          <w:lang w:eastAsia="it-IT"/>
        </w:rPr>
        <w:t>Il PassOE</w:t>
      </w:r>
    </w:p>
    <w:p w14:paraId="65206FDF" w14:textId="77777777" w:rsidR="00037CAC" w:rsidRDefault="00037CAC" w:rsidP="00037CAC">
      <w:pPr>
        <w:ind w:left="567" w:hanging="141"/>
        <w:contextualSpacing/>
        <w:jc w:val="both"/>
        <w:rPr>
          <w:rFonts w:ascii="Calibri" w:eastAsia="Calibri" w:hAnsi="Calibri" w:cs="Calibri"/>
          <w:sz w:val="20"/>
          <w:szCs w:val="20"/>
        </w:rPr>
      </w:pPr>
      <w:r w:rsidRPr="00E44724">
        <w:rPr>
          <w:rFonts w:ascii="Calibri" w:eastAsia="Calibri" w:hAnsi="Calibri" w:cs="Calibri"/>
          <w:sz w:val="20"/>
          <w:szCs w:val="20"/>
        </w:rPr>
        <w:t xml:space="preserve">Il concorrente allega il PassOE, firmato digitalmente secondo le </w:t>
      </w:r>
      <w:r w:rsidRPr="005332FA">
        <w:rPr>
          <w:rFonts w:ascii="Calibri" w:eastAsia="Calibri" w:hAnsi="Calibri" w:cs="Calibri"/>
          <w:sz w:val="20"/>
          <w:szCs w:val="20"/>
        </w:rPr>
        <w:t xml:space="preserve">disposizioni di cui al paragrafo 10, </w:t>
      </w:r>
      <w:r>
        <w:rPr>
          <w:rFonts w:ascii="Calibri" w:eastAsia="Calibri" w:hAnsi="Calibri" w:cs="Calibri"/>
          <w:sz w:val="20"/>
          <w:szCs w:val="20"/>
        </w:rPr>
        <w:t xml:space="preserve">ottenuto </w:t>
      </w:r>
    </w:p>
    <w:p w14:paraId="2870B048" w14:textId="77777777" w:rsidR="00037CAC" w:rsidRDefault="00037CAC" w:rsidP="00037CAC">
      <w:pPr>
        <w:ind w:left="567" w:hanging="141"/>
        <w:contextualSpacing/>
        <w:jc w:val="both"/>
        <w:rPr>
          <w:rFonts w:ascii="Calibri" w:eastAsia="Calibri" w:hAnsi="Calibri" w:cs="Calibri"/>
          <w:sz w:val="20"/>
          <w:szCs w:val="20"/>
        </w:rPr>
      </w:pPr>
      <w:r>
        <w:rPr>
          <w:rFonts w:ascii="Calibri" w:eastAsia="Calibri" w:hAnsi="Calibri" w:cs="Calibri"/>
          <w:sz w:val="20"/>
          <w:szCs w:val="20"/>
        </w:rPr>
        <w:t>tramite il servizio FVOE dell’ANAC.</w:t>
      </w:r>
    </w:p>
    <w:p w14:paraId="062784B7" w14:textId="77777777" w:rsidR="00037CAC" w:rsidRDefault="00037CAC" w:rsidP="00037CAC">
      <w:pPr>
        <w:ind w:left="567" w:hanging="141"/>
        <w:contextualSpacing/>
        <w:jc w:val="both"/>
        <w:rPr>
          <w:rFonts w:ascii="Calibri" w:eastAsia="Calibri" w:hAnsi="Calibri" w:cs="Calibri"/>
          <w:sz w:val="20"/>
          <w:szCs w:val="20"/>
        </w:rPr>
      </w:pPr>
    </w:p>
    <w:p w14:paraId="351B09B1" w14:textId="7B7B26C8" w:rsidR="00037CAC" w:rsidRPr="0007028C" w:rsidRDefault="00037CAC" w:rsidP="00037CAC">
      <w:pPr>
        <w:pStyle w:val="Paragrafoelenco"/>
        <w:numPr>
          <w:ilvl w:val="0"/>
          <w:numId w:val="8"/>
        </w:numPr>
        <w:ind w:left="567" w:hanging="141"/>
        <w:jc w:val="both"/>
        <w:rPr>
          <w:rFonts w:eastAsiaTheme="minorEastAsia" w:cstheme="minorHAnsi"/>
          <w:b/>
          <w:sz w:val="20"/>
          <w:szCs w:val="20"/>
          <w:u w:val="single"/>
          <w:lang w:eastAsia="it-IT"/>
        </w:rPr>
      </w:pPr>
      <w:r w:rsidRPr="00094865">
        <w:rPr>
          <w:rFonts w:eastAsiaTheme="minorEastAsia" w:cstheme="minorHAnsi"/>
          <w:b/>
          <w:sz w:val="20"/>
          <w:szCs w:val="20"/>
          <w:u w:val="single"/>
          <w:lang w:eastAsia="it-IT"/>
        </w:rPr>
        <w:t>Relazione tecnica descrittiva della fornitura offerta, sottoscritta con firma digitale</w:t>
      </w:r>
    </w:p>
    <w:p w14:paraId="694FA164" w14:textId="7720B45B" w:rsidR="00037CAC" w:rsidRDefault="00037CAC" w:rsidP="00037CAC">
      <w:pPr>
        <w:ind w:left="426"/>
        <w:contextualSpacing/>
        <w:jc w:val="both"/>
        <w:rPr>
          <w:rFonts w:eastAsiaTheme="minorEastAsia" w:cstheme="minorHAnsi"/>
          <w:sz w:val="20"/>
          <w:szCs w:val="20"/>
          <w:lang w:eastAsia="it-IT"/>
        </w:rPr>
      </w:pPr>
      <w:r w:rsidRPr="005229E5">
        <w:rPr>
          <w:rFonts w:eastAsiaTheme="minorEastAsia" w:cstheme="minorHAnsi"/>
          <w:sz w:val="20"/>
          <w:szCs w:val="20"/>
          <w:lang w:eastAsia="it-IT"/>
        </w:rPr>
        <w:t>L’Offerta tecnica deve contenere, a pena di esclusione, una relazione tecnica descrittiva della fornitura offerta. La relazione tecnica deve essere redatta preferibilmente in lingua italiana, chiara e sintetica, ma allo stesso tempo precisa ed esaustiva in grado di offrire un quadro complessivo e dettagliato della fornitura proposta. Il concorrente dovrà presentare l’elenco delle specifiche tecniche delle apparecchiature/dei sistemi/dei componenti offerti, includendone una descrizione, il modello e il produttore. Potrà altresì allegare materiali illustrativi quali brochure e schede tecniche delle apparecchiature/dei sistemi/dei componenti offerti nonché pubblicazioni scientifiche a dimostrazione di quanto descritto nella relazione tecnica. Si sottolinea che la relazione tecnica deve contenere le informazioni che consentano sia la verifica della rispondenza dell’offerta ai requisiti minimi sia</w:t>
      </w:r>
      <w:r>
        <w:rPr>
          <w:rFonts w:eastAsiaTheme="minorEastAsia" w:cstheme="minorHAnsi"/>
          <w:sz w:val="20"/>
          <w:szCs w:val="20"/>
          <w:lang w:eastAsia="it-IT"/>
        </w:rPr>
        <w:t>, nel caso di offerta economicamente più vantaggiosa,</w:t>
      </w:r>
      <w:r w:rsidRPr="005229E5">
        <w:rPr>
          <w:rFonts w:eastAsiaTheme="minorEastAsia" w:cstheme="minorHAnsi"/>
          <w:sz w:val="20"/>
          <w:szCs w:val="20"/>
          <w:lang w:eastAsia="it-IT"/>
        </w:rPr>
        <w:t xml:space="preserve"> l’assegnazione del punteggio tecnico di cui alla presente Lettera d’invito.</w:t>
      </w:r>
    </w:p>
    <w:p w14:paraId="2EEF6E38" w14:textId="3CB3F115" w:rsidR="00037CAC" w:rsidRDefault="00037CAC" w:rsidP="00037CAC">
      <w:pPr>
        <w:ind w:left="567" w:hanging="141"/>
        <w:contextualSpacing/>
        <w:jc w:val="both"/>
        <w:rPr>
          <w:rFonts w:eastAsiaTheme="minorEastAsia" w:cstheme="minorHAnsi"/>
          <w:sz w:val="20"/>
          <w:szCs w:val="20"/>
          <w:lang w:eastAsia="it-IT"/>
        </w:rPr>
      </w:pPr>
    </w:p>
    <w:p w14:paraId="32641B9C" w14:textId="212027B7" w:rsidR="00037CAC" w:rsidRDefault="00037CAC" w:rsidP="00037CAC">
      <w:pPr>
        <w:ind w:left="426"/>
        <w:contextualSpacing/>
        <w:jc w:val="both"/>
        <w:rPr>
          <w:rFonts w:eastAsiaTheme="minorEastAsia" w:cstheme="minorHAnsi"/>
          <w:sz w:val="20"/>
          <w:szCs w:val="20"/>
          <w:lang w:eastAsia="it-IT"/>
        </w:rPr>
      </w:pPr>
      <w:r w:rsidRPr="009E1045">
        <w:rPr>
          <w:rFonts w:eastAsiaTheme="minorEastAsia" w:cstheme="minorHAnsi"/>
          <w:sz w:val="20"/>
          <w:szCs w:val="20"/>
          <w:lang w:eastAsia="it-IT"/>
        </w:rPr>
        <w:t>Il concorrente, se intende sottrarre parte della Relazione tecnica dall’accesso agli atti, allega una dichiarazione in formato libero firmata digitalmente contenente i dettagli della medesima coperti da riservatezza, argomentando in modo congruo le ragioni per le quali le suddette parti sono da segretare. Il concorrente a tal fine allega anche una copia firmata della relazione tecnica adeguatamente oscurata nelle parti ritenute costituenti segreti tecnici e commerciali. Resta ferma la facoltà della stazione appaltante di valutare la fondatezza delle motivazioni addotte e di chiedere al concorrente di dimostrare la tangibile sussistenza di eventuali segreti tecnici e commerciali. Resta inteso altresì che l’eccezione all’ostensione delle parti segretate della relazione tecnica non trova applicazione qualora un concorrente richieda accesso agli atti in vista della difesa in giudizio dei propri interessi in relazione alla procedura di affidamento del contratto.</w:t>
      </w:r>
    </w:p>
    <w:p w14:paraId="4583EB2A" w14:textId="77777777" w:rsidR="00037CAC" w:rsidRDefault="00037CAC" w:rsidP="00037CAC">
      <w:pPr>
        <w:ind w:left="567" w:hanging="141"/>
        <w:contextualSpacing/>
        <w:jc w:val="both"/>
        <w:rPr>
          <w:rFonts w:eastAsiaTheme="minorEastAsia" w:cstheme="minorHAnsi"/>
          <w:sz w:val="20"/>
          <w:szCs w:val="20"/>
          <w:lang w:eastAsia="it-IT"/>
        </w:rPr>
      </w:pPr>
    </w:p>
    <w:p w14:paraId="70E18CA3" w14:textId="77777777" w:rsidR="00037CAC" w:rsidRPr="0007028C" w:rsidRDefault="00037CAC" w:rsidP="00037CAC">
      <w:pPr>
        <w:pStyle w:val="Paragrafoelenco"/>
        <w:numPr>
          <w:ilvl w:val="0"/>
          <w:numId w:val="8"/>
        </w:numPr>
        <w:ind w:left="567" w:hanging="141"/>
        <w:jc w:val="both"/>
        <w:rPr>
          <w:rFonts w:eastAsiaTheme="minorEastAsia" w:cstheme="minorHAnsi"/>
          <w:b/>
          <w:sz w:val="20"/>
          <w:szCs w:val="20"/>
          <w:u w:val="single"/>
          <w:lang w:eastAsia="it-IT"/>
        </w:rPr>
      </w:pPr>
      <w:r w:rsidRPr="00094865">
        <w:rPr>
          <w:rFonts w:eastAsiaTheme="minorEastAsia" w:cstheme="minorHAnsi"/>
          <w:b/>
          <w:sz w:val="20"/>
          <w:szCs w:val="20"/>
          <w:u w:val="single"/>
          <w:lang w:eastAsia="it-IT"/>
        </w:rPr>
        <w:t>L’offerta economica generata dal Sistema, sottoscritta con firma digitale</w:t>
      </w:r>
    </w:p>
    <w:p w14:paraId="17DD3603" w14:textId="77777777" w:rsidR="00037CAC" w:rsidRPr="00DA7000" w:rsidRDefault="00037CAC" w:rsidP="00037CAC">
      <w:pPr>
        <w:ind w:left="426"/>
        <w:contextualSpacing/>
        <w:jc w:val="both"/>
        <w:rPr>
          <w:rFonts w:eastAsiaTheme="minorEastAsia" w:cstheme="minorHAnsi"/>
          <w:sz w:val="20"/>
          <w:szCs w:val="20"/>
          <w:lang w:eastAsia="it-IT"/>
        </w:rPr>
      </w:pPr>
      <w:r w:rsidRPr="00DA7000">
        <w:rPr>
          <w:rFonts w:eastAsiaTheme="minorEastAsia" w:cstheme="minorHAnsi"/>
          <w:sz w:val="20"/>
          <w:szCs w:val="20"/>
          <w:lang w:eastAsia="it-IT"/>
        </w:rPr>
        <w:t>L’Offerta economica deve contenere, oltre all’indicazione del prezzo offerto, gli oneri aziendali concernenti l’adempimento delle disposizioni in materia di salute e sicurezza sui luoghi di lavoro, inclusi nel prezzo offerto;</w:t>
      </w:r>
    </w:p>
    <w:p w14:paraId="78A582E9" w14:textId="77777777" w:rsidR="001F2A37" w:rsidRDefault="001F2A37" w:rsidP="00037CAC">
      <w:pPr>
        <w:ind w:left="426"/>
        <w:contextualSpacing/>
        <w:jc w:val="both"/>
        <w:rPr>
          <w:rFonts w:eastAsiaTheme="minorEastAsia" w:cstheme="minorHAnsi"/>
          <w:sz w:val="20"/>
          <w:szCs w:val="20"/>
          <w:lang w:eastAsia="it-IT"/>
        </w:rPr>
      </w:pPr>
    </w:p>
    <w:p w14:paraId="7C3BD6CA" w14:textId="77777777" w:rsidR="00037CAC" w:rsidRDefault="00037CAC" w:rsidP="00037CAC">
      <w:pPr>
        <w:ind w:left="567" w:hanging="141"/>
        <w:contextualSpacing/>
        <w:jc w:val="both"/>
        <w:rPr>
          <w:rFonts w:eastAsiaTheme="minorEastAsia" w:cstheme="minorHAnsi"/>
          <w:sz w:val="20"/>
          <w:szCs w:val="20"/>
          <w:lang w:eastAsia="it-IT"/>
        </w:rPr>
      </w:pPr>
      <w:r w:rsidRPr="00EE1681">
        <w:rPr>
          <w:rFonts w:eastAsiaTheme="minorEastAsia" w:cstheme="minorHAnsi"/>
          <w:sz w:val="20"/>
          <w:szCs w:val="20"/>
          <w:u w:val="single"/>
          <w:lang w:eastAsia="it-IT"/>
        </w:rPr>
        <w:t>(</w:t>
      </w:r>
      <w:r w:rsidRPr="00EE1681">
        <w:rPr>
          <w:rFonts w:eastAsiaTheme="minorEastAsia" w:cstheme="minorHAnsi"/>
          <w:i/>
          <w:sz w:val="20"/>
          <w:szCs w:val="20"/>
          <w:u w:val="single"/>
          <w:lang w:eastAsia="it-IT"/>
        </w:rPr>
        <w:t>Eventuale nel caso di operatori economici stranieri sprovvisti di firma digitale</w:t>
      </w:r>
      <w:r w:rsidRPr="00EE1681">
        <w:rPr>
          <w:rFonts w:eastAsiaTheme="minorEastAsia" w:cstheme="minorHAnsi"/>
          <w:sz w:val="20"/>
          <w:szCs w:val="20"/>
          <w:u w:val="single"/>
          <w:lang w:eastAsia="it-IT"/>
        </w:rPr>
        <w:t>)</w:t>
      </w:r>
      <w:r w:rsidRPr="00EE1681">
        <w:rPr>
          <w:rFonts w:eastAsiaTheme="minorEastAsia" w:cstheme="minorHAnsi"/>
          <w:sz w:val="20"/>
          <w:szCs w:val="20"/>
          <w:lang w:eastAsia="it-IT"/>
        </w:rPr>
        <w:t xml:space="preserve"> Copia di un documento di identità del sottoscrittore, in corso di validità.</w:t>
      </w:r>
    </w:p>
    <w:p w14:paraId="1EABFA72" w14:textId="77777777" w:rsidR="00037CAC" w:rsidRPr="00D73B3F" w:rsidRDefault="00037CAC" w:rsidP="00037CAC">
      <w:pPr>
        <w:pStyle w:val="Paragrafoelenco"/>
        <w:ind w:left="567" w:hanging="141"/>
        <w:rPr>
          <w:rFonts w:eastAsiaTheme="minorEastAsia" w:cstheme="minorHAnsi"/>
          <w:sz w:val="20"/>
          <w:szCs w:val="20"/>
          <w:lang w:eastAsia="it-IT"/>
        </w:rPr>
      </w:pPr>
    </w:p>
    <w:p w14:paraId="46B3B304" w14:textId="77777777" w:rsidR="00037CAC" w:rsidRDefault="00037CAC" w:rsidP="00037CAC">
      <w:pPr>
        <w:pStyle w:val="Paragrafoelenco"/>
        <w:numPr>
          <w:ilvl w:val="0"/>
          <w:numId w:val="8"/>
        </w:numPr>
        <w:ind w:left="567" w:hanging="141"/>
        <w:jc w:val="both"/>
        <w:rPr>
          <w:rFonts w:eastAsiaTheme="minorEastAsia" w:cstheme="minorHAnsi"/>
          <w:b/>
          <w:sz w:val="20"/>
          <w:szCs w:val="20"/>
          <w:u w:val="single"/>
          <w:lang w:eastAsia="it-IT"/>
        </w:rPr>
      </w:pPr>
      <w:r w:rsidRPr="00D73B3F">
        <w:rPr>
          <w:rFonts w:eastAsiaTheme="minorEastAsia" w:cstheme="minorHAnsi"/>
          <w:b/>
          <w:sz w:val="20"/>
          <w:szCs w:val="20"/>
          <w:u w:val="single"/>
          <w:lang w:eastAsia="it-IT"/>
        </w:rPr>
        <w:t>Dich</w:t>
      </w:r>
      <w:r>
        <w:rPr>
          <w:rFonts w:eastAsiaTheme="minorEastAsia" w:cstheme="minorHAnsi"/>
          <w:b/>
          <w:sz w:val="20"/>
          <w:szCs w:val="20"/>
          <w:u w:val="single"/>
          <w:lang w:eastAsia="it-IT"/>
        </w:rPr>
        <w:t>iarazione obblighi assunzionali</w:t>
      </w:r>
    </w:p>
    <w:p w14:paraId="76E784DB" w14:textId="77777777" w:rsidR="00037CAC" w:rsidRDefault="00037CAC" w:rsidP="00037CAC">
      <w:pPr>
        <w:ind w:left="567" w:hanging="141"/>
        <w:contextualSpacing/>
        <w:jc w:val="both"/>
        <w:rPr>
          <w:rFonts w:eastAsiaTheme="minorEastAsia" w:cstheme="minorHAnsi"/>
          <w:sz w:val="20"/>
          <w:szCs w:val="20"/>
          <w:lang w:eastAsia="it-IT"/>
        </w:rPr>
      </w:pPr>
      <w:r>
        <w:rPr>
          <w:rFonts w:eastAsiaTheme="minorEastAsia" w:cstheme="minorHAnsi"/>
          <w:sz w:val="20"/>
          <w:szCs w:val="20"/>
          <w:lang w:eastAsia="it-IT"/>
        </w:rPr>
        <w:t>R</w:t>
      </w:r>
      <w:r w:rsidRPr="00D73B3F">
        <w:rPr>
          <w:rFonts w:eastAsiaTheme="minorEastAsia" w:cstheme="minorHAnsi"/>
          <w:sz w:val="20"/>
          <w:szCs w:val="20"/>
          <w:lang w:eastAsia="it-IT"/>
        </w:rPr>
        <w:t>edatta in conformità al Modello, sottoscritto con firma digitale</w:t>
      </w:r>
      <w:r>
        <w:rPr>
          <w:rFonts w:eastAsiaTheme="minorEastAsia" w:cstheme="minorHAnsi"/>
          <w:sz w:val="20"/>
          <w:szCs w:val="20"/>
          <w:lang w:eastAsia="it-IT"/>
        </w:rPr>
        <w:t>.</w:t>
      </w:r>
    </w:p>
    <w:p w14:paraId="2AE0AEAF" w14:textId="77777777" w:rsidR="00037CAC" w:rsidRPr="00D73B3F" w:rsidRDefault="00037CAC" w:rsidP="00037CAC">
      <w:pPr>
        <w:ind w:left="567" w:hanging="141"/>
        <w:contextualSpacing/>
        <w:jc w:val="both"/>
        <w:rPr>
          <w:rFonts w:eastAsiaTheme="minorEastAsia" w:cstheme="minorHAnsi"/>
          <w:sz w:val="20"/>
          <w:szCs w:val="20"/>
          <w:lang w:eastAsia="it-IT"/>
        </w:rPr>
      </w:pPr>
    </w:p>
    <w:p w14:paraId="089A436C" w14:textId="77777777" w:rsidR="00037CAC" w:rsidRDefault="00037CAC" w:rsidP="00037CAC">
      <w:pPr>
        <w:pStyle w:val="Paragrafoelenco"/>
        <w:numPr>
          <w:ilvl w:val="0"/>
          <w:numId w:val="8"/>
        </w:numPr>
        <w:ind w:left="567" w:hanging="141"/>
        <w:jc w:val="both"/>
        <w:rPr>
          <w:rFonts w:eastAsiaTheme="minorEastAsia" w:cstheme="minorHAnsi"/>
          <w:b/>
          <w:sz w:val="20"/>
          <w:szCs w:val="20"/>
          <w:u w:val="single"/>
          <w:lang w:eastAsia="it-IT"/>
        </w:rPr>
      </w:pPr>
      <w:r w:rsidRPr="00D73B3F">
        <w:rPr>
          <w:rFonts w:eastAsiaTheme="minorEastAsia" w:cstheme="minorHAnsi"/>
          <w:b/>
          <w:sz w:val="20"/>
          <w:szCs w:val="20"/>
          <w:u w:val="single"/>
          <w:lang w:eastAsia="it-IT"/>
        </w:rPr>
        <w:t>Dichiarazione titolare effettivo</w:t>
      </w:r>
    </w:p>
    <w:p w14:paraId="21194387" w14:textId="77777777" w:rsidR="00037CAC" w:rsidRPr="00D73B3F" w:rsidRDefault="00037CAC" w:rsidP="00037CAC">
      <w:pPr>
        <w:ind w:left="567" w:hanging="141"/>
        <w:contextualSpacing/>
        <w:jc w:val="both"/>
        <w:rPr>
          <w:rFonts w:eastAsiaTheme="minorEastAsia" w:cstheme="minorHAnsi"/>
          <w:sz w:val="20"/>
          <w:szCs w:val="20"/>
          <w:lang w:eastAsia="it-IT"/>
        </w:rPr>
      </w:pPr>
      <w:r>
        <w:rPr>
          <w:rFonts w:eastAsiaTheme="minorEastAsia" w:cstheme="minorHAnsi"/>
          <w:sz w:val="20"/>
          <w:szCs w:val="20"/>
          <w:lang w:eastAsia="it-IT"/>
        </w:rPr>
        <w:t>R</w:t>
      </w:r>
      <w:r w:rsidRPr="00D73B3F">
        <w:rPr>
          <w:rFonts w:eastAsiaTheme="minorEastAsia" w:cstheme="minorHAnsi"/>
          <w:sz w:val="20"/>
          <w:szCs w:val="20"/>
          <w:lang w:eastAsia="it-IT"/>
        </w:rPr>
        <w:t>edatta in conformità al Modello, sottoscritto con firma digitale</w:t>
      </w:r>
      <w:r>
        <w:rPr>
          <w:rFonts w:eastAsiaTheme="minorEastAsia" w:cstheme="minorHAnsi"/>
          <w:sz w:val="20"/>
          <w:szCs w:val="20"/>
          <w:lang w:eastAsia="it-IT"/>
        </w:rPr>
        <w:t>.</w:t>
      </w:r>
    </w:p>
    <w:p w14:paraId="61405BD8" w14:textId="77777777" w:rsidR="00037CAC" w:rsidRPr="00DA7000" w:rsidRDefault="00037CAC" w:rsidP="00037CAC">
      <w:pPr>
        <w:ind w:left="567" w:hanging="141"/>
        <w:contextualSpacing/>
        <w:jc w:val="both"/>
        <w:rPr>
          <w:rFonts w:eastAsiaTheme="minorEastAsia" w:cstheme="minorHAnsi"/>
          <w:sz w:val="20"/>
          <w:szCs w:val="20"/>
          <w:lang w:eastAsia="it-IT"/>
        </w:rPr>
      </w:pPr>
    </w:p>
    <w:p w14:paraId="7D106A72" w14:textId="77777777" w:rsidR="00037CAC" w:rsidRPr="00680361" w:rsidRDefault="00037CAC" w:rsidP="00037CAC">
      <w:pPr>
        <w:pStyle w:val="Titolo1"/>
        <w:rPr>
          <w:rFonts w:eastAsiaTheme="minorEastAsia"/>
          <w:lang w:eastAsia="it-IT"/>
        </w:rPr>
      </w:pPr>
      <w:bookmarkStart w:id="38" w:name="_Toc147765442"/>
      <w:r w:rsidRPr="00F020A9">
        <w:rPr>
          <w:rFonts w:eastAsiaTheme="minorEastAsia"/>
          <w:lang w:eastAsia="it-IT"/>
        </w:rPr>
        <w:t>CRITERIO DI AGGIU</w:t>
      </w:r>
      <w:r>
        <w:rPr>
          <w:rFonts w:eastAsiaTheme="minorEastAsia"/>
          <w:lang w:eastAsia="it-IT"/>
        </w:rPr>
        <w:t>DICAZIONE</w:t>
      </w:r>
      <w:bookmarkEnd w:id="38"/>
      <w:r>
        <w:rPr>
          <w:rFonts w:eastAsiaTheme="minorEastAsia"/>
          <w:lang w:eastAsia="it-IT"/>
        </w:rPr>
        <w:t xml:space="preserve"> </w:t>
      </w:r>
    </w:p>
    <w:p w14:paraId="53A32903" w14:textId="77777777" w:rsidR="00037CAC" w:rsidRDefault="00037CAC" w:rsidP="00037CAC">
      <w:pPr>
        <w:pStyle w:val="Paragrafoelenco"/>
        <w:ind w:left="340"/>
        <w:jc w:val="both"/>
        <w:rPr>
          <w:rFonts w:eastAsiaTheme="minorEastAsia" w:cstheme="minorHAnsi"/>
          <w:b/>
          <w:sz w:val="20"/>
          <w:szCs w:val="20"/>
          <w:lang w:eastAsia="it-IT"/>
        </w:rPr>
      </w:pPr>
    </w:p>
    <w:p w14:paraId="35694A5B" w14:textId="77777777" w:rsidR="00037CAC" w:rsidRDefault="00037CAC" w:rsidP="00037CAC">
      <w:pPr>
        <w:spacing w:after="120"/>
        <w:ind w:left="340"/>
        <w:jc w:val="both"/>
        <w:rPr>
          <w:rFonts w:ascii="Calibri" w:eastAsiaTheme="minorEastAsia" w:hAnsi="Calibri" w:cs="Calibri"/>
          <w:bCs/>
          <w:sz w:val="20"/>
          <w:szCs w:val="20"/>
          <w:lang w:eastAsia="it-IT"/>
        </w:rPr>
      </w:pPr>
      <w:r w:rsidRPr="005229E5">
        <w:rPr>
          <w:rFonts w:ascii="Calibri" w:eastAsiaTheme="minorEastAsia" w:hAnsi="Calibri" w:cs="Calibri"/>
          <w:sz w:val="20"/>
          <w:szCs w:val="20"/>
          <w:lang w:eastAsia="it-IT"/>
        </w:rPr>
        <w:t xml:space="preserve">Il criterio di aggiudicazione dell’appalto è </w:t>
      </w:r>
      <w:r w:rsidRPr="005229E5">
        <w:rPr>
          <w:rFonts w:ascii="Calibri" w:eastAsiaTheme="minorEastAsia" w:hAnsi="Calibri" w:cs="Calibri"/>
          <w:bCs/>
          <w:sz w:val="20"/>
          <w:szCs w:val="20"/>
          <w:lang w:eastAsia="it-IT"/>
        </w:rPr>
        <w:t xml:space="preserve">l’offerta economicamente più vantaggiosa individuata sulla base del miglior rapporto qualità/prezzo, ai sensi dell’art. </w:t>
      </w:r>
      <w:r>
        <w:rPr>
          <w:rFonts w:ascii="Calibri" w:eastAsiaTheme="minorEastAsia" w:hAnsi="Calibri" w:cs="Calibri"/>
          <w:bCs/>
          <w:sz w:val="20"/>
          <w:szCs w:val="20"/>
          <w:lang w:eastAsia="it-IT"/>
        </w:rPr>
        <w:t>108</w:t>
      </w:r>
      <w:r w:rsidRPr="005229E5">
        <w:rPr>
          <w:rFonts w:ascii="Calibri" w:eastAsiaTheme="minorEastAsia" w:hAnsi="Calibri" w:cs="Calibri"/>
          <w:bCs/>
          <w:sz w:val="20"/>
          <w:szCs w:val="20"/>
          <w:lang w:eastAsia="it-IT"/>
        </w:rPr>
        <w:t xml:space="preserve">, comma 2, del </w:t>
      </w:r>
      <w:r>
        <w:rPr>
          <w:rFonts w:ascii="Calibri" w:eastAsiaTheme="minorEastAsia" w:hAnsi="Calibri" w:cs="Calibri"/>
          <w:bCs/>
          <w:sz w:val="20"/>
          <w:szCs w:val="20"/>
          <w:lang w:eastAsia="it-IT"/>
        </w:rPr>
        <w:t xml:space="preserve">Nuovo </w:t>
      </w:r>
      <w:r w:rsidRPr="005229E5">
        <w:rPr>
          <w:rFonts w:ascii="Calibri" w:eastAsiaTheme="minorEastAsia" w:hAnsi="Calibri" w:cs="Calibri"/>
          <w:bCs/>
          <w:sz w:val="20"/>
          <w:szCs w:val="20"/>
          <w:lang w:eastAsia="it-IT"/>
        </w:rPr>
        <w:t>Codice.</w:t>
      </w:r>
    </w:p>
    <w:p w14:paraId="361BC6AB" w14:textId="77777777" w:rsidR="00052D5E" w:rsidRPr="005229E5" w:rsidRDefault="00052D5E" w:rsidP="00037CAC">
      <w:pPr>
        <w:spacing w:after="120"/>
        <w:ind w:left="340"/>
        <w:jc w:val="both"/>
        <w:rPr>
          <w:rFonts w:ascii="Calibri" w:eastAsiaTheme="minorEastAsia" w:hAnsi="Calibri" w:cs="Calibri"/>
          <w:sz w:val="20"/>
          <w:szCs w:val="20"/>
          <w:lang w:eastAsia="it-IT"/>
        </w:rPr>
      </w:pPr>
    </w:p>
    <w:p w14:paraId="23565EFA" w14:textId="77777777" w:rsidR="00037CAC" w:rsidRPr="00F020A9" w:rsidRDefault="00037CAC" w:rsidP="00037CAC">
      <w:pPr>
        <w:spacing w:after="120"/>
        <w:ind w:firstLine="340"/>
        <w:jc w:val="both"/>
        <w:rPr>
          <w:rFonts w:ascii="Calibri" w:eastAsiaTheme="minorEastAsia" w:hAnsi="Calibri" w:cs="Calibri"/>
          <w:sz w:val="20"/>
          <w:szCs w:val="20"/>
          <w:lang w:eastAsia="it-IT"/>
        </w:rPr>
      </w:pPr>
      <w:r w:rsidRPr="00F020A9">
        <w:rPr>
          <w:rFonts w:ascii="Calibri" w:eastAsiaTheme="minorEastAsia" w:hAnsi="Calibri" w:cs="Calibri"/>
          <w:bCs/>
          <w:sz w:val="20"/>
          <w:szCs w:val="20"/>
          <w:lang w:eastAsia="it-IT"/>
        </w:rPr>
        <w:t>La valutazione dell’offerta tecnica</w:t>
      </w:r>
      <w:r w:rsidRPr="00F020A9">
        <w:rPr>
          <w:rFonts w:ascii="Calibri" w:eastAsiaTheme="minorEastAsia" w:hAnsi="Calibri" w:cs="Calibri"/>
          <w:sz w:val="20"/>
          <w:szCs w:val="20"/>
          <w:lang w:eastAsia="it-IT"/>
        </w:rPr>
        <w:t xml:space="preserve"> e dell’offerta economica sarà effettuata in base ai seguenti punteggi:</w:t>
      </w:r>
    </w:p>
    <w:tbl>
      <w:tblPr>
        <w:tblW w:w="9210" w:type="dxa"/>
        <w:tblInd w:w="-5" w:type="dxa"/>
        <w:tblLook w:val="04A0" w:firstRow="1" w:lastRow="0" w:firstColumn="1" w:lastColumn="0" w:noHBand="0" w:noVBand="1"/>
      </w:tblPr>
      <w:tblGrid>
        <w:gridCol w:w="4606"/>
        <w:gridCol w:w="4604"/>
      </w:tblGrid>
      <w:tr w:rsidR="00037CAC" w:rsidRPr="00E44724" w14:paraId="03DF164D" w14:textId="77777777" w:rsidTr="0071287E">
        <w:tc>
          <w:tcPr>
            <w:tcW w:w="4606" w:type="dxa"/>
            <w:tcBorders>
              <w:top w:val="single" w:sz="4" w:space="0" w:color="000000"/>
              <w:left w:val="single" w:sz="4" w:space="0" w:color="000000"/>
              <w:bottom w:val="single" w:sz="4" w:space="0" w:color="000000"/>
              <w:right w:val="single" w:sz="4" w:space="0" w:color="000000"/>
            </w:tcBorders>
            <w:shd w:val="clear" w:color="auto" w:fill="D9D9D9"/>
          </w:tcPr>
          <w:p w14:paraId="43864F19" w14:textId="77777777" w:rsidR="00037CAC" w:rsidRPr="00E44724" w:rsidRDefault="00037CAC" w:rsidP="0071287E">
            <w:pPr>
              <w:jc w:val="both"/>
              <w:rPr>
                <w:rFonts w:ascii="Calibri" w:hAnsi="Calibri" w:cs="Calibri"/>
                <w:i/>
                <w:sz w:val="20"/>
                <w:szCs w:val="20"/>
              </w:rPr>
            </w:pPr>
          </w:p>
        </w:tc>
        <w:tc>
          <w:tcPr>
            <w:tcW w:w="4604" w:type="dxa"/>
            <w:tcBorders>
              <w:top w:val="single" w:sz="4" w:space="0" w:color="000000"/>
              <w:left w:val="single" w:sz="4" w:space="0" w:color="000000"/>
              <w:bottom w:val="single" w:sz="4" w:space="0" w:color="000000"/>
              <w:right w:val="single" w:sz="4" w:space="0" w:color="000000"/>
            </w:tcBorders>
            <w:shd w:val="clear" w:color="auto" w:fill="D9D9D9"/>
          </w:tcPr>
          <w:p w14:paraId="1295475B" w14:textId="77777777" w:rsidR="00037CAC" w:rsidRPr="00E44724" w:rsidRDefault="00037CAC" w:rsidP="0071287E">
            <w:pPr>
              <w:jc w:val="center"/>
              <w:rPr>
                <w:rFonts w:ascii="Calibri" w:hAnsi="Calibri" w:cs="Calibri"/>
                <w:b/>
                <w:sz w:val="20"/>
                <w:szCs w:val="20"/>
              </w:rPr>
            </w:pPr>
            <w:r w:rsidRPr="00E44724">
              <w:rPr>
                <w:rFonts w:ascii="Calibri" w:hAnsi="Calibri" w:cs="Calibri"/>
                <w:b/>
                <w:sz w:val="20"/>
                <w:szCs w:val="20"/>
              </w:rPr>
              <w:t>PUNTEGGIO MASSIMO</w:t>
            </w:r>
          </w:p>
        </w:tc>
      </w:tr>
      <w:tr w:rsidR="00037CAC" w:rsidRPr="00E44724" w14:paraId="5CEFECDC" w14:textId="77777777" w:rsidTr="0071287E">
        <w:tc>
          <w:tcPr>
            <w:tcW w:w="4606" w:type="dxa"/>
            <w:tcBorders>
              <w:top w:val="single" w:sz="4" w:space="0" w:color="000000"/>
              <w:left w:val="single" w:sz="4" w:space="0" w:color="000000"/>
              <w:bottom w:val="single" w:sz="4" w:space="0" w:color="000000"/>
              <w:right w:val="single" w:sz="4" w:space="0" w:color="000000"/>
            </w:tcBorders>
          </w:tcPr>
          <w:p w14:paraId="206729D8" w14:textId="77777777" w:rsidR="00037CAC" w:rsidRPr="00E44724" w:rsidRDefault="00037CAC" w:rsidP="0071287E">
            <w:pPr>
              <w:jc w:val="center"/>
              <w:rPr>
                <w:rFonts w:ascii="Calibri" w:hAnsi="Calibri"/>
                <w:sz w:val="20"/>
                <w:szCs w:val="20"/>
              </w:rPr>
            </w:pPr>
            <w:r w:rsidRPr="00E44724">
              <w:rPr>
                <w:rFonts w:ascii="Calibri" w:hAnsi="Calibri"/>
                <w:sz w:val="20"/>
                <w:szCs w:val="20"/>
              </w:rPr>
              <w:t>Offerta tecnica</w:t>
            </w:r>
          </w:p>
        </w:tc>
        <w:tc>
          <w:tcPr>
            <w:tcW w:w="4604" w:type="dxa"/>
            <w:tcBorders>
              <w:top w:val="single" w:sz="4" w:space="0" w:color="000000"/>
              <w:left w:val="single" w:sz="4" w:space="0" w:color="000000"/>
              <w:bottom w:val="single" w:sz="4" w:space="0" w:color="000000"/>
              <w:right w:val="single" w:sz="4" w:space="0" w:color="000000"/>
            </w:tcBorders>
          </w:tcPr>
          <w:p w14:paraId="30BCFAD8" w14:textId="12589ECE" w:rsidR="00037CAC" w:rsidRPr="00454B3E" w:rsidRDefault="00F00F9E" w:rsidP="0071287E">
            <w:pPr>
              <w:jc w:val="center"/>
              <w:rPr>
                <w:rFonts w:ascii="Calibri" w:hAnsi="Calibri"/>
                <w:i/>
                <w:sz w:val="20"/>
                <w:szCs w:val="20"/>
              </w:rPr>
            </w:pPr>
            <w:r>
              <w:rPr>
                <w:rFonts w:ascii="Calibri" w:hAnsi="Calibri"/>
                <w:i/>
                <w:sz w:val="20"/>
                <w:szCs w:val="20"/>
              </w:rPr>
              <w:t>90</w:t>
            </w:r>
          </w:p>
        </w:tc>
      </w:tr>
      <w:tr w:rsidR="00037CAC" w:rsidRPr="00E44724" w14:paraId="51E10775" w14:textId="77777777" w:rsidTr="0071287E">
        <w:tc>
          <w:tcPr>
            <w:tcW w:w="4606" w:type="dxa"/>
            <w:tcBorders>
              <w:top w:val="single" w:sz="4" w:space="0" w:color="000000"/>
              <w:left w:val="single" w:sz="4" w:space="0" w:color="000000"/>
              <w:bottom w:val="single" w:sz="4" w:space="0" w:color="000000"/>
              <w:right w:val="single" w:sz="4" w:space="0" w:color="000000"/>
            </w:tcBorders>
          </w:tcPr>
          <w:p w14:paraId="7B5E9D31" w14:textId="77777777" w:rsidR="00037CAC" w:rsidRPr="00E44724" w:rsidRDefault="00037CAC" w:rsidP="0071287E">
            <w:pPr>
              <w:jc w:val="center"/>
              <w:rPr>
                <w:rFonts w:ascii="Calibri" w:hAnsi="Calibri"/>
                <w:sz w:val="20"/>
                <w:szCs w:val="20"/>
              </w:rPr>
            </w:pPr>
            <w:r w:rsidRPr="00E44724">
              <w:rPr>
                <w:rFonts w:ascii="Calibri" w:hAnsi="Calibri"/>
                <w:sz w:val="20"/>
                <w:szCs w:val="20"/>
              </w:rPr>
              <w:t>Offerta economica</w:t>
            </w:r>
          </w:p>
        </w:tc>
        <w:tc>
          <w:tcPr>
            <w:tcW w:w="4604" w:type="dxa"/>
            <w:tcBorders>
              <w:top w:val="single" w:sz="4" w:space="0" w:color="000000"/>
              <w:left w:val="single" w:sz="4" w:space="0" w:color="000000"/>
              <w:bottom w:val="single" w:sz="4" w:space="0" w:color="000000"/>
              <w:right w:val="single" w:sz="4" w:space="0" w:color="000000"/>
            </w:tcBorders>
          </w:tcPr>
          <w:p w14:paraId="77C168DE" w14:textId="2348BE54" w:rsidR="00037CAC" w:rsidRPr="00454B3E" w:rsidRDefault="00F00F9E" w:rsidP="0071287E">
            <w:pPr>
              <w:jc w:val="center"/>
              <w:rPr>
                <w:rFonts w:ascii="Calibri" w:hAnsi="Calibri"/>
                <w:i/>
                <w:sz w:val="20"/>
                <w:szCs w:val="20"/>
              </w:rPr>
            </w:pPr>
            <w:r>
              <w:rPr>
                <w:rFonts w:ascii="Calibri" w:hAnsi="Calibri"/>
                <w:i/>
                <w:sz w:val="20"/>
                <w:szCs w:val="20"/>
              </w:rPr>
              <w:t>10</w:t>
            </w:r>
          </w:p>
        </w:tc>
      </w:tr>
      <w:tr w:rsidR="00037CAC" w:rsidRPr="00E44724" w14:paraId="121AA727" w14:textId="77777777" w:rsidTr="0071287E">
        <w:tc>
          <w:tcPr>
            <w:tcW w:w="4606" w:type="dxa"/>
            <w:tcBorders>
              <w:top w:val="single" w:sz="4" w:space="0" w:color="000000"/>
              <w:left w:val="single" w:sz="4" w:space="0" w:color="000000"/>
              <w:bottom w:val="single" w:sz="4" w:space="0" w:color="000000"/>
              <w:right w:val="single" w:sz="4" w:space="0" w:color="000000"/>
            </w:tcBorders>
            <w:shd w:val="clear" w:color="auto" w:fill="D9D9D9"/>
          </w:tcPr>
          <w:p w14:paraId="40E7E241" w14:textId="77777777" w:rsidR="00037CAC" w:rsidRPr="00E44724" w:rsidRDefault="00037CAC" w:rsidP="0071287E">
            <w:pPr>
              <w:jc w:val="center"/>
              <w:rPr>
                <w:rFonts w:ascii="Calibri" w:hAnsi="Calibri" w:cs="Calibri"/>
                <w:sz w:val="20"/>
                <w:szCs w:val="20"/>
              </w:rPr>
            </w:pPr>
            <w:r w:rsidRPr="00E44724">
              <w:rPr>
                <w:rFonts w:ascii="Calibri" w:hAnsi="Calibri" w:cs="Calibri"/>
                <w:sz w:val="20"/>
                <w:szCs w:val="20"/>
              </w:rPr>
              <w:lastRenderedPageBreak/>
              <w:t>TOTALE</w:t>
            </w:r>
          </w:p>
        </w:tc>
        <w:tc>
          <w:tcPr>
            <w:tcW w:w="4604" w:type="dxa"/>
            <w:tcBorders>
              <w:top w:val="single" w:sz="4" w:space="0" w:color="000000"/>
              <w:left w:val="single" w:sz="4" w:space="0" w:color="000000"/>
              <w:bottom w:val="single" w:sz="4" w:space="0" w:color="000000"/>
              <w:right w:val="single" w:sz="4" w:space="0" w:color="000000"/>
            </w:tcBorders>
            <w:shd w:val="clear" w:color="auto" w:fill="D9D9D9"/>
          </w:tcPr>
          <w:p w14:paraId="1ADFADC9" w14:textId="77777777" w:rsidR="00037CAC" w:rsidRPr="00E44724" w:rsidRDefault="00037CAC" w:rsidP="0071287E">
            <w:pPr>
              <w:jc w:val="center"/>
              <w:rPr>
                <w:rFonts w:ascii="Calibri" w:hAnsi="Calibri" w:cs="Calibri"/>
                <w:sz w:val="20"/>
                <w:szCs w:val="20"/>
              </w:rPr>
            </w:pPr>
            <w:r w:rsidRPr="00E44724">
              <w:rPr>
                <w:rFonts w:ascii="Calibri" w:hAnsi="Calibri" w:cs="Calibri"/>
                <w:sz w:val="20"/>
                <w:szCs w:val="20"/>
              </w:rPr>
              <w:t>100</w:t>
            </w:r>
          </w:p>
        </w:tc>
      </w:tr>
    </w:tbl>
    <w:p w14:paraId="238B4050" w14:textId="77777777" w:rsidR="00037CAC" w:rsidRPr="00AF3B34" w:rsidRDefault="00037CAC" w:rsidP="00037CAC">
      <w:pPr>
        <w:ind w:left="834"/>
        <w:contextualSpacing/>
        <w:jc w:val="both"/>
        <w:rPr>
          <w:rFonts w:ascii="Calibri" w:eastAsiaTheme="minorEastAsia" w:hAnsi="Calibri" w:cs="Calibri"/>
          <w:sz w:val="20"/>
          <w:szCs w:val="20"/>
          <w:lang w:eastAsia="it-IT"/>
        </w:rPr>
      </w:pPr>
    </w:p>
    <w:p w14:paraId="302EF8EE" w14:textId="77777777" w:rsidR="00037CAC" w:rsidRPr="00E44724" w:rsidRDefault="00037CAC" w:rsidP="00037CAC">
      <w:pPr>
        <w:pStyle w:val="Titolo2"/>
        <w:ind w:left="851" w:hanging="284"/>
      </w:pPr>
      <w:bookmarkStart w:id="39" w:name="_Ref497226940"/>
      <w:bookmarkStart w:id="40" w:name="_Ref497226908"/>
      <w:bookmarkStart w:id="41" w:name="_Toc122014445"/>
      <w:bookmarkStart w:id="42" w:name="_Toc127278326"/>
      <w:bookmarkStart w:id="43" w:name="_Toc147765443"/>
      <w:r w:rsidRPr="004D0BAE">
        <w:t>Criteri di valutazione dell’offerta tecnica</w:t>
      </w:r>
      <w:bookmarkEnd w:id="39"/>
      <w:bookmarkEnd w:id="40"/>
      <w:r>
        <w:rPr>
          <w:rStyle w:val="Rimandonotaapidipagina"/>
        </w:rPr>
        <w:footnoteReference w:id="3"/>
      </w:r>
      <w:bookmarkEnd w:id="41"/>
      <w:bookmarkEnd w:id="42"/>
      <w:bookmarkEnd w:id="43"/>
    </w:p>
    <w:p w14:paraId="1510A153" w14:textId="77777777" w:rsidR="00037CAC" w:rsidRPr="00E44724" w:rsidRDefault="00037CAC" w:rsidP="00037CAC">
      <w:pPr>
        <w:spacing w:after="120"/>
        <w:ind w:left="567"/>
        <w:jc w:val="both"/>
        <w:rPr>
          <w:rFonts w:ascii="Calibri" w:hAnsi="Calibri"/>
          <w:sz w:val="20"/>
          <w:szCs w:val="20"/>
        </w:rPr>
      </w:pPr>
      <w:r w:rsidRPr="00E44724">
        <w:rPr>
          <w:rFonts w:ascii="Calibri" w:hAnsi="Calibri" w:cs="Calibri"/>
          <w:sz w:val="20"/>
          <w:szCs w:val="20"/>
        </w:rPr>
        <w:t>Il punteggio dell’offerta tecnica è attribuito sulla base dei criteri di valutazione elencati nella sottostante tabella</w:t>
      </w:r>
      <w:r w:rsidRPr="00E44724">
        <w:rPr>
          <w:rFonts w:ascii="Calibri" w:hAnsi="Calibri"/>
          <w:sz w:val="20"/>
          <w:szCs w:val="20"/>
        </w:rPr>
        <w:t xml:space="preserve"> con</w:t>
      </w:r>
      <w:r w:rsidRPr="00E44724">
        <w:rPr>
          <w:rFonts w:ascii="Calibri" w:hAnsi="Calibri" w:cs="Calibri"/>
          <w:sz w:val="20"/>
          <w:szCs w:val="20"/>
        </w:rPr>
        <w:t xml:space="preserve"> la relativa ripartizione dei punteggi.</w:t>
      </w:r>
    </w:p>
    <w:p w14:paraId="3A099EFB" w14:textId="77777777" w:rsidR="00037CAC" w:rsidRPr="00E44724" w:rsidRDefault="00037CAC" w:rsidP="00037CAC">
      <w:pPr>
        <w:spacing w:after="120"/>
        <w:ind w:left="567"/>
        <w:jc w:val="both"/>
        <w:rPr>
          <w:rFonts w:ascii="Calibri" w:hAnsi="Calibri" w:cs="Calibri"/>
          <w:sz w:val="20"/>
          <w:szCs w:val="20"/>
        </w:rPr>
      </w:pPr>
      <w:r w:rsidRPr="00E44724">
        <w:rPr>
          <w:rFonts w:ascii="Calibri" w:hAnsi="Calibri" w:cs="Calibri"/>
          <w:sz w:val="20"/>
          <w:szCs w:val="20"/>
        </w:rPr>
        <w:t>Nella colonna identificata con la lettera D vengono indicati i “Punteggi discrezionali”, vale a dire i punteggi il cui coefficiente è attribuito in ragione dell’esercizio della discrezionalità spettante alla commissione giudicatrice.</w:t>
      </w:r>
    </w:p>
    <w:p w14:paraId="1E24D502" w14:textId="77777777" w:rsidR="00037CAC" w:rsidRPr="00E44724" w:rsidRDefault="00037CAC" w:rsidP="00037CAC">
      <w:pPr>
        <w:spacing w:after="120"/>
        <w:ind w:left="567"/>
        <w:jc w:val="both"/>
        <w:rPr>
          <w:rFonts w:ascii="Calibri" w:hAnsi="Calibri" w:cs="Calibri"/>
          <w:sz w:val="20"/>
          <w:szCs w:val="20"/>
        </w:rPr>
      </w:pPr>
      <w:r w:rsidRPr="00E44724">
        <w:rPr>
          <w:rFonts w:ascii="Calibri" w:hAnsi="Calibri" w:cs="Calibri"/>
          <w:sz w:val="20"/>
          <w:szCs w:val="20"/>
        </w:rPr>
        <w:t>Nella colonna identificata con la lettera Q vengono indicati i “Punteggi quantitativi”, vale a dire i punteggi il cui coefficiente è attribuito mediante applicazione di una formula matematica.</w:t>
      </w:r>
    </w:p>
    <w:p w14:paraId="060C6EB1" w14:textId="77777777" w:rsidR="00037CAC" w:rsidRPr="00E44724" w:rsidRDefault="00037CAC" w:rsidP="00037CAC">
      <w:pPr>
        <w:spacing w:after="120"/>
        <w:ind w:left="567"/>
        <w:jc w:val="both"/>
        <w:rPr>
          <w:rFonts w:ascii="Calibri" w:hAnsi="Calibri" w:cs="Calibri"/>
          <w:sz w:val="20"/>
          <w:szCs w:val="20"/>
        </w:rPr>
      </w:pPr>
      <w:r w:rsidRPr="00E44724">
        <w:rPr>
          <w:rFonts w:ascii="Calibri" w:hAnsi="Calibri" w:cs="Calibri"/>
          <w:sz w:val="20"/>
          <w:szCs w:val="20"/>
        </w:rPr>
        <w:t xml:space="preserve">Nella colonna identificata dalla lettera T vengono indicati i “Punteggi tabellari”, vale a dire i punteggi fissi e predefiniti che saranno attribuiti o non attribuiti in ragione dell’offerta o mancata offerta di quanto specificamente richiesto. </w:t>
      </w:r>
    </w:p>
    <w:p w14:paraId="25FF4249" w14:textId="77777777" w:rsidR="00037CAC" w:rsidRPr="00E44724" w:rsidRDefault="00037CAC" w:rsidP="00037CAC">
      <w:pPr>
        <w:spacing w:after="120"/>
        <w:jc w:val="both"/>
        <w:rPr>
          <w:rFonts w:ascii="Calibri" w:hAnsi="Calibri"/>
          <w:b/>
          <w:i/>
          <w:sz w:val="20"/>
          <w:szCs w:val="20"/>
        </w:rPr>
      </w:pPr>
      <w:r w:rsidRPr="00E44724">
        <w:rPr>
          <w:rFonts w:ascii="Calibri" w:hAnsi="Calibri"/>
          <w:b/>
          <w:i/>
          <w:sz w:val="20"/>
          <w:szCs w:val="20"/>
        </w:rPr>
        <w:t xml:space="preserve">Tabella dei criteri discrezionali (D), quantitativi (Q) e tabellari (T) di valutazione dell’offerta </w:t>
      </w:r>
      <w:commentRangeStart w:id="44"/>
      <w:r w:rsidRPr="00E44724">
        <w:rPr>
          <w:rFonts w:ascii="Calibri" w:hAnsi="Calibri"/>
          <w:b/>
          <w:i/>
          <w:sz w:val="20"/>
          <w:szCs w:val="20"/>
        </w:rPr>
        <w:t>tecnica</w:t>
      </w:r>
      <w:commentRangeEnd w:id="44"/>
      <w:r w:rsidR="00AE3804">
        <w:rPr>
          <w:rStyle w:val="Rimandocommento"/>
        </w:rPr>
        <w:commentReference w:id="44"/>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
        <w:gridCol w:w="1988"/>
        <w:gridCol w:w="552"/>
        <w:gridCol w:w="396"/>
        <w:gridCol w:w="4037"/>
        <w:gridCol w:w="843"/>
        <w:gridCol w:w="812"/>
        <w:gridCol w:w="688"/>
      </w:tblGrid>
      <w:tr w:rsidR="00A66C11" w:rsidRPr="00E44724" w14:paraId="535C5D2D" w14:textId="77777777" w:rsidTr="00F00F9E">
        <w:trPr>
          <w:cantSplit/>
          <w:trHeight w:val="20"/>
        </w:trPr>
        <w:tc>
          <w:tcPr>
            <w:tcW w:w="313" w:type="dxa"/>
            <w:shd w:val="clear" w:color="000000" w:fill="D9D9D9"/>
            <w:vAlign w:val="center"/>
            <w:hideMark/>
          </w:tcPr>
          <w:p w14:paraId="4C9EB705" w14:textId="77777777" w:rsidR="00037CAC" w:rsidRPr="00E44724" w:rsidRDefault="00037CAC" w:rsidP="0071287E">
            <w:pPr>
              <w:jc w:val="center"/>
              <w:rPr>
                <w:rFonts w:ascii="Calibri" w:hAnsi="Calibri" w:cs="Calibri"/>
                <w:smallCaps/>
                <w:sz w:val="20"/>
                <w:szCs w:val="20"/>
              </w:rPr>
            </w:pPr>
            <w:r w:rsidRPr="00E44724">
              <w:rPr>
                <w:rFonts w:ascii="Calibri" w:hAnsi="Calibri" w:cs="Calibri"/>
                <w:smallCaps/>
                <w:sz w:val="20"/>
                <w:szCs w:val="20"/>
              </w:rPr>
              <w:t>n°</w:t>
            </w:r>
          </w:p>
        </w:tc>
        <w:tc>
          <w:tcPr>
            <w:tcW w:w="1988" w:type="dxa"/>
            <w:shd w:val="clear" w:color="000000" w:fill="D9D9D9"/>
            <w:vAlign w:val="center"/>
            <w:hideMark/>
          </w:tcPr>
          <w:p w14:paraId="7FE0261C" w14:textId="77777777" w:rsidR="00037CAC" w:rsidRPr="00E44724" w:rsidRDefault="00037CAC" w:rsidP="0071287E">
            <w:pPr>
              <w:jc w:val="center"/>
              <w:rPr>
                <w:rFonts w:ascii="Calibri" w:hAnsi="Calibri" w:cs="Calibri"/>
                <w:smallCaps/>
                <w:sz w:val="20"/>
                <w:szCs w:val="20"/>
              </w:rPr>
            </w:pPr>
            <w:r w:rsidRPr="00E44724">
              <w:rPr>
                <w:rFonts w:ascii="Calibri" w:hAnsi="Calibri" w:cs="Calibri"/>
                <w:smallCaps/>
                <w:sz w:val="20"/>
                <w:szCs w:val="20"/>
              </w:rPr>
              <w:t>criteri di valutazione</w:t>
            </w:r>
          </w:p>
        </w:tc>
        <w:tc>
          <w:tcPr>
            <w:tcW w:w="552" w:type="dxa"/>
            <w:shd w:val="clear" w:color="000000" w:fill="D9D9D9"/>
            <w:vAlign w:val="center"/>
            <w:hideMark/>
          </w:tcPr>
          <w:p w14:paraId="55230492" w14:textId="77777777" w:rsidR="00037CAC" w:rsidRPr="00E44724" w:rsidRDefault="00037CAC" w:rsidP="0071287E">
            <w:pPr>
              <w:jc w:val="center"/>
              <w:rPr>
                <w:rFonts w:ascii="Calibri" w:hAnsi="Calibri" w:cs="Calibri"/>
                <w:smallCaps/>
                <w:sz w:val="20"/>
                <w:szCs w:val="20"/>
              </w:rPr>
            </w:pPr>
            <w:r w:rsidRPr="00E44724">
              <w:rPr>
                <w:rFonts w:ascii="Calibri" w:hAnsi="Calibri" w:cs="Calibri"/>
                <w:smallCaps/>
                <w:sz w:val="20"/>
                <w:szCs w:val="20"/>
              </w:rPr>
              <w:t>punti max</w:t>
            </w:r>
          </w:p>
        </w:tc>
        <w:tc>
          <w:tcPr>
            <w:tcW w:w="396" w:type="dxa"/>
            <w:shd w:val="clear" w:color="000000" w:fill="D9D9D9"/>
            <w:vAlign w:val="center"/>
            <w:hideMark/>
          </w:tcPr>
          <w:p w14:paraId="3B732D61" w14:textId="77777777" w:rsidR="00037CAC" w:rsidRPr="00E44724" w:rsidRDefault="00037CAC" w:rsidP="0071287E">
            <w:pPr>
              <w:jc w:val="center"/>
              <w:rPr>
                <w:rFonts w:ascii="Calibri" w:hAnsi="Calibri" w:cs="Calibri"/>
                <w:smallCaps/>
                <w:sz w:val="20"/>
                <w:szCs w:val="20"/>
              </w:rPr>
            </w:pPr>
          </w:p>
        </w:tc>
        <w:tc>
          <w:tcPr>
            <w:tcW w:w="4037" w:type="dxa"/>
            <w:shd w:val="clear" w:color="000000" w:fill="D9D9D9"/>
            <w:vAlign w:val="center"/>
            <w:hideMark/>
          </w:tcPr>
          <w:p w14:paraId="4CA0C1FF" w14:textId="77777777" w:rsidR="00037CAC" w:rsidRPr="00E44724" w:rsidRDefault="00037CAC" w:rsidP="0071287E">
            <w:pPr>
              <w:jc w:val="center"/>
              <w:rPr>
                <w:rFonts w:ascii="Calibri" w:hAnsi="Calibri" w:cs="Calibri"/>
                <w:smallCaps/>
                <w:sz w:val="20"/>
                <w:szCs w:val="20"/>
              </w:rPr>
            </w:pPr>
            <w:r w:rsidRPr="00E44724">
              <w:rPr>
                <w:rFonts w:ascii="Calibri" w:hAnsi="Calibri" w:cs="Calibri"/>
                <w:smallCaps/>
                <w:sz w:val="20"/>
                <w:szCs w:val="20"/>
              </w:rPr>
              <w:t>sub-criteri di valutazione</w:t>
            </w:r>
          </w:p>
        </w:tc>
        <w:tc>
          <w:tcPr>
            <w:tcW w:w="843" w:type="dxa"/>
            <w:shd w:val="clear" w:color="000000" w:fill="D9D9D9"/>
            <w:vAlign w:val="center"/>
            <w:hideMark/>
          </w:tcPr>
          <w:p w14:paraId="4E3F32B8" w14:textId="77777777" w:rsidR="00037CAC" w:rsidRPr="00E44724" w:rsidRDefault="00037CAC" w:rsidP="0071287E">
            <w:pPr>
              <w:jc w:val="center"/>
              <w:rPr>
                <w:rFonts w:ascii="Calibri" w:hAnsi="Calibri" w:cs="Calibri"/>
                <w:smallCaps/>
                <w:sz w:val="20"/>
                <w:szCs w:val="20"/>
              </w:rPr>
            </w:pPr>
            <w:r w:rsidRPr="00E44724">
              <w:rPr>
                <w:rFonts w:ascii="Calibri" w:hAnsi="Calibri" w:cs="Calibri"/>
                <w:smallCaps/>
                <w:sz w:val="20"/>
                <w:szCs w:val="20"/>
              </w:rPr>
              <w:t>punti D max</w:t>
            </w:r>
          </w:p>
        </w:tc>
        <w:tc>
          <w:tcPr>
            <w:tcW w:w="812" w:type="dxa"/>
            <w:shd w:val="clear" w:color="000000" w:fill="D9D9D9"/>
            <w:vAlign w:val="center"/>
            <w:hideMark/>
          </w:tcPr>
          <w:p w14:paraId="6989A9F0" w14:textId="77777777" w:rsidR="00037CAC" w:rsidRPr="00E44724" w:rsidRDefault="00037CAC" w:rsidP="0071287E">
            <w:pPr>
              <w:jc w:val="center"/>
              <w:rPr>
                <w:rFonts w:ascii="Calibri" w:hAnsi="Calibri" w:cs="Calibri"/>
                <w:smallCaps/>
                <w:sz w:val="20"/>
                <w:szCs w:val="20"/>
              </w:rPr>
            </w:pPr>
            <w:r w:rsidRPr="00E44724">
              <w:rPr>
                <w:rFonts w:ascii="Calibri" w:hAnsi="Calibri" w:cs="Calibri"/>
                <w:smallCaps/>
                <w:sz w:val="20"/>
                <w:szCs w:val="20"/>
              </w:rPr>
              <w:t>punti Q max</w:t>
            </w:r>
          </w:p>
        </w:tc>
        <w:tc>
          <w:tcPr>
            <w:tcW w:w="688" w:type="dxa"/>
            <w:shd w:val="clear" w:color="000000" w:fill="D9D9D9"/>
            <w:vAlign w:val="center"/>
            <w:hideMark/>
          </w:tcPr>
          <w:p w14:paraId="61494802" w14:textId="77777777" w:rsidR="00037CAC" w:rsidRPr="00E44724" w:rsidRDefault="00037CAC" w:rsidP="0071287E">
            <w:pPr>
              <w:jc w:val="center"/>
              <w:rPr>
                <w:rFonts w:ascii="Calibri" w:hAnsi="Calibri" w:cs="Calibri"/>
                <w:smallCaps/>
                <w:sz w:val="20"/>
                <w:szCs w:val="20"/>
              </w:rPr>
            </w:pPr>
            <w:r w:rsidRPr="00E44724">
              <w:rPr>
                <w:rFonts w:ascii="Calibri" w:hAnsi="Calibri" w:cs="Calibri"/>
                <w:smallCaps/>
                <w:sz w:val="20"/>
                <w:szCs w:val="20"/>
              </w:rPr>
              <w:t>punti T max</w:t>
            </w:r>
          </w:p>
        </w:tc>
      </w:tr>
      <w:tr w:rsidR="00A66C11" w:rsidRPr="00E44724" w14:paraId="17416A0E" w14:textId="77777777" w:rsidTr="00F00F9E">
        <w:trPr>
          <w:cantSplit/>
          <w:trHeight w:val="20"/>
        </w:trPr>
        <w:tc>
          <w:tcPr>
            <w:tcW w:w="313" w:type="dxa"/>
            <w:vMerge w:val="restart"/>
            <w:shd w:val="clear" w:color="auto" w:fill="auto"/>
            <w:vAlign w:val="center"/>
            <w:hideMark/>
          </w:tcPr>
          <w:p w14:paraId="196F6922" w14:textId="375E20FF" w:rsidR="00A66C11" w:rsidRPr="00E44724" w:rsidRDefault="00A66C11" w:rsidP="00A66C11">
            <w:pPr>
              <w:jc w:val="both"/>
              <w:rPr>
                <w:rFonts w:ascii="Calibri" w:hAnsi="Calibri" w:cs="Calibri"/>
                <w:b/>
                <w:bCs/>
                <w:smallCaps/>
                <w:sz w:val="20"/>
                <w:szCs w:val="20"/>
              </w:rPr>
            </w:pPr>
            <w:r w:rsidRPr="00E44724">
              <w:rPr>
                <w:rFonts w:ascii="Calibri" w:hAnsi="Calibri" w:cs="Calibri"/>
                <w:b/>
                <w:bCs/>
                <w:smallCaps/>
                <w:sz w:val="20"/>
                <w:szCs w:val="20"/>
              </w:rPr>
              <w:t> 1</w:t>
            </w:r>
          </w:p>
        </w:tc>
        <w:tc>
          <w:tcPr>
            <w:tcW w:w="1988" w:type="dxa"/>
            <w:vMerge w:val="restart"/>
            <w:shd w:val="clear" w:color="auto" w:fill="auto"/>
            <w:vAlign w:val="center"/>
          </w:tcPr>
          <w:p w14:paraId="6220F266" w14:textId="3C1809B3" w:rsidR="00A66C11" w:rsidRPr="00E44724" w:rsidRDefault="00A66C11" w:rsidP="0071287E">
            <w:pPr>
              <w:jc w:val="both"/>
              <w:rPr>
                <w:rFonts w:ascii="Calibri" w:hAnsi="Calibri" w:cs="Calibri"/>
                <w:smallCaps/>
                <w:sz w:val="20"/>
                <w:szCs w:val="20"/>
              </w:rPr>
            </w:pPr>
            <w:r>
              <w:rPr>
                <w:rFonts w:ascii="Calibri" w:hAnsi="Calibri" w:cs="Calibri"/>
                <w:smallCaps/>
                <w:sz w:val="20"/>
                <w:szCs w:val="20"/>
              </w:rPr>
              <w:t>Oscillatore parametrico accordabile nel medio infrarosso</w:t>
            </w:r>
          </w:p>
        </w:tc>
        <w:tc>
          <w:tcPr>
            <w:tcW w:w="552" w:type="dxa"/>
            <w:vMerge w:val="restart"/>
            <w:shd w:val="clear" w:color="auto" w:fill="auto"/>
            <w:vAlign w:val="center"/>
          </w:tcPr>
          <w:p w14:paraId="250023F9" w14:textId="1A6434BB" w:rsidR="00A66C11" w:rsidRPr="00E44724" w:rsidRDefault="00A66C11" w:rsidP="0071287E">
            <w:pPr>
              <w:jc w:val="center"/>
              <w:rPr>
                <w:rFonts w:ascii="Calibri" w:hAnsi="Calibri" w:cs="Calibri"/>
                <w:smallCaps/>
                <w:sz w:val="20"/>
                <w:szCs w:val="20"/>
              </w:rPr>
            </w:pPr>
            <w:r>
              <w:rPr>
                <w:rFonts w:ascii="Calibri" w:hAnsi="Calibri" w:cs="Calibri"/>
                <w:smallCaps/>
                <w:sz w:val="20"/>
                <w:szCs w:val="20"/>
              </w:rPr>
              <w:t>90</w:t>
            </w:r>
          </w:p>
        </w:tc>
        <w:tc>
          <w:tcPr>
            <w:tcW w:w="396" w:type="dxa"/>
            <w:shd w:val="clear" w:color="auto" w:fill="auto"/>
            <w:vAlign w:val="center"/>
            <w:hideMark/>
          </w:tcPr>
          <w:p w14:paraId="1170D709" w14:textId="77777777" w:rsidR="00A66C11" w:rsidRPr="00E44724" w:rsidRDefault="00A66C11" w:rsidP="0071287E">
            <w:pPr>
              <w:jc w:val="center"/>
              <w:rPr>
                <w:rFonts w:ascii="Calibri" w:hAnsi="Calibri" w:cs="Calibri"/>
                <w:smallCaps/>
                <w:sz w:val="20"/>
                <w:szCs w:val="20"/>
              </w:rPr>
            </w:pPr>
            <w:r w:rsidRPr="00E44724">
              <w:rPr>
                <w:rFonts w:ascii="Calibri" w:hAnsi="Calibri" w:cs="Calibri"/>
                <w:smallCaps/>
                <w:sz w:val="20"/>
                <w:szCs w:val="20"/>
              </w:rPr>
              <w:t>1.1</w:t>
            </w:r>
          </w:p>
        </w:tc>
        <w:tc>
          <w:tcPr>
            <w:tcW w:w="4037" w:type="dxa"/>
            <w:shd w:val="clear" w:color="auto" w:fill="auto"/>
            <w:vAlign w:val="center"/>
          </w:tcPr>
          <w:p w14:paraId="23B2277A" w14:textId="74CADF80" w:rsidR="00A66C11" w:rsidRDefault="00A66C11" w:rsidP="002277A2">
            <w:pPr>
              <w:jc w:val="center"/>
              <w:rPr>
                <w:rFonts w:ascii="Calibri" w:hAnsi="Calibri" w:cs="Calibri"/>
                <w:smallCaps/>
                <w:sz w:val="20"/>
                <w:szCs w:val="20"/>
              </w:rPr>
            </w:pPr>
            <w:r>
              <w:rPr>
                <w:rFonts w:ascii="Calibri" w:hAnsi="Calibri" w:cs="Calibri"/>
                <w:smallCaps/>
                <w:sz w:val="20"/>
                <w:szCs w:val="20"/>
              </w:rPr>
              <w:t xml:space="preserve">Massima lunghezza d’onda </w:t>
            </w:r>
            <w:r w:rsidR="00D9752C">
              <w:rPr>
                <w:rFonts w:ascii="Calibri" w:hAnsi="Calibri" w:cs="Calibri"/>
                <w:smallCaps/>
                <w:sz w:val="20"/>
                <w:szCs w:val="20"/>
              </w:rPr>
              <w:t xml:space="preserve">di </w:t>
            </w:r>
            <w:proofErr w:type="spellStart"/>
            <w:r>
              <w:rPr>
                <w:rFonts w:ascii="Calibri" w:hAnsi="Calibri" w:cs="Calibri"/>
                <w:smallCaps/>
                <w:sz w:val="20"/>
                <w:szCs w:val="20"/>
              </w:rPr>
              <w:t>idler</w:t>
            </w:r>
            <w:proofErr w:type="spellEnd"/>
            <w:r>
              <w:rPr>
                <w:rFonts w:ascii="Calibri" w:hAnsi="Calibri" w:cs="Calibri"/>
                <w:smallCaps/>
                <w:sz w:val="20"/>
                <w:szCs w:val="20"/>
              </w:rPr>
              <w:t>, in micron, MAX</w:t>
            </w:r>
          </w:p>
          <w:p w14:paraId="3929D53B" w14:textId="75DA683A" w:rsidR="00A66C11" w:rsidRDefault="00A66C11" w:rsidP="002277A2">
            <w:pPr>
              <w:jc w:val="center"/>
              <w:rPr>
                <w:rFonts w:ascii="Calibri" w:hAnsi="Calibri" w:cs="Calibri"/>
                <w:smallCaps/>
                <w:sz w:val="20"/>
                <w:szCs w:val="20"/>
              </w:rPr>
            </w:pPr>
            <w:r>
              <w:rPr>
                <w:rFonts w:ascii="Calibri" w:hAnsi="Calibri" w:cs="Calibri"/>
                <w:smallCaps/>
                <w:sz w:val="20"/>
                <w:szCs w:val="20"/>
              </w:rPr>
              <w:t>ci=1 se MAX &gt; 3.9</w:t>
            </w:r>
          </w:p>
          <w:p w14:paraId="588EA227" w14:textId="63238F23" w:rsidR="00A66C11" w:rsidRDefault="00A66C11" w:rsidP="00B66ACC">
            <w:pPr>
              <w:jc w:val="center"/>
              <w:rPr>
                <w:rFonts w:ascii="Calibri" w:hAnsi="Calibri" w:cs="Calibri"/>
                <w:smallCaps/>
                <w:sz w:val="20"/>
                <w:szCs w:val="20"/>
              </w:rPr>
            </w:pPr>
            <w:r>
              <w:rPr>
                <w:rFonts w:ascii="Calibri" w:hAnsi="Calibri" w:cs="Calibri"/>
                <w:smallCaps/>
                <w:sz w:val="20"/>
                <w:szCs w:val="20"/>
              </w:rPr>
              <w:t xml:space="preserve">ci=0.7 se 3.5&lt;MAX &lt;3.9 </w:t>
            </w:r>
          </w:p>
          <w:p w14:paraId="30F62400" w14:textId="6B3E5BAD" w:rsidR="00A66C11" w:rsidRPr="00E44724" w:rsidRDefault="00A66C11" w:rsidP="009E3D2E">
            <w:pPr>
              <w:jc w:val="center"/>
              <w:rPr>
                <w:rFonts w:ascii="Calibri" w:hAnsi="Calibri" w:cs="Calibri"/>
                <w:smallCaps/>
                <w:sz w:val="20"/>
                <w:szCs w:val="20"/>
              </w:rPr>
            </w:pPr>
            <w:r>
              <w:rPr>
                <w:rFonts w:ascii="Calibri" w:hAnsi="Calibri" w:cs="Calibri"/>
                <w:smallCaps/>
                <w:sz w:val="20"/>
                <w:szCs w:val="20"/>
              </w:rPr>
              <w:t>ci=0.4 se MAX&lt; 3.5</w:t>
            </w:r>
          </w:p>
        </w:tc>
        <w:tc>
          <w:tcPr>
            <w:tcW w:w="843" w:type="dxa"/>
            <w:shd w:val="clear" w:color="auto" w:fill="auto"/>
            <w:vAlign w:val="center"/>
            <w:hideMark/>
          </w:tcPr>
          <w:p w14:paraId="6DCFE286" w14:textId="77777777" w:rsidR="00A66C11" w:rsidRPr="00E44724" w:rsidRDefault="00A66C11" w:rsidP="0071287E">
            <w:pPr>
              <w:jc w:val="center"/>
              <w:rPr>
                <w:rFonts w:ascii="Calibri" w:hAnsi="Calibri" w:cs="Calibri"/>
                <w:smallCaps/>
                <w:sz w:val="20"/>
                <w:szCs w:val="20"/>
              </w:rPr>
            </w:pPr>
            <w:r w:rsidRPr="00E44724">
              <w:rPr>
                <w:rFonts w:ascii="Calibri" w:hAnsi="Calibri" w:cs="Calibri"/>
                <w:smallCaps/>
                <w:sz w:val="20"/>
                <w:szCs w:val="20"/>
              </w:rPr>
              <w:t> </w:t>
            </w:r>
          </w:p>
        </w:tc>
        <w:tc>
          <w:tcPr>
            <w:tcW w:w="812" w:type="dxa"/>
            <w:shd w:val="clear" w:color="auto" w:fill="auto"/>
            <w:vAlign w:val="center"/>
            <w:hideMark/>
          </w:tcPr>
          <w:p w14:paraId="5B32164E" w14:textId="77777777" w:rsidR="00A66C11" w:rsidRPr="00E44724" w:rsidRDefault="00A66C11" w:rsidP="0071287E">
            <w:pPr>
              <w:jc w:val="center"/>
              <w:rPr>
                <w:rFonts w:ascii="Calibri" w:hAnsi="Calibri" w:cs="Calibri"/>
                <w:smallCaps/>
                <w:sz w:val="20"/>
                <w:szCs w:val="20"/>
              </w:rPr>
            </w:pPr>
            <w:r w:rsidRPr="00E44724">
              <w:rPr>
                <w:rFonts w:ascii="Calibri" w:hAnsi="Calibri" w:cs="Calibri"/>
                <w:smallCaps/>
                <w:sz w:val="20"/>
                <w:szCs w:val="20"/>
              </w:rPr>
              <w:t> </w:t>
            </w:r>
          </w:p>
        </w:tc>
        <w:tc>
          <w:tcPr>
            <w:tcW w:w="688" w:type="dxa"/>
            <w:shd w:val="clear" w:color="auto" w:fill="auto"/>
            <w:vAlign w:val="center"/>
          </w:tcPr>
          <w:p w14:paraId="2B8E9045" w14:textId="39BB2671" w:rsidR="00A66C11" w:rsidRPr="00E44724" w:rsidRDefault="00A66C11" w:rsidP="0071287E">
            <w:pPr>
              <w:jc w:val="center"/>
              <w:rPr>
                <w:rFonts w:ascii="Calibri" w:hAnsi="Calibri" w:cs="Calibri"/>
                <w:bCs/>
                <w:smallCaps/>
                <w:sz w:val="20"/>
                <w:szCs w:val="20"/>
              </w:rPr>
            </w:pPr>
            <w:r>
              <w:rPr>
                <w:rFonts w:ascii="Calibri" w:hAnsi="Calibri" w:cs="Calibri"/>
                <w:bCs/>
                <w:smallCaps/>
                <w:sz w:val="20"/>
                <w:szCs w:val="20"/>
              </w:rPr>
              <w:t>15</w:t>
            </w:r>
          </w:p>
        </w:tc>
      </w:tr>
      <w:tr w:rsidR="00A66C11" w:rsidRPr="00E44724" w14:paraId="14BD68F6" w14:textId="77777777" w:rsidTr="00F00F9E">
        <w:trPr>
          <w:cantSplit/>
          <w:trHeight w:val="20"/>
        </w:trPr>
        <w:tc>
          <w:tcPr>
            <w:tcW w:w="313" w:type="dxa"/>
            <w:vMerge/>
            <w:shd w:val="clear" w:color="auto" w:fill="auto"/>
            <w:vAlign w:val="center"/>
          </w:tcPr>
          <w:p w14:paraId="438E5D66" w14:textId="11B507DE" w:rsidR="00A66C11" w:rsidRPr="00E44724" w:rsidRDefault="00A66C11" w:rsidP="00425A06">
            <w:pPr>
              <w:jc w:val="both"/>
              <w:rPr>
                <w:rFonts w:ascii="Calibri" w:hAnsi="Calibri" w:cs="Calibri"/>
                <w:b/>
                <w:bCs/>
                <w:smallCaps/>
                <w:sz w:val="20"/>
                <w:szCs w:val="20"/>
              </w:rPr>
            </w:pPr>
          </w:p>
        </w:tc>
        <w:tc>
          <w:tcPr>
            <w:tcW w:w="1988" w:type="dxa"/>
            <w:vMerge/>
            <w:shd w:val="clear" w:color="auto" w:fill="auto"/>
            <w:vAlign w:val="center"/>
          </w:tcPr>
          <w:p w14:paraId="47A1E261" w14:textId="77777777" w:rsidR="00A66C11" w:rsidRPr="00E870A0" w:rsidRDefault="00A66C11" w:rsidP="0071287E">
            <w:pPr>
              <w:jc w:val="both"/>
              <w:rPr>
                <w:rFonts w:ascii="Calibri" w:hAnsi="Calibri" w:cs="Calibri"/>
                <w:smallCaps/>
                <w:sz w:val="20"/>
                <w:szCs w:val="20"/>
              </w:rPr>
            </w:pPr>
          </w:p>
        </w:tc>
        <w:tc>
          <w:tcPr>
            <w:tcW w:w="552" w:type="dxa"/>
            <w:vMerge/>
            <w:shd w:val="clear" w:color="auto" w:fill="auto"/>
            <w:vAlign w:val="center"/>
          </w:tcPr>
          <w:p w14:paraId="2876724A" w14:textId="77777777" w:rsidR="00A66C11" w:rsidRDefault="00A66C11" w:rsidP="0071287E">
            <w:pPr>
              <w:jc w:val="center"/>
              <w:rPr>
                <w:rFonts w:ascii="Calibri" w:hAnsi="Calibri" w:cs="Calibri"/>
                <w:smallCaps/>
                <w:sz w:val="20"/>
                <w:szCs w:val="20"/>
              </w:rPr>
            </w:pPr>
          </w:p>
        </w:tc>
        <w:tc>
          <w:tcPr>
            <w:tcW w:w="396" w:type="dxa"/>
            <w:shd w:val="clear" w:color="auto" w:fill="auto"/>
            <w:vAlign w:val="center"/>
          </w:tcPr>
          <w:p w14:paraId="630B4C8F" w14:textId="77777777" w:rsidR="00A66C11" w:rsidRPr="00E44724" w:rsidRDefault="00A66C11" w:rsidP="0071287E">
            <w:pPr>
              <w:jc w:val="center"/>
              <w:rPr>
                <w:rFonts w:ascii="Calibri" w:hAnsi="Calibri" w:cs="Calibri"/>
                <w:smallCaps/>
                <w:sz w:val="20"/>
                <w:szCs w:val="20"/>
              </w:rPr>
            </w:pPr>
            <w:r>
              <w:rPr>
                <w:rFonts w:ascii="Calibri" w:hAnsi="Calibri" w:cs="Calibri"/>
                <w:smallCaps/>
                <w:sz w:val="20"/>
                <w:szCs w:val="20"/>
              </w:rPr>
              <w:t>1.2</w:t>
            </w:r>
          </w:p>
        </w:tc>
        <w:tc>
          <w:tcPr>
            <w:tcW w:w="4037" w:type="dxa"/>
            <w:shd w:val="clear" w:color="auto" w:fill="auto"/>
            <w:vAlign w:val="center"/>
          </w:tcPr>
          <w:p w14:paraId="5116A9B3" w14:textId="402E1086" w:rsidR="00A66C11" w:rsidRDefault="00A66C11" w:rsidP="009E3D2E">
            <w:pPr>
              <w:jc w:val="center"/>
              <w:rPr>
                <w:rFonts w:ascii="Calibri" w:hAnsi="Calibri" w:cs="Calibri"/>
                <w:smallCaps/>
                <w:sz w:val="20"/>
                <w:szCs w:val="20"/>
              </w:rPr>
            </w:pPr>
            <w:r>
              <w:rPr>
                <w:rFonts w:ascii="Calibri" w:hAnsi="Calibri" w:cs="Calibri"/>
                <w:smallCaps/>
                <w:sz w:val="20"/>
                <w:szCs w:val="20"/>
              </w:rPr>
              <w:t xml:space="preserve">Minima lunghezza d’onda </w:t>
            </w:r>
            <w:r w:rsidR="00D9752C">
              <w:rPr>
                <w:rFonts w:ascii="Calibri" w:hAnsi="Calibri" w:cs="Calibri"/>
                <w:smallCaps/>
                <w:sz w:val="20"/>
                <w:szCs w:val="20"/>
              </w:rPr>
              <w:t xml:space="preserve">di </w:t>
            </w:r>
            <w:proofErr w:type="spellStart"/>
            <w:r>
              <w:rPr>
                <w:rFonts w:ascii="Calibri" w:hAnsi="Calibri" w:cs="Calibri"/>
                <w:smallCaps/>
                <w:sz w:val="20"/>
                <w:szCs w:val="20"/>
              </w:rPr>
              <w:t>signal</w:t>
            </w:r>
            <w:proofErr w:type="spellEnd"/>
            <w:r>
              <w:rPr>
                <w:rFonts w:ascii="Calibri" w:hAnsi="Calibri" w:cs="Calibri"/>
                <w:smallCaps/>
                <w:sz w:val="20"/>
                <w:szCs w:val="20"/>
              </w:rPr>
              <w:t>, in micron, MIN</w:t>
            </w:r>
          </w:p>
          <w:p w14:paraId="6D7915E9" w14:textId="2AE323DB" w:rsidR="00A66C11" w:rsidRDefault="00A66C11" w:rsidP="009E3D2E">
            <w:pPr>
              <w:jc w:val="center"/>
              <w:rPr>
                <w:rFonts w:ascii="Calibri" w:hAnsi="Calibri" w:cs="Calibri"/>
                <w:smallCaps/>
                <w:sz w:val="20"/>
                <w:szCs w:val="20"/>
              </w:rPr>
            </w:pPr>
            <w:r>
              <w:rPr>
                <w:rFonts w:ascii="Calibri" w:hAnsi="Calibri" w:cs="Calibri"/>
                <w:smallCaps/>
                <w:sz w:val="20"/>
                <w:szCs w:val="20"/>
              </w:rPr>
              <w:t>ci=1 se MIN &lt; 1.5</w:t>
            </w:r>
          </w:p>
          <w:p w14:paraId="594A7C56" w14:textId="5D32A255" w:rsidR="00A66C11" w:rsidRDefault="00A66C11" w:rsidP="009E3D2E">
            <w:pPr>
              <w:jc w:val="center"/>
              <w:rPr>
                <w:rFonts w:ascii="Calibri" w:hAnsi="Calibri" w:cs="Calibri"/>
                <w:smallCaps/>
                <w:sz w:val="20"/>
                <w:szCs w:val="20"/>
              </w:rPr>
            </w:pPr>
            <w:r>
              <w:rPr>
                <w:rFonts w:ascii="Calibri" w:hAnsi="Calibri" w:cs="Calibri"/>
                <w:smallCaps/>
                <w:sz w:val="20"/>
                <w:szCs w:val="20"/>
              </w:rPr>
              <w:t xml:space="preserve">ci=0.7 se 1.5&lt;MIN&lt;1.7 </w:t>
            </w:r>
          </w:p>
          <w:p w14:paraId="4384F552" w14:textId="30268592" w:rsidR="00A66C11" w:rsidRPr="00E44724" w:rsidRDefault="00A66C11" w:rsidP="009E3D2E">
            <w:pPr>
              <w:jc w:val="center"/>
              <w:rPr>
                <w:rFonts w:ascii="Calibri" w:hAnsi="Calibri" w:cs="Calibri"/>
                <w:smallCaps/>
                <w:sz w:val="20"/>
                <w:szCs w:val="20"/>
              </w:rPr>
            </w:pPr>
            <w:r>
              <w:rPr>
                <w:rFonts w:ascii="Calibri" w:hAnsi="Calibri" w:cs="Calibri"/>
                <w:smallCaps/>
                <w:sz w:val="20"/>
                <w:szCs w:val="20"/>
              </w:rPr>
              <w:t>ci=0.4 se MIN&gt;1.7</w:t>
            </w:r>
          </w:p>
        </w:tc>
        <w:tc>
          <w:tcPr>
            <w:tcW w:w="843" w:type="dxa"/>
            <w:shd w:val="clear" w:color="auto" w:fill="auto"/>
            <w:vAlign w:val="center"/>
          </w:tcPr>
          <w:p w14:paraId="5EC42FCA" w14:textId="77777777" w:rsidR="00A66C11" w:rsidRPr="00E44724" w:rsidRDefault="00A66C11" w:rsidP="0071287E">
            <w:pPr>
              <w:jc w:val="center"/>
              <w:rPr>
                <w:rFonts w:ascii="Calibri" w:hAnsi="Calibri" w:cs="Calibri"/>
                <w:smallCaps/>
                <w:sz w:val="20"/>
                <w:szCs w:val="20"/>
              </w:rPr>
            </w:pPr>
          </w:p>
        </w:tc>
        <w:tc>
          <w:tcPr>
            <w:tcW w:w="812" w:type="dxa"/>
            <w:shd w:val="clear" w:color="auto" w:fill="auto"/>
            <w:vAlign w:val="center"/>
          </w:tcPr>
          <w:p w14:paraId="276A52E4" w14:textId="77777777" w:rsidR="00A66C11" w:rsidRPr="00E44724" w:rsidRDefault="00A66C11" w:rsidP="0071287E">
            <w:pPr>
              <w:jc w:val="center"/>
              <w:rPr>
                <w:rFonts w:ascii="Calibri" w:hAnsi="Calibri" w:cs="Calibri"/>
                <w:smallCaps/>
                <w:sz w:val="20"/>
                <w:szCs w:val="20"/>
              </w:rPr>
            </w:pPr>
          </w:p>
        </w:tc>
        <w:tc>
          <w:tcPr>
            <w:tcW w:w="688" w:type="dxa"/>
            <w:shd w:val="clear" w:color="auto" w:fill="auto"/>
            <w:vAlign w:val="center"/>
          </w:tcPr>
          <w:p w14:paraId="34FACDFE" w14:textId="281F72BA" w:rsidR="00A66C11" w:rsidRPr="00E44724" w:rsidRDefault="00A66C11" w:rsidP="0071287E">
            <w:pPr>
              <w:jc w:val="center"/>
              <w:rPr>
                <w:rFonts w:ascii="Calibri" w:hAnsi="Calibri" w:cs="Calibri"/>
                <w:bCs/>
                <w:smallCaps/>
                <w:sz w:val="20"/>
                <w:szCs w:val="20"/>
              </w:rPr>
            </w:pPr>
            <w:r>
              <w:rPr>
                <w:rFonts w:ascii="Calibri" w:hAnsi="Calibri" w:cs="Calibri"/>
                <w:bCs/>
                <w:smallCaps/>
                <w:sz w:val="20"/>
                <w:szCs w:val="20"/>
              </w:rPr>
              <w:t>1</w:t>
            </w:r>
            <w:r w:rsidR="00535301">
              <w:rPr>
                <w:rFonts w:ascii="Calibri" w:hAnsi="Calibri" w:cs="Calibri"/>
                <w:bCs/>
                <w:smallCaps/>
                <w:sz w:val="20"/>
                <w:szCs w:val="20"/>
              </w:rPr>
              <w:t>0</w:t>
            </w:r>
          </w:p>
        </w:tc>
      </w:tr>
      <w:tr w:rsidR="00A66C11" w:rsidRPr="00E44724" w14:paraId="560A7E21" w14:textId="77777777" w:rsidTr="00F00F9E">
        <w:trPr>
          <w:cantSplit/>
          <w:trHeight w:val="20"/>
        </w:trPr>
        <w:tc>
          <w:tcPr>
            <w:tcW w:w="313" w:type="dxa"/>
            <w:vMerge/>
            <w:shd w:val="clear" w:color="auto" w:fill="auto"/>
            <w:vAlign w:val="center"/>
            <w:hideMark/>
          </w:tcPr>
          <w:p w14:paraId="57F67F30" w14:textId="5CD4CA11" w:rsidR="00A66C11" w:rsidRPr="00E44724" w:rsidRDefault="00A66C11" w:rsidP="00425A06">
            <w:pPr>
              <w:jc w:val="both"/>
              <w:rPr>
                <w:rFonts w:ascii="Calibri" w:hAnsi="Calibri" w:cs="Calibri"/>
                <w:b/>
                <w:bCs/>
                <w:smallCaps/>
                <w:sz w:val="20"/>
                <w:szCs w:val="20"/>
              </w:rPr>
            </w:pPr>
          </w:p>
        </w:tc>
        <w:tc>
          <w:tcPr>
            <w:tcW w:w="1988" w:type="dxa"/>
            <w:vMerge/>
            <w:shd w:val="clear" w:color="auto" w:fill="auto"/>
            <w:vAlign w:val="center"/>
          </w:tcPr>
          <w:p w14:paraId="267A394B" w14:textId="3A4E67B6" w:rsidR="00A66C11" w:rsidRPr="00E44724" w:rsidRDefault="00A66C11" w:rsidP="00101099">
            <w:pPr>
              <w:jc w:val="both"/>
              <w:rPr>
                <w:rFonts w:ascii="Calibri" w:hAnsi="Calibri" w:cs="Calibri"/>
                <w:smallCaps/>
                <w:sz w:val="20"/>
                <w:szCs w:val="20"/>
              </w:rPr>
            </w:pPr>
          </w:p>
        </w:tc>
        <w:tc>
          <w:tcPr>
            <w:tcW w:w="552" w:type="dxa"/>
            <w:vMerge/>
            <w:shd w:val="clear" w:color="auto" w:fill="auto"/>
            <w:vAlign w:val="center"/>
          </w:tcPr>
          <w:p w14:paraId="39F4B874" w14:textId="7EDF5708" w:rsidR="00A66C11" w:rsidRPr="00E44724" w:rsidRDefault="00A66C11" w:rsidP="00101099">
            <w:pPr>
              <w:jc w:val="center"/>
              <w:rPr>
                <w:rFonts w:ascii="Calibri" w:hAnsi="Calibri" w:cs="Calibri"/>
                <w:smallCaps/>
                <w:sz w:val="20"/>
                <w:szCs w:val="20"/>
              </w:rPr>
            </w:pPr>
          </w:p>
        </w:tc>
        <w:tc>
          <w:tcPr>
            <w:tcW w:w="396" w:type="dxa"/>
            <w:shd w:val="clear" w:color="auto" w:fill="auto"/>
            <w:vAlign w:val="center"/>
            <w:hideMark/>
          </w:tcPr>
          <w:p w14:paraId="7C551B8B" w14:textId="0509A454" w:rsidR="00A66C11" w:rsidRPr="00E44724" w:rsidRDefault="00A66C11" w:rsidP="00101099">
            <w:pPr>
              <w:jc w:val="center"/>
              <w:rPr>
                <w:rFonts w:ascii="Calibri" w:hAnsi="Calibri" w:cs="Calibri"/>
                <w:smallCaps/>
                <w:sz w:val="20"/>
                <w:szCs w:val="20"/>
              </w:rPr>
            </w:pPr>
            <w:r w:rsidRPr="00E44724">
              <w:rPr>
                <w:rFonts w:ascii="Calibri" w:hAnsi="Calibri" w:cs="Calibri"/>
                <w:smallCaps/>
                <w:sz w:val="20"/>
                <w:szCs w:val="20"/>
              </w:rPr>
              <w:t>1.</w:t>
            </w:r>
            <w:r>
              <w:rPr>
                <w:rFonts w:ascii="Calibri" w:hAnsi="Calibri" w:cs="Calibri"/>
                <w:smallCaps/>
                <w:sz w:val="20"/>
                <w:szCs w:val="20"/>
              </w:rPr>
              <w:t>3</w:t>
            </w:r>
          </w:p>
        </w:tc>
        <w:tc>
          <w:tcPr>
            <w:tcW w:w="4037" w:type="dxa"/>
            <w:shd w:val="clear" w:color="auto" w:fill="auto"/>
            <w:vAlign w:val="center"/>
          </w:tcPr>
          <w:p w14:paraId="73B9CE3D" w14:textId="1E6EDDEF" w:rsidR="00A66C11" w:rsidRDefault="00A66C11" w:rsidP="004B1038">
            <w:pPr>
              <w:jc w:val="center"/>
              <w:rPr>
                <w:rFonts w:ascii="Calibri" w:hAnsi="Calibri" w:cs="Calibri"/>
                <w:smallCaps/>
                <w:sz w:val="20"/>
                <w:szCs w:val="20"/>
              </w:rPr>
            </w:pPr>
            <w:r>
              <w:rPr>
                <w:rFonts w:ascii="Calibri" w:hAnsi="Calibri" w:cs="Calibri"/>
                <w:smallCaps/>
                <w:sz w:val="20"/>
                <w:szCs w:val="20"/>
              </w:rPr>
              <w:t>Intervallo di oscillazione su Singolo Modo, in percentuale sulla differenza tra max e min, ISM</w:t>
            </w:r>
          </w:p>
          <w:p w14:paraId="2C6EEA64" w14:textId="1E44EC19" w:rsidR="00A66C11" w:rsidRDefault="00A66C11" w:rsidP="00EF3F22">
            <w:pPr>
              <w:jc w:val="center"/>
              <w:rPr>
                <w:rFonts w:ascii="Calibri" w:hAnsi="Calibri" w:cs="Calibri"/>
                <w:smallCaps/>
                <w:sz w:val="20"/>
                <w:szCs w:val="20"/>
              </w:rPr>
            </w:pPr>
            <w:r>
              <w:rPr>
                <w:rFonts w:ascii="Calibri" w:hAnsi="Calibri" w:cs="Calibri"/>
                <w:smallCaps/>
                <w:sz w:val="20"/>
                <w:szCs w:val="20"/>
              </w:rPr>
              <w:t xml:space="preserve">ci=1 se ISM &gt; 80% </w:t>
            </w:r>
          </w:p>
          <w:p w14:paraId="3622BF24" w14:textId="55223F7E" w:rsidR="00A66C11" w:rsidRDefault="00A66C11" w:rsidP="00EF3F22">
            <w:pPr>
              <w:jc w:val="center"/>
              <w:rPr>
                <w:rFonts w:ascii="Calibri" w:hAnsi="Calibri" w:cs="Calibri"/>
                <w:smallCaps/>
                <w:sz w:val="20"/>
                <w:szCs w:val="20"/>
              </w:rPr>
            </w:pPr>
            <w:r>
              <w:rPr>
                <w:rFonts w:ascii="Calibri" w:hAnsi="Calibri" w:cs="Calibri"/>
                <w:smallCaps/>
                <w:sz w:val="20"/>
                <w:szCs w:val="20"/>
              </w:rPr>
              <w:t xml:space="preserve">ci=0.7 se 70%&lt;ISM &lt;80% </w:t>
            </w:r>
          </w:p>
          <w:p w14:paraId="680EA8CB" w14:textId="1DEA9865" w:rsidR="00A66C11" w:rsidRPr="00E44724" w:rsidRDefault="00A66C11" w:rsidP="000E2F35">
            <w:pPr>
              <w:jc w:val="center"/>
              <w:rPr>
                <w:rFonts w:ascii="Calibri" w:hAnsi="Calibri" w:cs="Calibri"/>
                <w:smallCaps/>
                <w:sz w:val="20"/>
                <w:szCs w:val="20"/>
              </w:rPr>
            </w:pPr>
            <w:r>
              <w:rPr>
                <w:rFonts w:ascii="Calibri" w:hAnsi="Calibri" w:cs="Calibri"/>
                <w:smallCaps/>
                <w:sz w:val="20"/>
                <w:szCs w:val="20"/>
              </w:rPr>
              <w:t>ci=0.4 se ISM&lt;60%</w:t>
            </w:r>
          </w:p>
        </w:tc>
        <w:tc>
          <w:tcPr>
            <w:tcW w:w="843" w:type="dxa"/>
            <w:shd w:val="clear" w:color="auto" w:fill="auto"/>
            <w:vAlign w:val="center"/>
            <w:hideMark/>
          </w:tcPr>
          <w:p w14:paraId="156E52FC" w14:textId="77777777" w:rsidR="00A66C11" w:rsidRPr="00E44724" w:rsidRDefault="00A66C11" w:rsidP="00101099">
            <w:pPr>
              <w:jc w:val="center"/>
              <w:rPr>
                <w:rFonts w:ascii="Calibri" w:hAnsi="Calibri" w:cs="Calibri"/>
                <w:smallCaps/>
                <w:sz w:val="20"/>
                <w:szCs w:val="20"/>
              </w:rPr>
            </w:pPr>
            <w:r w:rsidRPr="00E44724">
              <w:rPr>
                <w:rFonts w:ascii="Calibri" w:hAnsi="Calibri" w:cs="Calibri"/>
                <w:smallCaps/>
                <w:sz w:val="20"/>
                <w:szCs w:val="20"/>
              </w:rPr>
              <w:t> </w:t>
            </w:r>
          </w:p>
        </w:tc>
        <w:tc>
          <w:tcPr>
            <w:tcW w:w="812" w:type="dxa"/>
            <w:shd w:val="clear" w:color="auto" w:fill="auto"/>
            <w:vAlign w:val="center"/>
            <w:hideMark/>
          </w:tcPr>
          <w:p w14:paraId="44723BDA" w14:textId="77777777" w:rsidR="00A66C11" w:rsidRPr="00E44724" w:rsidRDefault="00A66C11" w:rsidP="00101099">
            <w:pPr>
              <w:jc w:val="center"/>
              <w:rPr>
                <w:rFonts w:ascii="Calibri" w:hAnsi="Calibri" w:cs="Calibri"/>
                <w:smallCaps/>
                <w:sz w:val="20"/>
                <w:szCs w:val="20"/>
              </w:rPr>
            </w:pPr>
            <w:r w:rsidRPr="00E44724">
              <w:rPr>
                <w:rFonts w:ascii="Calibri" w:hAnsi="Calibri" w:cs="Calibri"/>
                <w:smallCaps/>
                <w:sz w:val="20"/>
                <w:szCs w:val="20"/>
              </w:rPr>
              <w:t> </w:t>
            </w:r>
          </w:p>
        </w:tc>
        <w:tc>
          <w:tcPr>
            <w:tcW w:w="688" w:type="dxa"/>
            <w:shd w:val="clear" w:color="auto" w:fill="auto"/>
            <w:vAlign w:val="center"/>
          </w:tcPr>
          <w:p w14:paraId="6D6EFDC6" w14:textId="142338D6" w:rsidR="00A66C11" w:rsidRPr="00E44724" w:rsidRDefault="00A66C11" w:rsidP="00101099">
            <w:pPr>
              <w:jc w:val="center"/>
              <w:rPr>
                <w:rFonts w:ascii="Calibri" w:hAnsi="Calibri" w:cs="Calibri"/>
                <w:bCs/>
                <w:smallCaps/>
                <w:sz w:val="20"/>
                <w:szCs w:val="20"/>
              </w:rPr>
            </w:pPr>
            <w:r>
              <w:rPr>
                <w:rFonts w:ascii="Calibri" w:hAnsi="Calibri" w:cs="Calibri"/>
                <w:bCs/>
                <w:smallCaps/>
                <w:sz w:val="20"/>
                <w:szCs w:val="20"/>
              </w:rPr>
              <w:t>10</w:t>
            </w:r>
          </w:p>
        </w:tc>
      </w:tr>
      <w:tr w:rsidR="00A66C11" w:rsidRPr="00E44724" w14:paraId="435EA0A3" w14:textId="77777777" w:rsidTr="00F00F9E">
        <w:trPr>
          <w:cantSplit/>
          <w:trHeight w:val="20"/>
        </w:trPr>
        <w:tc>
          <w:tcPr>
            <w:tcW w:w="313" w:type="dxa"/>
            <w:vMerge/>
            <w:shd w:val="clear" w:color="auto" w:fill="auto"/>
            <w:vAlign w:val="center"/>
            <w:hideMark/>
          </w:tcPr>
          <w:p w14:paraId="6B9592B9" w14:textId="1450050A" w:rsidR="00A66C11" w:rsidRPr="00E44724" w:rsidRDefault="00A66C11" w:rsidP="00425A06">
            <w:pPr>
              <w:jc w:val="both"/>
              <w:rPr>
                <w:rFonts w:ascii="Calibri" w:hAnsi="Calibri" w:cs="Calibri"/>
                <w:b/>
                <w:bCs/>
                <w:smallCaps/>
                <w:sz w:val="20"/>
                <w:szCs w:val="20"/>
              </w:rPr>
            </w:pPr>
          </w:p>
        </w:tc>
        <w:tc>
          <w:tcPr>
            <w:tcW w:w="1988" w:type="dxa"/>
            <w:vMerge/>
            <w:shd w:val="clear" w:color="auto" w:fill="auto"/>
            <w:vAlign w:val="center"/>
          </w:tcPr>
          <w:p w14:paraId="642AC222" w14:textId="6CED7167" w:rsidR="00A66C11" w:rsidRPr="00E44724" w:rsidRDefault="00A66C11" w:rsidP="00101099">
            <w:pPr>
              <w:jc w:val="both"/>
              <w:rPr>
                <w:rFonts w:ascii="Calibri" w:hAnsi="Calibri" w:cs="Calibri"/>
                <w:smallCaps/>
                <w:sz w:val="20"/>
                <w:szCs w:val="20"/>
              </w:rPr>
            </w:pPr>
          </w:p>
        </w:tc>
        <w:tc>
          <w:tcPr>
            <w:tcW w:w="552" w:type="dxa"/>
            <w:vMerge/>
            <w:shd w:val="clear" w:color="auto" w:fill="auto"/>
            <w:vAlign w:val="center"/>
          </w:tcPr>
          <w:p w14:paraId="5766872A" w14:textId="591AD23A" w:rsidR="00A66C11" w:rsidRPr="00E44724" w:rsidRDefault="00A66C11" w:rsidP="00101099">
            <w:pPr>
              <w:jc w:val="center"/>
              <w:rPr>
                <w:rFonts w:ascii="Calibri" w:hAnsi="Calibri" w:cs="Calibri"/>
                <w:smallCaps/>
                <w:sz w:val="20"/>
                <w:szCs w:val="20"/>
              </w:rPr>
            </w:pPr>
          </w:p>
        </w:tc>
        <w:tc>
          <w:tcPr>
            <w:tcW w:w="396" w:type="dxa"/>
            <w:shd w:val="clear" w:color="auto" w:fill="auto"/>
            <w:vAlign w:val="center"/>
            <w:hideMark/>
          </w:tcPr>
          <w:p w14:paraId="135C36EB" w14:textId="20B923A6" w:rsidR="00A66C11" w:rsidRPr="00E44724" w:rsidRDefault="00A66C11" w:rsidP="00101099">
            <w:pPr>
              <w:jc w:val="center"/>
              <w:rPr>
                <w:rFonts w:ascii="Calibri" w:hAnsi="Calibri" w:cs="Calibri"/>
                <w:smallCaps/>
                <w:sz w:val="20"/>
                <w:szCs w:val="20"/>
              </w:rPr>
            </w:pPr>
            <w:r w:rsidRPr="00E44724">
              <w:rPr>
                <w:rFonts w:ascii="Calibri" w:hAnsi="Calibri" w:cs="Calibri"/>
                <w:smallCaps/>
                <w:sz w:val="20"/>
                <w:szCs w:val="20"/>
              </w:rPr>
              <w:t>1.</w:t>
            </w:r>
            <w:r>
              <w:rPr>
                <w:rFonts w:ascii="Calibri" w:hAnsi="Calibri" w:cs="Calibri"/>
                <w:smallCaps/>
                <w:sz w:val="20"/>
                <w:szCs w:val="20"/>
              </w:rPr>
              <w:t>4</w:t>
            </w:r>
          </w:p>
        </w:tc>
        <w:tc>
          <w:tcPr>
            <w:tcW w:w="4037" w:type="dxa"/>
            <w:shd w:val="clear" w:color="auto" w:fill="auto"/>
            <w:vAlign w:val="center"/>
          </w:tcPr>
          <w:p w14:paraId="56358A71" w14:textId="09435A85" w:rsidR="00A66C11" w:rsidRDefault="00A66C11" w:rsidP="00217761">
            <w:pPr>
              <w:jc w:val="center"/>
              <w:rPr>
                <w:rFonts w:ascii="Calibri" w:hAnsi="Calibri" w:cs="Calibri"/>
                <w:smallCaps/>
                <w:sz w:val="20"/>
                <w:szCs w:val="20"/>
              </w:rPr>
            </w:pPr>
            <w:r>
              <w:rPr>
                <w:rFonts w:ascii="Calibri" w:hAnsi="Calibri" w:cs="Calibri"/>
                <w:smallCaps/>
                <w:sz w:val="20"/>
                <w:szCs w:val="20"/>
              </w:rPr>
              <w:t>Larghezza di Riga, in MHz, LR</w:t>
            </w:r>
          </w:p>
          <w:p w14:paraId="2A338191" w14:textId="30A21030" w:rsidR="00A66C11" w:rsidRDefault="00A66C11" w:rsidP="00217761">
            <w:pPr>
              <w:jc w:val="center"/>
              <w:rPr>
                <w:rFonts w:ascii="Calibri" w:hAnsi="Calibri" w:cs="Calibri"/>
                <w:smallCaps/>
                <w:sz w:val="20"/>
                <w:szCs w:val="20"/>
              </w:rPr>
            </w:pPr>
            <w:r>
              <w:rPr>
                <w:rFonts w:ascii="Calibri" w:hAnsi="Calibri" w:cs="Calibri"/>
                <w:smallCaps/>
                <w:sz w:val="20"/>
                <w:szCs w:val="20"/>
              </w:rPr>
              <w:t xml:space="preserve">ci=1 se LR &lt; 0.5 </w:t>
            </w:r>
          </w:p>
          <w:p w14:paraId="14FE68AD" w14:textId="15475B8C" w:rsidR="00A66C11" w:rsidRDefault="00A66C11" w:rsidP="00217761">
            <w:pPr>
              <w:jc w:val="center"/>
              <w:rPr>
                <w:rFonts w:ascii="Calibri" w:hAnsi="Calibri" w:cs="Calibri"/>
                <w:smallCaps/>
                <w:sz w:val="20"/>
                <w:szCs w:val="20"/>
              </w:rPr>
            </w:pPr>
            <w:r>
              <w:rPr>
                <w:rFonts w:ascii="Calibri" w:hAnsi="Calibri" w:cs="Calibri"/>
                <w:smallCaps/>
                <w:sz w:val="20"/>
                <w:szCs w:val="20"/>
              </w:rPr>
              <w:t xml:space="preserve">ci=0.7 se 0.5&lt;LR &lt;1 </w:t>
            </w:r>
          </w:p>
          <w:p w14:paraId="53B394FC" w14:textId="0C3C00EE" w:rsidR="00A66C11" w:rsidRPr="00E44724" w:rsidRDefault="00A66C11" w:rsidP="00E83733">
            <w:pPr>
              <w:jc w:val="center"/>
              <w:rPr>
                <w:rFonts w:ascii="Calibri" w:hAnsi="Calibri" w:cs="Calibri"/>
                <w:smallCaps/>
                <w:sz w:val="20"/>
                <w:szCs w:val="20"/>
              </w:rPr>
            </w:pPr>
            <w:r>
              <w:rPr>
                <w:rFonts w:ascii="Calibri" w:hAnsi="Calibri" w:cs="Calibri"/>
                <w:smallCaps/>
                <w:sz w:val="20"/>
                <w:szCs w:val="20"/>
              </w:rPr>
              <w:t>ci=0.4 se LR&gt;1</w:t>
            </w:r>
          </w:p>
        </w:tc>
        <w:tc>
          <w:tcPr>
            <w:tcW w:w="843" w:type="dxa"/>
            <w:shd w:val="clear" w:color="auto" w:fill="auto"/>
            <w:vAlign w:val="center"/>
            <w:hideMark/>
          </w:tcPr>
          <w:p w14:paraId="2B67698E" w14:textId="77777777" w:rsidR="00A66C11" w:rsidRPr="00E44724" w:rsidRDefault="00A66C11" w:rsidP="00101099">
            <w:pPr>
              <w:jc w:val="center"/>
              <w:rPr>
                <w:rFonts w:ascii="Calibri" w:hAnsi="Calibri" w:cs="Calibri"/>
                <w:smallCaps/>
                <w:sz w:val="20"/>
                <w:szCs w:val="20"/>
              </w:rPr>
            </w:pPr>
            <w:r w:rsidRPr="00E44724">
              <w:rPr>
                <w:rFonts w:ascii="Calibri" w:hAnsi="Calibri" w:cs="Calibri"/>
                <w:smallCaps/>
                <w:sz w:val="20"/>
                <w:szCs w:val="20"/>
              </w:rPr>
              <w:t> </w:t>
            </w:r>
          </w:p>
        </w:tc>
        <w:tc>
          <w:tcPr>
            <w:tcW w:w="812" w:type="dxa"/>
            <w:shd w:val="clear" w:color="auto" w:fill="auto"/>
            <w:vAlign w:val="center"/>
            <w:hideMark/>
          </w:tcPr>
          <w:p w14:paraId="3949368A" w14:textId="77777777" w:rsidR="00A66C11" w:rsidRPr="00E44724" w:rsidRDefault="00A66C11" w:rsidP="00101099">
            <w:pPr>
              <w:jc w:val="center"/>
              <w:rPr>
                <w:rFonts w:ascii="Calibri" w:hAnsi="Calibri" w:cs="Calibri"/>
                <w:smallCaps/>
                <w:sz w:val="20"/>
                <w:szCs w:val="20"/>
              </w:rPr>
            </w:pPr>
            <w:r w:rsidRPr="00E44724">
              <w:rPr>
                <w:rFonts w:ascii="Calibri" w:hAnsi="Calibri" w:cs="Calibri"/>
                <w:smallCaps/>
                <w:sz w:val="20"/>
                <w:szCs w:val="20"/>
              </w:rPr>
              <w:t> </w:t>
            </w:r>
          </w:p>
        </w:tc>
        <w:tc>
          <w:tcPr>
            <w:tcW w:w="688" w:type="dxa"/>
            <w:shd w:val="clear" w:color="auto" w:fill="auto"/>
            <w:vAlign w:val="center"/>
          </w:tcPr>
          <w:p w14:paraId="48BE30B0" w14:textId="7ACF4D08" w:rsidR="00A66C11" w:rsidRPr="00E44724" w:rsidRDefault="00A66C11" w:rsidP="00101099">
            <w:pPr>
              <w:jc w:val="center"/>
              <w:rPr>
                <w:rFonts w:ascii="Calibri" w:hAnsi="Calibri" w:cs="Calibri"/>
                <w:bCs/>
                <w:smallCaps/>
                <w:sz w:val="20"/>
                <w:szCs w:val="20"/>
              </w:rPr>
            </w:pPr>
            <w:r>
              <w:rPr>
                <w:rFonts w:ascii="Calibri" w:hAnsi="Calibri" w:cs="Calibri"/>
                <w:bCs/>
                <w:smallCaps/>
                <w:sz w:val="20"/>
                <w:szCs w:val="20"/>
              </w:rPr>
              <w:t>10</w:t>
            </w:r>
          </w:p>
        </w:tc>
      </w:tr>
      <w:tr w:rsidR="00A66C11" w:rsidRPr="00E44724" w14:paraId="2132F0D9" w14:textId="77777777" w:rsidTr="00F00F9E">
        <w:trPr>
          <w:cantSplit/>
          <w:trHeight w:val="20"/>
        </w:trPr>
        <w:tc>
          <w:tcPr>
            <w:tcW w:w="313" w:type="dxa"/>
            <w:vMerge/>
            <w:shd w:val="clear" w:color="auto" w:fill="auto"/>
            <w:vAlign w:val="center"/>
            <w:hideMark/>
          </w:tcPr>
          <w:p w14:paraId="204558BF" w14:textId="4D1FBB78" w:rsidR="00A66C11" w:rsidRPr="00E44724" w:rsidRDefault="00A66C11" w:rsidP="00425A06">
            <w:pPr>
              <w:jc w:val="both"/>
              <w:rPr>
                <w:rFonts w:ascii="Calibri" w:hAnsi="Calibri" w:cs="Calibri"/>
                <w:b/>
                <w:bCs/>
                <w:smallCaps/>
                <w:sz w:val="20"/>
                <w:szCs w:val="20"/>
              </w:rPr>
            </w:pPr>
          </w:p>
        </w:tc>
        <w:tc>
          <w:tcPr>
            <w:tcW w:w="1988" w:type="dxa"/>
            <w:vMerge/>
            <w:shd w:val="clear" w:color="auto" w:fill="auto"/>
            <w:vAlign w:val="center"/>
          </w:tcPr>
          <w:p w14:paraId="1F6A4E76" w14:textId="6C2476C6" w:rsidR="00A66C11" w:rsidRPr="00E44724" w:rsidRDefault="00A66C11" w:rsidP="00101099">
            <w:pPr>
              <w:jc w:val="both"/>
              <w:rPr>
                <w:rFonts w:ascii="Calibri" w:hAnsi="Calibri" w:cs="Calibri"/>
                <w:smallCaps/>
                <w:sz w:val="20"/>
                <w:szCs w:val="20"/>
              </w:rPr>
            </w:pPr>
          </w:p>
        </w:tc>
        <w:tc>
          <w:tcPr>
            <w:tcW w:w="552" w:type="dxa"/>
            <w:vMerge/>
            <w:shd w:val="clear" w:color="auto" w:fill="auto"/>
            <w:vAlign w:val="center"/>
          </w:tcPr>
          <w:p w14:paraId="4C50CBC0" w14:textId="74FFF2E1" w:rsidR="00A66C11" w:rsidRPr="00E44724" w:rsidRDefault="00A66C11" w:rsidP="00101099">
            <w:pPr>
              <w:jc w:val="center"/>
              <w:rPr>
                <w:rFonts w:ascii="Calibri" w:hAnsi="Calibri" w:cs="Calibri"/>
                <w:smallCaps/>
                <w:sz w:val="20"/>
                <w:szCs w:val="20"/>
              </w:rPr>
            </w:pPr>
          </w:p>
        </w:tc>
        <w:tc>
          <w:tcPr>
            <w:tcW w:w="396" w:type="dxa"/>
            <w:shd w:val="clear" w:color="auto" w:fill="auto"/>
            <w:vAlign w:val="center"/>
            <w:hideMark/>
          </w:tcPr>
          <w:p w14:paraId="52A55825" w14:textId="0BBF2AD6" w:rsidR="00A66C11" w:rsidRPr="00E44724" w:rsidRDefault="00A66C11" w:rsidP="00101099">
            <w:pPr>
              <w:jc w:val="center"/>
              <w:rPr>
                <w:rFonts w:ascii="Calibri" w:hAnsi="Calibri" w:cs="Calibri"/>
                <w:smallCaps/>
                <w:sz w:val="20"/>
                <w:szCs w:val="20"/>
              </w:rPr>
            </w:pPr>
            <w:r w:rsidRPr="00E44724">
              <w:rPr>
                <w:rFonts w:ascii="Calibri" w:hAnsi="Calibri" w:cs="Calibri"/>
                <w:smallCaps/>
                <w:sz w:val="20"/>
                <w:szCs w:val="20"/>
              </w:rPr>
              <w:t>1.</w:t>
            </w:r>
            <w:r>
              <w:rPr>
                <w:rFonts w:ascii="Calibri" w:hAnsi="Calibri" w:cs="Calibri"/>
                <w:smallCaps/>
                <w:sz w:val="20"/>
                <w:szCs w:val="20"/>
              </w:rPr>
              <w:t>5</w:t>
            </w:r>
          </w:p>
        </w:tc>
        <w:tc>
          <w:tcPr>
            <w:tcW w:w="4037" w:type="dxa"/>
            <w:shd w:val="clear" w:color="auto" w:fill="auto"/>
            <w:vAlign w:val="center"/>
          </w:tcPr>
          <w:p w14:paraId="7BDDB50B" w14:textId="44D9C6C4" w:rsidR="00A66C11" w:rsidRDefault="00A66C11" w:rsidP="00923436">
            <w:pPr>
              <w:jc w:val="center"/>
              <w:rPr>
                <w:rFonts w:ascii="Calibri" w:hAnsi="Calibri" w:cs="Calibri"/>
                <w:smallCaps/>
                <w:sz w:val="20"/>
                <w:szCs w:val="20"/>
              </w:rPr>
            </w:pPr>
            <w:r>
              <w:rPr>
                <w:rFonts w:ascii="Calibri" w:hAnsi="Calibri" w:cs="Calibri"/>
                <w:smallCaps/>
                <w:sz w:val="20"/>
                <w:szCs w:val="20"/>
              </w:rPr>
              <w:t xml:space="preserve">Intervallo di </w:t>
            </w:r>
            <w:proofErr w:type="spellStart"/>
            <w:r>
              <w:rPr>
                <w:rFonts w:ascii="Calibri" w:hAnsi="Calibri" w:cs="Calibri"/>
                <w:smallCaps/>
                <w:sz w:val="20"/>
                <w:szCs w:val="20"/>
              </w:rPr>
              <w:t>Accordabilita</w:t>
            </w:r>
            <w:proofErr w:type="spellEnd"/>
            <w:r>
              <w:rPr>
                <w:rFonts w:ascii="Calibri" w:hAnsi="Calibri" w:cs="Calibri"/>
                <w:smallCaps/>
                <w:sz w:val="20"/>
                <w:szCs w:val="20"/>
              </w:rPr>
              <w:t xml:space="preserve"> Fine senza salti di modo del fascio di </w:t>
            </w:r>
            <w:proofErr w:type="spellStart"/>
            <w:r>
              <w:rPr>
                <w:rFonts w:ascii="Calibri" w:hAnsi="Calibri" w:cs="Calibri"/>
                <w:smallCaps/>
                <w:sz w:val="20"/>
                <w:szCs w:val="20"/>
              </w:rPr>
              <w:t>idler</w:t>
            </w:r>
            <w:proofErr w:type="spellEnd"/>
            <w:r>
              <w:rPr>
                <w:rFonts w:ascii="Calibri" w:hAnsi="Calibri" w:cs="Calibri"/>
                <w:smallCaps/>
                <w:sz w:val="20"/>
                <w:szCs w:val="20"/>
              </w:rPr>
              <w:t>, in GHz, IAF</w:t>
            </w:r>
          </w:p>
          <w:p w14:paraId="24E8C46E" w14:textId="71AB2757" w:rsidR="00A66C11" w:rsidRDefault="00A66C11" w:rsidP="00923436">
            <w:pPr>
              <w:jc w:val="center"/>
              <w:rPr>
                <w:rFonts w:ascii="Calibri" w:hAnsi="Calibri" w:cs="Calibri"/>
                <w:smallCaps/>
                <w:sz w:val="20"/>
                <w:szCs w:val="20"/>
              </w:rPr>
            </w:pPr>
            <w:r>
              <w:rPr>
                <w:rFonts w:ascii="Calibri" w:hAnsi="Calibri" w:cs="Calibri"/>
                <w:smallCaps/>
                <w:sz w:val="20"/>
                <w:szCs w:val="20"/>
              </w:rPr>
              <w:t xml:space="preserve">ci=1 se IAF &gt; 20 </w:t>
            </w:r>
          </w:p>
          <w:p w14:paraId="10C46337" w14:textId="4E113927" w:rsidR="00A66C11" w:rsidRDefault="00A66C11" w:rsidP="00923436">
            <w:pPr>
              <w:jc w:val="center"/>
              <w:rPr>
                <w:rFonts w:ascii="Calibri" w:hAnsi="Calibri" w:cs="Calibri"/>
                <w:smallCaps/>
                <w:sz w:val="20"/>
                <w:szCs w:val="20"/>
              </w:rPr>
            </w:pPr>
            <w:r>
              <w:rPr>
                <w:rFonts w:ascii="Calibri" w:hAnsi="Calibri" w:cs="Calibri"/>
                <w:smallCaps/>
                <w:sz w:val="20"/>
                <w:szCs w:val="20"/>
              </w:rPr>
              <w:t xml:space="preserve">ci=0.8 se 10&lt;IAF &lt;20 </w:t>
            </w:r>
          </w:p>
          <w:p w14:paraId="64944887" w14:textId="05CA7373" w:rsidR="00A66C11" w:rsidRDefault="00A66C11" w:rsidP="00923436">
            <w:pPr>
              <w:jc w:val="center"/>
              <w:rPr>
                <w:rFonts w:ascii="Calibri" w:hAnsi="Calibri" w:cs="Calibri"/>
                <w:smallCaps/>
                <w:sz w:val="20"/>
                <w:szCs w:val="20"/>
              </w:rPr>
            </w:pPr>
            <w:r>
              <w:rPr>
                <w:rFonts w:ascii="Calibri" w:hAnsi="Calibri" w:cs="Calibri"/>
                <w:smallCaps/>
                <w:sz w:val="20"/>
                <w:szCs w:val="20"/>
              </w:rPr>
              <w:t>ci=0.6 se 5&lt;IAF&lt;10</w:t>
            </w:r>
          </w:p>
          <w:p w14:paraId="2C3363A7" w14:textId="42BBB3EE" w:rsidR="00A66C11" w:rsidRPr="00E44724" w:rsidRDefault="00A66C11" w:rsidP="00484298">
            <w:pPr>
              <w:jc w:val="center"/>
              <w:rPr>
                <w:rFonts w:ascii="Calibri" w:hAnsi="Calibri" w:cs="Calibri"/>
                <w:smallCaps/>
                <w:sz w:val="20"/>
                <w:szCs w:val="20"/>
              </w:rPr>
            </w:pPr>
            <w:r>
              <w:rPr>
                <w:rFonts w:ascii="Calibri" w:hAnsi="Calibri" w:cs="Calibri"/>
                <w:smallCaps/>
                <w:sz w:val="20"/>
                <w:szCs w:val="20"/>
              </w:rPr>
              <w:t>ci=0.2 se IAF&lt;5</w:t>
            </w:r>
          </w:p>
        </w:tc>
        <w:tc>
          <w:tcPr>
            <w:tcW w:w="843" w:type="dxa"/>
            <w:shd w:val="clear" w:color="auto" w:fill="auto"/>
            <w:vAlign w:val="center"/>
            <w:hideMark/>
          </w:tcPr>
          <w:p w14:paraId="4A82B9D6" w14:textId="77777777" w:rsidR="00A66C11" w:rsidRPr="00E44724" w:rsidRDefault="00A66C11" w:rsidP="00101099">
            <w:pPr>
              <w:jc w:val="center"/>
              <w:rPr>
                <w:rFonts w:ascii="Calibri" w:hAnsi="Calibri" w:cs="Calibri"/>
                <w:smallCaps/>
                <w:sz w:val="20"/>
                <w:szCs w:val="20"/>
              </w:rPr>
            </w:pPr>
            <w:r w:rsidRPr="00E44724">
              <w:rPr>
                <w:rFonts w:ascii="Calibri" w:hAnsi="Calibri" w:cs="Calibri"/>
                <w:smallCaps/>
                <w:sz w:val="20"/>
                <w:szCs w:val="20"/>
              </w:rPr>
              <w:t> </w:t>
            </w:r>
          </w:p>
        </w:tc>
        <w:tc>
          <w:tcPr>
            <w:tcW w:w="812" w:type="dxa"/>
            <w:shd w:val="clear" w:color="auto" w:fill="auto"/>
            <w:vAlign w:val="center"/>
            <w:hideMark/>
          </w:tcPr>
          <w:p w14:paraId="14201B1D" w14:textId="77777777" w:rsidR="00A66C11" w:rsidRPr="00E44724" w:rsidRDefault="00A66C11" w:rsidP="00101099">
            <w:pPr>
              <w:jc w:val="center"/>
              <w:rPr>
                <w:rFonts w:ascii="Calibri" w:hAnsi="Calibri" w:cs="Calibri"/>
                <w:smallCaps/>
                <w:sz w:val="20"/>
                <w:szCs w:val="20"/>
              </w:rPr>
            </w:pPr>
            <w:r w:rsidRPr="00E44724">
              <w:rPr>
                <w:rFonts w:ascii="Calibri" w:hAnsi="Calibri" w:cs="Calibri"/>
                <w:smallCaps/>
                <w:sz w:val="20"/>
                <w:szCs w:val="20"/>
              </w:rPr>
              <w:t> </w:t>
            </w:r>
          </w:p>
        </w:tc>
        <w:tc>
          <w:tcPr>
            <w:tcW w:w="688" w:type="dxa"/>
            <w:shd w:val="clear" w:color="auto" w:fill="auto"/>
            <w:vAlign w:val="center"/>
          </w:tcPr>
          <w:p w14:paraId="2EBCEF3E" w14:textId="35BCD04D" w:rsidR="00A66C11" w:rsidRPr="00E44724" w:rsidRDefault="00A66C11" w:rsidP="00101099">
            <w:pPr>
              <w:jc w:val="center"/>
              <w:rPr>
                <w:rFonts w:ascii="Calibri" w:hAnsi="Calibri" w:cs="Calibri"/>
                <w:bCs/>
                <w:smallCaps/>
                <w:sz w:val="20"/>
                <w:szCs w:val="20"/>
              </w:rPr>
            </w:pPr>
            <w:r>
              <w:rPr>
                <w:rFonts w:ascii="Calibri" w:hAnsi="Calibri" w:cs="Calibri"/>
                <w:bCs/>
                <w:smallCaps/>
                <w:sz w:val="20"/>
                <w:szCs w:val="20"/>
              </w:rPr>
              <w:t>10</w:t>
            </w:r>
          </w:p>
        </w:tc>
      </w:tr>
      <w:tr w:rsidR="00A66C11" w:rsidRPr="00E44724" w14:paraId="7EA44743" w14:textId="77777777" w:rsidTr="00425A06">
        <w:trPr>
          <w:cantSplit/>
          <w:trHeight w:val="20"/>
        </w:trPr>
        <w:tc>
          <w:tcPr>
            <w:tcW w:w="313" w:type="dxa"/>
            <w:vMerge/>
            <w:shd w:val="clear" w:color="auto" w:fill="auto"/>
            <w:vAlign w:val="center"/>
            <w:hideMark/>
          </w:tcPr>
          <w:p w14:paraId="67BBE132" w14:textId="4BF01195" w:rsidR="00A66C11" w:rsidRPr="00E44724" w:rsidRDefault="00A66C11" w:rsidP="00425A06">
            <w:pPr>
              <w:jc w:val="both"/>
              <w:rPr>
                <w:rFonts w:ascii="Calibri" w:hAnsi="Calibri" w:cs="Calibri"/>
                <w:b/>
                <w:bCs/>
                <w:smallCaps/>
                <w:sz w:val="20"/>
                <w:szCs w:val="20"/>
              </w:rPr>
            </w:pPr>
          </w:p>
        </w:tc>
        <w:tc>
          <w:tcPr>
            <w:tcW w:w="1988" w:type="dxa"/>
            <w:vMerge/>
            <w:shd w:val="clear" w:color="auto" w:fill="auto"/>
            <w:vAlign w:val="center"/>
          </w:tcPr>
          <w:p w14:paraId="2DBB2CE8" w14:textId="77777777" w:rsidR="00A66C11" w:rsidRPr="00E44724" w:rsidRDefault="00A66C11" w:rsidP="00425A06">
            <w:pPr>
              <w:jc w:val="both"/>
              <w:rPr>
                <w:rFonts w:ascii="Calibri" w:hAnsi="Calibri" w:cs="Calibri"/>
                <w:smallCaps/>
                <w:sz w:val="20"/>
                <w:szCs w:val="20"/>
              </w:rPr>
            </w:pPr>
          </w:p>
        </w:tc>
        <w:tc>
          <w:tcPr>
            <w:tcW w:w="552" w:type="dxa"/>
            <w:vMerge/>
            <w:shd w:val="clear" w:color="auto" w:fill="auto"/>
            <w:vAlign w:val="center"/>
          </w:tcPr>
          <w:p w14:paraId="00B68FC9" w14:textId="77777777" w:rsidR="00A66C11" w:rsidRPr="00E44724" w:rsidRDefault="00A66C11" w:rsidP="00425A06">
            <w:pPr>
              <w:jc w:val="center"/>
              <w:rPr>
                <w:rFonts w:ascii="Calibri" w:hAnsi="Calibri" w:cs="Calibri"/>
                <w:smallCaps/>
                <w:sz w:val="20"/>
                <w:szCs w:val="20"/>
              </w:rPr>
            </w:pPr>
          </w:p>
        </w:tc>
        <w:tc>
          <w:tcPr>
            <w:tcW w:w="396" w:type="dxa"/>
            <w:shd w:val="clear" w:color="auto" w:fill="auto"/>
            <w:vAlign w:val="center"/>
            <w:hideMark/>
          </w:tcPr>
          <w:p w14:paraId="76B6BAC7" w14:textId="51A7F5E5" w:rsidR="00A66C11" w:rsidRPr="00E44724" w:rsidRDefault="00A66C11" w:rsidP="00425A06">
            <w:pPr>
              <w:jc w:val="center"/>
              <w:rPr>
                <w:rFonts w:ascii="Calibri" w:hAnsi="Calibri" w:cs="Calibri"/>
                <w:smallCaps/>
                <w:sz w:val="20"/>
                <w:szCs w:val="20"/>
              </w:rPr>
            </w:pPr>
            <w:r w:rsidRPr="00E44724">
              <w:rPr>
                <w:rFonts w:ascii="Calibri" w:hAnsi="Calibri" w:cs="Calibri"/>
                <w:smallCaps/>
                <w:sz w:val="20"/>
                <w:szCs w:val="20"/>
              </w:rPr>
              <w:t>1.</w:t>
            </w:r>
            <w:r>
              <w:rPr>
                <w:rFonts w:ascii="Calibri" w:hAnsi="Calibri" w:cs="Calibri"/>
                <w:smallCaps/>
                <w:sz w:val="20"/>
                <w:szCs w:val="20"/>
              </w:rPr>
              <w:t>6</w:t>
            </w:r>
          </w:p>
        </w:tc>
        <w:tc>
          <w:tcPr>
            <w:tcW w:w="4037" w:type="dxa"/>
            <w:shd w:val="clear" w:color="auto" w:fill="auto"/>
            <w:vAlign w:val="center"/>
          </w:tcPr>
          <w:p w14:paraId="5B285D4D" w14:textId="5A08C166" w:rsidR="00A66C11" w:rsidRDefault="00A66C11" w:rsidP="00425A06">
            <w:pPr>
              <w:jc w:val="center"/>
              <w:rPr>
                <w:rFonts w:ascii="Calibri" w:hAnsi="Calibri" w:cs="Calibri"/>
                <w:smallCaps/>
                <w:sz w:val="20"/>
                <w:szCs w:val="20"/>
              </w:rPr>
            </w:pPr>
            <w:r>
              <w:rPr>
                <w:rFonts w:ascii="Calibri" w:hAnsi="Calibri" w:cs="Calibri"/>
                <w:smallCaps/>
                <w:sz w:val="20"/>
                <w:szCs w:val="20"/>
              </w:rPr>
              <w:t xml:space="preserve">Banda di Controllo del fascio di </w:t>
            </w:r>
            <w:proofErr w:type="spellStart"/>
            <w:r>
              <w:rPr>
                <w:rFonts w:ascii="Calibri" w:hAnsi="Calibri" w:cs="Calibri"/>
                <w:smallCaps/>
                <w:sz w:val="20"/>
                <w:szCs w:val="20"/>
              </w:rPr>
              <w:t>idler</w:t>
            </w:r>
            <w:proofErr w:type="spellEnd"/>
            <w:r>
              <w:rPr>
                <w:rFonts w:ascii="Calibri" w:hAnsi="Calibri" w:cs="Calibri"/>
                <w:smallCaps/>
                <w:sz w:val="20"/>
                <w:szCs w:val="20"/>
              </w:rPr>
              <w:t>, in KHz, BC</w:t>
            </w:r>
          </w:p>
          <w:p w14:paraId="369045D7" w14:textId="06DE856A" w:rsidR="00A66C11" w:rsidRDefault="00A66C11" w:rsidP="00425A06">
            <w:pPr>
              <w:jc w:val="center"/>
              <w:rPr>
                <w:rFonts w:ascii="Calibri" w:hAnsi="Calibri" w:cs="Calibri"/>
                <w:smallCaps/>
                <w:sz w:val="20"/>
                <w:szCs w:val="20"/>
              </w:rPr>
            </w:pPr>
            <w:r>
              <w:rPr>
                <w:rFonts w:ascii="Calibri" w:hAnsi="Calibri" w:cs="Calibri"/>
                <w:smallCaps/>
                <w:sz w:val="20"/>
                <w:szCs w:val="20"/>
              </w:rPr>
              <w:t>ci=1 se BC&gt; 10</w:t>
            </w:r>
          </w:p>
          <w:p w14:paraId="57D40E0A" w14:textId="1C2A0832" w:rsidR="00A66C11" w:rsidRDefault="00A66C11" w:rsidP="00425A06">
            <w:pPr>
              <w:jc w:val="center"/>
              <w:rPr>
                <w:rFonts w:ascii="Calibri" w:hAnsi="Calibri" w:cs="Calibri"/>
                <w:smallCaps/>
                <w:sz w:val="20"/>
                <w:szCs w:val="20"/>
              </w:rPr>
            </w:pPr>
            <w:r>
              <w:rPr>
                <w:rFonts w:ascii="Calibri" w:hAnsi="Calibri" w:cs="Calibri"/>
                <w:smallCaps/>
                <w:sz w:val="20"/>
                <w:szCs w:val="20"/>
              </w:rPr>
              <w:t xml:space="preserve">ci=0.7 se 1&lt;BC &lt;10 </w:t>
            </w:r>
          </w:p>
          <w:p w14:paraId="07013F64" w14:textId="3AF32801" w:rsidR="00A66C11" w:rsidRPr="00E44724" w:rsidRDefault="00A66C11" w:rsidP="00C00987">
            <w:pPr>
              <w:jc w:val="center"/>
              <w:rPr>
                <w:rFonts w:ascii="Calibri" w:hAnsi="Calibri" w:cs="Calibri"/>
                <w:smallCaps/>
                <w:sz w:val="20"/>
                <w:szCs w:val="20"/>
              </w:rPr>
            </w:pPr>
            <w:r>
              <w:rPr>
                <w:rFonts w:ascii="Calibri" w:hAnsi="Calibri" w:cs="Calibri"/>
                <w:smallCaps/>
                <w:sz w:val="20"/>
                <w:szCs w:val="20"/>
              </w:rPr>
              <w:t>ci=0.3 se BC&lt;1</w:t>
            </w:r>
          </w:p>
        </w:tc>
        <w:tc>
          <w:tcPr>
            <w:tcW w:w="843" w:type="dxa"/>
            <w:shd w:val="clear" w:color="auto" w:fill="auto"/>
            <w:vAlign w:val="center"/>
            <w:hideMark/>
          </w:tcPr>
          <w:p w14:paraId="55E991E7" w14:textId="77777777" w:rsidR="00A66C11" w:rsidRPr="00E44724" w:rsidRDefault="00A66C11" w:rsidP="00425A06">
            <w:pPr>
              <w:jc w:val="center"/>
              <w:rPr>
                <w:rFonts w:ascii="Calibri" w:hAnsi="Calibri" w:cs="Calibri"/>
                <w:smallCaps/>
                <w:sz w:val="20"/>
                <w:szCs w:val="20"/>
              </w:rPr>
            </w:pPr>
            <w:r w:rsidRPr="00E44724">
              <w:rPr>
                <w:rFonts w:ascii="Calibri" w:hAnsi="Calibri" w:cs="Calibri"/>
                <w:smallCaps/>
                <w:sz w:val="20"/>
                <w:szCs w:val="20"/>
              </w:rPr>
              <w:t> </w:t>
            </w:r>
          </w:p>
        </w:tc>
        <w:tc>
          <w:tcPr>
            <w:tcW w:w="812" w:type="dxa"/>
            <w:shd w:val="clear" w:color="auto" w:fill="auto"/>
            <w:vAlign w:val="center"/>
            <w:hideMark/>
          </w:tcPr>
          <w:p w14:paraId="7C8F3C0E" w14:textId="77777777" w:rsidR="00A66C11" w:rsidRPr="00E44724" w:rsidRDefault="00A66C11" w:rsidP="00425A06">
            <w:pPr>
              <w:jc w:val="center"/>
              <w:rPr>
                <w:rFonts w:ascii="Calibri" w:hAnsi="Calibri" w:cs="Calibri"/>
                <w:smallCaps/>
                <w:sz w:val="20"/>
                <w:szCs w:val="20"/>
              </w:rPr>
            </w:pPr>
            <w:r w:rsidRPr="00E44724">
              <w:rPr>
                <w:rFonts w:ascii="Calibri" w:hAnsi="Calibri" w:cs="Calibri"/>
                <w:smallCaps/>
                <w:sz w:val="20"/>
                <w:szCs w:val="20"/>
              </w:rPr>
              <w:t> </w:t>
            </w:r>
          </w:p>
        </w:tc>
        <w:tc>
          <w:tcPr>
            <w:tcW w:w="688" w:type="dxa"/>
            <w:shd w:val="clear" w:color="auto" w:fill="auto"/>
            <w:vAlign w:val="center"/>
          </w:tcPr>
          <w:p w14:paraId="1DFFEFEE" w14:textId="550E2C53" w:rsidR="00A66C11" w:rsidRPr="00E44724" w:rsidRDefault="00A66C11" w:rsidP="00425A06">
            <w:pPr>
              <w:jc w:val="center"/>
              <w:rPr>
                <w:rFonts w:ascii="Calibri" w:hAnsi="Calibri" w:cs="Calibri"/>
                <w:bCs/>
                <w:smallCaps/>
                <w:sz w:val="20"/>
                <w:szCs w:val="20"/>
              </w:rPr>
            </w:pPr>
            <w:r>
              <w:rPr>
                <w:rFonts w:ascii="Calibri" w:hAnsi="Calibri" w:cs="Calibri"/>
                <w:bCs/>
                <w:smallCaps/>
                <w:sz w:val="20"/>
                <w:szCs w:val="20"/>
              </w:rPr>
              <w:t>10</w:t>
            </w:r>
          </w:p>
        </w:tc>
      </w:tr>
      <w:tr w:rsidR="00A66C11" w:rsidRPr="00E44724" w14:paraId="570BE11A" w14:textId="77777777" w:rsidTr="00425A06">
        <w:trPr>
          <w:cantSplit/>
          <w:trHeight w:val="20"/>
        </w:trPr>
        <w:tc>
          <w:tcPr>
            <w:tcW w:w="313" w:type="dxa"/>
            <w:shd w:val="clear" w:color="auto" w:fill="auto"/>
            <w:vAlign w:val="center"/>
            <w:hideMark/>
          </w:tcPr>
          <w:p w14:paraId="7F4ED251" w14:textId="6172B8B6" w:rsidR="00484298" w:rsidRPr="00E44724" w:rsidRDefault="00484298" w:rsidP="00425A06">
            <w:pPr>
              <w:jc w:val="both"/>
              <w:rPr>
                <w:rFonts w:ascii="Calibri" w:hAnsi="Calibri" w:cs="Calibri"/>
                <w:b/>
                <w:bCs/>
                <w:smallCaps/>
                <w:sz w:val="20"/>
                <w:szCs w:val="20"/>
              </w:rPr>
            </w:pPr>
            <w:r w:rsidRPr="00E44724">
              <w:rPr>
                <w:rFonts w:ascii="Calibri" w:hAnsi="Calibri" w:cs="Calibri"/>
                <w:b/>
                <w:bCs/>
                <w:smallCaps/>
                <w:sz w:val="20"/>
                <w:szCs w:val="20"/>
              </w:rPr>
              <w:t> </w:t>
            </w:r>
            <w:r w:rsidR="009E5466">
              <w:rPr>
                <w:rFonts w:ascii="Calibri" w:hAnsi="Calibri" w:cs="Calibri"/>
                <w:b/>
                <w:bCs/>
                <w:smallCaps/>
                <w:sz w:val="20"/>
                <w:szCs w:val="20"/>
              </w:rPr>
              <w:t>2</w:t>
            </w:r>
          </w:p>
        </w:tc>
        <w:tc>
          <w:tcPr>
            <w:tcW w:w="1988" w:type="dxa"/>
            <w:shd w:val="clear" w:color="auto" w:fill="auto"/>
            <w:vAlign w:val="center"/>
          </w:tcPr>
          <w:p w14:paraId="0DE76CBB" w14:textId="1E54FF73" w:rsidR="00484298" w:rsidRPr="00E44724" w:rsidRDefault="009E5466" w:rsidP="00425A06">
            <w:pPr>
              <w:jc w:val="both"/>
              <w:rPr>
                <w:rFonts w:ascii="Calibri" w:hAnsi="Calibri" w:cs="Calibri"/>
                <w:smallCaps/>
                <w:sz w:val="20"/>
                <w:szCs w:val="20"/>
              </w:rPr>
            </w:pPr>
            <w:r>
              <w:rPr>
                <w:rFonts w:ascii="Calibri" w:hAnsi="Calibri" w:cs="Calibri"/>
                <w:smallCaps/>
                <w:sz w:val="20"/>
                <w:szCs w:val="20"/>
              </w:rPr>
              <w:t xml:space="preserve">Opzione </w:t>
            </w:r>
            <w:r w:rsidR="00DA6FEA">
              <w:rPr>
                <w:rFonts w:ascii="Calibri" w:hAnsi="Calibri" w:cs="Calibri"/>
                <w:smallCaps/>
                <w:sz w:val="20"/>
                <w:szCs w:val="20"/>
              </w:rPr>
              <w:t xml:space="preserve">sostituibilità del laser di </w:t>
            </w:r>
            <w:proofErr w:type="spellStart"/>
            <w:r w:rsidR="00DA6FEA">
              <w:rPr>
                <w:rFonts w:ascii="Calibri" w:hAnsi="Calibri" w:cs="Calibri"/>
                <w:smallCaps/>
                <w:sz w:val="20"/>
                <w:szCs w:val="20"/>
              </w:rPr>
              <w:t>seed</w:t>
            </w:r>
            <w:proofErr w:type="spellEnd"/>
          </w:p>
        </w:tc>
        <w:tc>
          <w:tcPr>
            <w:tcW w:w="552" w:type="dxa"/>
            <w:shd w:val="clear" w:color="auto" w:fill="auto"/>
            <w:vAlign w:val="center"/>
          </w:tcPr>
          <w:p w14:paraId="02430CCB" w14:textId="77777777" w:rsidR="00484298" w:rsidRPr="00E44724" w:rsidRDefault="00484298" w:rsidP="00425A06">
            <w:pPr>
              <w:jc w:val="center"/>
              <w:rPr>
                <w:rFonts w:ascii="Calibri" w:hAnsi="Calibri" w:cs="Calibri"/>
                <w:smallCaps/>
                <w:sz w:val="20"/>
                <w:szCs w:val="20"/>
              </w:rPr>
            </w:pPr>
          </w:p>
        </w:tc>
        <w:tc>
          <w:tcPr>
            <w:tcW w:w="396" w:type="dxa"/>
            <w:shd w:val="clear" w:color="auto" w:fill="auto"/>
            <w:vAlign w:val="center"/>
            <w:hideMark/>
          </w:tcPr>
          <w:p w14:paraId="614E6677" w14:textId="3BDC51D7" w:rsidR="00484298" w:rsidRPr="00E44724" w:rsidRDefault="00DA6FEA" w:rsidP="00425A06">
            <w:pPr>
              <w:jc w:val="center"/>
              <w:rPr>
                <w:rFonts w:ascii="Calibri" w:hAnsi="Calibri" w:cs="Calibri"/>
                <w:smallCaps/>
                <w:sz w:val="20"/>
                <w:szCs w:val="20"/>
              </w:rPr>
            </w:pPr>
            <w:r>
              <w:rPr>
                <w:rFonts w:ascii="Calibri" w:hAnsi="Calibri" w:cs="Calibri"/>
                <w:smallCaps/>
                <w:sz w:val="20"/>
                <w:szCs w:val="20"/>
              </w:rPr>
              <w:t>2</w:t>
            </w:r>
            <w:r w:rsidR="00484298" w:rsidRPr="00E44724">
              <w:rPr>
                <w:rFonts w:ascii="Calibri" w:hAnsi="Calibri" w:cs="Calibri"/>
                <w:smallCaps/>
                <w:sz w:val="20"/>
                <w:szCs w:val="20"/>
              </w:rPr>
              <w:t>.1</w:t>
            </w:r>
          </w:p>
        </w:tc>
        <w:tc>
          <w:tcPr>
            <w:tcW w:w="4037" w:type="dxa"/>
            <w:shd w:val="clear" w:color="auto" w:fill="auto"/>
            <w:vAlign w:val="center"/>
          </w:tcPr>
          <w:p w14:paraId="67C2E4EA" w14:textId="097494CD" w:rsidR="00484298" w:rsidRDefault="00495F5C" w:rsidP="00425A06">
            <w:pPr>
              <w:jc w:val="center"/>
              <w:rPr>
                <w:rFonts w:ascii="Calibri" w:hAnsi="Calibri" w:cs="Calibri"/>
                <w:smallCaps/>
                <w:sz w:val="20"/>
                <w:szCs w:val="20"/>
              </w:rPr>
            </w:pPr>
            <w:r w:rsidRPr="00495F5C">
              <w:rPr>
                <w:rFonts w:ascii="Calibri" w:hAnsi="Calibri" w:cs="Calibri"/>
                <w:smallCaps/>
                <w:sz w:val="20"/>
                <w:szCs w:val="20"/>
              </w:rPr>
              <w:t xml:space="preserve">Sostituibilità del laser di </w:t>
            </w:r>
            <w:proofErr w:type="spellStart"/>
            <w:r w:rsidRPr="00495F5C">
              <w:rPr>
                <w:rFonts w:ascii="Calibri" w:hAnsi="Calibri" w:cs="Calibri"/>
                <w:smallCaps/>
                <w:sz w:val="20"/>
                <w:szCs w:val="20"/>
              </w:rPr>
              <w:t>seed</w:t>
            </w:r>
            <w:proofErr w:type="spellEnd"/>
          </w:p>
          <w:p w14:paraId="56CEEF67" w14:textId="742071A7" w:rsidR="00484298" w:rsidRDefault="00682C04" w:rsidP="00425A06">
            <w:pPr>
              <w:jc w:val="center"/>
              <w:rPr>
                <w:rFonts w:ascii="Calibri" w:hAnsi="Calibri" w:cs="Calibri"/>
                <w:smallCaps/>
                <w:sz w:val="20"/>
                <w:szCs w:val="20"/>
              </w:rPr>
            </w:pPr>
            <w:r>
              <w:rPr>
                <w:rFonts w:ascii="Calibri" w:hAnsi="Calibri" w:cs="Calibri"/>
                <w:smallCaps/>
                <w:sz w:val="20"/>
                <w:szCs w:val="20"/>
              </w:rPr>
              <w:t>Se disponibile 1</w:t>
            </w:r>
            <w:r w:rsidR="006174A5">
              <w:rPr>
                <w:rFonts w:ascii="Calibri" w:hAnsi="Calibri" w:cs="Calibri"/>
                <w:smallCaps/>
                <w:sz w:val="20"/>
                <w:szCs w:val="20"/>
              </w:rPr>
              <w:t>5</w:t>
            </w:r>
          </w:p>
          <w:p w14:paraId="6D1DADF0" w14:textId="4EF2DB31" w:rsidR="0040439A" w:rsidRPr="00E44724" w:rsidRDefault="0040439A" w:rsidP="00425A06">
            <w:pPr>
              <w:jc w:val="center"/>
              <w:rPr>
                <w:rFonts w:ascii="Calibri" w:hAnsi="Calibri" w:cs="Calibri"/>
                <w:smallCaps/>
                <w:sz w:val="20"/>
                <w:szCs w:val="20"/>
              </w:rPr>
            </w:pPr>
            <w:r>
              <w:rPr>
                <w:rFonts w:ascii="Calibri" w:hAnsi="Calibri" w:cs="Calibri"/>
                <w:smallCaps/>
                <w:sz w:val="20"/>
                <w:szCs w:val="20"/>
              </w:rPr>
              <w:t>Se non disponibile 0</w:t>
            </w:r>
          </w:p>
        </w:tc>
        <w:tc>
          <w:tcPr>
            <w:tcW w:w="843" w:type="dxa"/>
            <w:shd w:val="clear" w:color="auto" w:fill="auto"/>
            <w:vAlign w:val="center"/>
            <w:hideMark/>
          </w:tcPr>
          <w:p w14:paraId="26A6BC50" w14:textId="77777777" w:rsidR="00484298" w:rsidRPr="00E44724" w:rsidRDefault="00484298" w:rsidP="00425A06">
            <w:pPr>
              <w:jc w:val="center"/>
              <w:rPr>
                <w:rFonts w:ascii="Calibri" w:hAnsi="Calibri" w:cs="Calibri"/>
                <w:smallCaps/>
                <w:sz w:val="20"/>
                <w:szCs w:val="20"/>
              </w:rPr>
            </w:pPr>
            <w:r w:rsidRPr="00E44724">
              <w:rPr>
                <w:rFonts w:ascii="Calibri" w:hAnsi="Calibri" w:cs="Calibri"/>
                <w:smallCaps/>
                <w:sz w:val="20"/>
                <w:szCs w:val="20"/>
              </w:rPr>
              <w:t> </w:t>
            </w:r>
          </w:p>
        </w:tc>
        <w:tc>
          <w:tcPr>
            <w:tcW w:w="812" w:type="dxa"/>
            <w:shd w:val="clear" w:color="auto" w:fill="auto"/>
            <w:vAlign w:val="center"/>
            <w:hideMark/>
          </w:tcPr>
          <w:p w14:paraId="659300BB" w14:textId="77777777" w:rsidR="00484298" w:rsidRPr="00E44724" w:rsidRDefault="00484298" w:rsidP="00425A06">
            <w:pPr>
              <w:jc w:val="center"/>
              <w:rPr>
                <w:rFonts w:ascii="Calibri" w:hAnsi="Calibri" w:cs="Calibri"/>
                <w:smallCaps/>
                <w:sz w:val="20"/>
                <w:szCs w:val="20"/>
              </w:rPr>
            </w:pPr>
            <w:r w:rsidRPr="00E44724">
              <w:rPr>
                <w:rFonts w:ascii="Calibri" w:hAnsi="Calibri" w:cs="Calibri"/>
                <w:smallCaps/>
                <w:sz w:val="20"/>
                <w:szCs w:val="20"/>
              </w:rPr>
              <w:t> </w:t>
            </w:r>
          </w:p>
        </w:tc>
        <w:tc>
          <w:tcPr>
            <w:tcW w:w="688" w:type="dxa"/>
            <w:shd w:val="clear" w:color="auto" w:fill="auto"/>
            <w:vAlign w:val="center"/>
          </w:tcPr>
          <w:p w14:paraId="53900490" w14:textId="15BD7A4C" w:rsidR="00484298" w:rsidRPr="00E44724" w:rsidRDefault="00535301" w:rsidP="00425A06">
            <w:pPr>
              <w:jc w:val="center"/>
              <w:rPr>
                <w:rFonts w:ascii="Calibri" w:hAnsi="Calibri" w:cs="Calibri"/>
                <w:bCs/>
                <w:smallCaps/>
                <w:sz w:val="20"/>
                <w:szCs w:val="20"/>
              </w:rPr>
            </w:pPr>
            <w:r>
              <w:rPr>
                <w:rFonts w:ascii="Calibri" w:hAnsi="Calibri" w:cs="Calibri"/>
                <w:bCs/>
                <w:smallCaps/>
                <w:sz w:val="20"/>
                <w:szCs w:val="20"/>
              </w:rPr>
              <w:t>15</w:t>
            </w:r>
          </w:p>
        </w:tc>
      </w:tr>
      <w:tr w:rsidR="00A66C11" w:rsidRPr="007D226B" w14:paraId="4C824B91" w14:textId="77777777" w:rsidTr="00425A06">
        <w:trPr>
          <w:cantSplit/>
          <w:trHeight w:val="20"/>
        </w:trPr>
        <w:tc>
          <w:tcPr>
            <w:tcW w:w="313" w:type="dxa"/>
            <w:shd w:val="clear" w:color="auto" w:fill="auto"/>
            <w:vAlign w:val="center"/>
            <w:hideMark/>
          </w:tcPr>
          <w:p w14:paraId="40569052" w14:textId="536528D4" w:rsidR="00DA6FEA" w:rsidRPr="00A66C11" w:rsidRDefault="00DA6FEA" w:rsidP="00425A06">
            <w:pPr>
              <w:jc w:val="both"/>
              <w:rPr>
                <w:rFonts w:ascii="Calibri" w:hAnsi="Calibri" w:cs="Calibri"/>
                <w:b/>
                <w:bCs/>
                <w:smallCaps/>
                <w:sz w:val="20"/>
                <w:szCs w:val="20"/>
              </w:rPr>
            </w:pPr>
            <w:r w:rsidRPr="00A66C11">
              <w:rPr>
                <w:rFonts w:ascii="Calibri" w:hAnsi="Calibri" w:cs="Calibri"/>
                <w:b/>
                <w:bCs/>
                <w:smallCaps/>
                <w:sz w:val="20"/>
                <w:szCs w:val="20"/>
              </w:rPr>
              <w:t> 3</w:t>
            </w:r>
          </w:p>
        </w:tc>
        <w:tc>
          <w:tcPr>
            <w:tcW w:w="1988" w:type="dxa"/>
            <w:shd w:val="clear" w:color="auto" w:fill="auto"/>
            <w:vAlign w:val="center"/>
          </w:tcPr>
          <w:p w14:paraId="53EB78DF" w14:textId="5B1B5DBA" w:rsidR="00DA6FEA" w:rsidRPr="00A66C11" w:rsidRDefault="007D226B" w:rsidP="00425A06">
            <w:pPr>
              <w:jc w:val="both"/>
              <w:rPr>
                <w:rFonts w:ascii="Calibri" w:hAnsi="Calibri" w:cs="Calibri"/>
                <w:smallCaps/>
                <w:sz w:val="20"/>
                <w:szCs w:val="20"/>
              </w:rPr>
            </w:pPr>
            <w:r w:rsidRPr="00A66C11">
              <w:rPr>
                <w:rFonts w:ascii="Calibri" w:hAnsi="Calibri" w:cs="Calibri"/>
                <w:smallCaps/>
                <w:sz w:val="20"/>
                <w:szCs w:val="20"/>
              </w:rPr>
              <w:t>Tempi di consegna dello strumento</w:t>
            </w:r>
            <w:r w:rsidR="00AD7B8F">
              <w:rPr>
                <w:rFonts w:ascii="Calibri" w:hAnsi="Calibri" w:cs="Calibri"/>
                <w:smallCaps/>
                <w:sz w:val="20"/>
                <w:szCs w:val="20"/>
              </w:rPr>
              <w:t xml:space="preserve"> </w:t>
            </w:r>
          </w:p>
        </w:tc>
        <w:tc>
          <w:tcPr>
            <w:tcW w:w="552" w:type="dxa"/>
            <w:shd w:val="clear" w:color="auto" w:fill="auto"/>
            <w:vAlign w:val="center"/>
          </w:tcPr>
          <w:p w14:paraId="0B88F01C" w14:textId="77777777" w:rsidR="00DA6FEA" w:rsidRPr="00A66C11" w:rsidRDefault="00DA6FEA" w:rsidP="00425A06">
            <w:pPr>
              <w:jc w:val="center"/>
              <w:rPr>
                <w:rFonts w:ascii="Calibri" w:hAnsi="Calibri" w:cs="Calibri"/>
                <w:smallCaps/>
                <w:sz w:val="20"/>
                <w:szCs w:val="20"/>
              </w:rPr>
            </w:pPr>
          </w:p>
        </w:tc>
        <w:tc>
          <w:tcPr>
            <w:tcW w:w="396" w:type="dxa"/>
            <w:shd w:val="clear" w:color="auto" w:fill="auto"/>
            <w:vAlign w:val="center"/>
            <w:hideMark/>
          </w:tcPr>
          <w:p w14:paraId="1F7027A2" w14:textId="61E31121" w:rsidR="00DA6FEA" w:rsidRPr="00A66C11" w:rsidRDefault="00A66C11" w:rsidP="00425A06">
            <w:pPr>
              <w:jc w:val="center"/>
              <w:rPr>
                <w:rFonts w:ascii="Calibri" w:hAnsi="Calibri" w:cs="Calibri"/>
                <w:smallCaps/>
                <w:sz w:val="20"/>
                <w:szCs w:val="20"/>
              </w:rPr>
            </w:pPr>
            <w:r w:rsidRPr="00A66C11">
              <w:rPr>
                <w:rFonts w:ascii="Calibri" w:hAnsi="Calibri" w:cs="Calibri"/>
                <w:smallCaps/>
                <w:sz w:val="20"/>
                <w:szCs w:val="20"/>
              </w:rPr>
              <w:t>3</w:t>
            </w:r>
            <w:r w:rsidR="00DA6FEA" w:rsidRPr="00A66C11">
              <w:rPr>
                <w:rFonts w:ascii="Calibri" w:hAnsi="Calibri" w:cs="Calibri"/>
                <w:smallCaps/>
                <w:sz w:val="20"/>
                <w:szCs w:val="20"/>
              </w:rPr>
              <w:t>.1</w:t>
            </w:r>
          </w:p>
        </w:tc>
        <w:tc>
          <w:tcPr>
            <w:tcW w:w="4037" w:type="dxa"/>
            <w:shd w:val="clear" w:color="auto" w:fill="auto"/>
            <w:vAlign w:val="center"/>
          </w:tcPr>
          <w:p w14:paraId="296E2368" w14:textId="2C1E9E65" w:rsidR="00CA48CD" w:rsidRDefault="00AD7B8F" w:rsidP="00AD7B8F">
            <w:pPr>
              <w:jc w:val="center"/>
              <w:rPr>
                <w:rFonts w:ascii="Calibri" w:hAnsi="Calibri" w:cs="Calibri"/>
                <w:smallCaps/>
                <w:sz w:val="20"/>
                <w:szCs w:val="20"/>
              </w:rPr>
            </w:pPr>
            <w:r>
              <w:rPr>
                <w:rFonts w:ascii="Calibri" w:hAnsi="Calibri" w:cs="Calibri"/>
                <w:smallCaps/>
                <w:sz w:val="20"/>
                <w:szCs w:val="20"/>
              </w:rPr>
              <w:t xml:space="preserve">ci=1 se </w:t>
            </w:r>
            <w:r w:rsidR="00CA48CD">
              <w:rPr>
                <w:rFonts w:ascii="Calibri" w:hAnsi="Calibri" w:cs="Calibri"/>
                <w:smallCaps/>
                <w:sz w:val="20"/>
                <w:szCs w:val="20"/>
              </w:rPr>
              <w:t>inferiore a 4 mesi dalla stipula del contratto</w:t>
            </w:r>
          </w:p>
          <w:p w14:paraId="3BA48882" w14:textId="04AFFB49" w:rsidR="00DA6FEA" w:rsidRPr="00A66C11" w:rsidRDefault="00B32633" w:rsidP="00AD7B8F">
            <w:pPr>
              <w:jc w:val="center"/>
              <w:rPr>
                <w:rFonts w:ascii="Calibri" w:hAnsi="Calibri" w:cs="Calibri"/>
                <w:smallCaps/>
                <w:sz w:val="20"/>
                <w:szCs w:val="20"/>
              </w:rPr>
            </w:pPr>
            <w:r>
              <w:rPr>
                <w:rFonts w:ascii="Calibri" w:hAnsi="Calibri" w:cs="Calibri"/>
                <w:smallCaps/>
                <w:sz w:val="20"/>
                <w:szCs w:val="20"/>
              </w:rPr>
              <w:t>ci</w:t>
            </w:r>
            <w:r w:rsidR="00CA48CD">
              <w:rPr>
                <w:rFonts w:ascii="Calibri" w:hAnsi="Calibri" w:cs="Calibri"/>
                <w:smallCaps/>
                <w:sz w:val="20"/>
                <w:szCs w:val="20"/>
              </w:rPr>
              <w:t>=0.5</w:t>
            </w:r>
            <w:r>
              <w:rPr>
                <w:rFonts w:ascii="Calibri" w:hAnsi="Calibri" w:cs="Calibri"/>
                <w:smallCaps/>
                <w:sz w:val="20"/>
                <w:szCs w:val="20"/>
              </w:rPr>
              <w:t xml:space="preserve"> se maggiore di 4 mesi </w:t>
            </w:r>
            <w:r w:rsidR="00535301">
              <w:rPr>
                <w:rFonts w:ascii="Calibri" w:hAnsi="Calibri" w:cs="Calibri"/>
                <w:smallCaps/>
                <w:sz w:val="20"/>
                <w:szCs w:val="20"/>
              </w:rPr>
              <w:t>dalla stipula del contratto</w:t>
            </w:r>
          </w:p>
        </w:tc>
        <w:tc>
          <w:tcPr>
            <w:tcW w:w="843" w:type="dxa"/>
            <w:shd w:val="clear" w:color="auto" w:fill="auto"/>
            <w:vAlign w:val="center"/>
            <w:hideMark/>
          </w:tcPr>
          <w:p w14:paraId="3215ADC8" w14:textId="77777777" w:rsidR="00DA6FEA" w:rsidRPr="00A66C11" w:rsidRDefault="00DA6FEA" w:rsidP="00425A06">
            <w:pPr>
              <w:jc w:val="center"/>
              <w:rPr>
                <w:rFonts w:ascii="Calibri" w:hAnsi="Calibri" w:cs="Calibri"/>
                <w:smallCaps/>
                <w:sz w:val="20"/>
                <w:szCs w:val="20"/>
              </w:rPr>
            </w:pPr>
            <w:r w:rsidRPr="00A66C11">
              <w:rPr>
                <w:rFonts w:ascii="Calibri" w:hAnsi="Calibri" w:cs="Calibri"/>
                <w:smallCaps/>
                <w:sz w:val="20"/>
                <w:szCs w:val="20"/>
              </w:rPr>
              <w:t> </w:t>
            </w:r>
          </w:p>
        </w:tc>
        <w:tc>
          <w:tcPr>
            <w:tcW w:w="812" w:type="dxa"/>
            <w:shd w:val="clear" w:color="auto" w:fill="auto"/>
            <w:vAlign w:val="center"/>
            <w:hideMark/>
          </w:tcPr>
          <w:p w14:paraId="04B8A13C" w14:textId="77777777" w:rsidR="00DA6FEA" w:rsidRPr="00A66C11" w:rsidRDefault="00DA6FEA" w:rsidP="00425A06">
            <w:pPr>
              <w:jc w:val="center"/>
              <w:rPr>
                <w:rFonts w:ascii="Calibri" w:hAnsi="Calibri" w:cs="Calibri"/>
                <w:smallCaps/>
                <w:sz w:val="20"/>
                <w:szCs w:val="20"/>
              </w:rPr>
            </w:pPr>
            <w:r w:rsidRPr="00A66C11">
              <w:rPr>
                <w:rFonts w:ascii="Calibri" w:hAnsi="Calibri" w:cs="Calibri"/>
                <w:smallCaps/>
                <w:sz w:val="20"/>
                <w:szCs w:val="20"/>
              </w:rPr>
              <w:t> </w:t>
            </w:r>
          </w:p>
        </w:tc>
        <w:tc>
          <w:tcPr>
            <w:tcW w:w="688" w:type="dxa"/>
            <w:shd w:val="clear" w:color="auto" w:fill="auto"/>
            <w:vAlign w:val="center"/>
          </w:tcPr>
          <w:p w14:paraId="3A0E2A87" w14:textId="75C5238D" w:rsidR="00DA6FEA" w:rsidRPr="00A66C11" w:rsidRDefault="00535301" w:rsidP="00425A06">
            <w:pPr>
              <w:jc w:val="center"/>
              <w:rPr>
                <w:rFonts w:ascii="Calibri" w:hAnsi="Calibri" w:cs="Calibri"/>
                <w:bCs/>
                <w:smallCaps/>
                <w:sz w:val="20"/>
                <w:szCs w:val="20"/>
              </w:rPr>
            </w:pPr>
            <w:r>
              <w:rPr>
                <w:rFonts w:ascii="Calibri" w:hAnsi="Calibri" w:cs="Calibri"/>
                <w:bCs/>
                <w:smallCaps/>
                <w:sz w:val="20"/>
                <w:szCs w:val="20"/>
              </w:rPr>
              <w:t>10</w:t>
            </w:r>
          </w:p>
        </w:tc>
      </w:tr>
    </w:tbl>
    <w:p w14:paraId="293457C7" w14:textId="77777777" w:rsidR="00037CAC" w:rsidRPr="00E44724" w:rsidRDefault="00037CAC" w:rsidP="00037CAC">
      <w:pPr>
        <w:spacing w:line="276" w:lineRule="auto"/>
        <w:jc w:val="both"/>
        <w:rPr>
          <w:rFonts w:ascii="Garamond" w:hAnsi="Garamond"/>
          <w:szCs w:val="22"/>
        </w:rPr>
      </w:pPr>
    </w:p>
    <w:p w14:paraId="58182590" w14:textId="77777777" w:rsidR="00037CAC" w:rsidRPr="00E44724" w:rsidRDefault="00037CAC" w:rsidP="00037CAC">
      <w:pPr>
        <w:pStyle w:val="Titolo2"/>
        <w:ind w:left="993" w:hanging="567"/>
      </w:pPr>
      <w:bookmarkStart w:id="45" w:name="_Toc122014446"/>
      <w:bookmarkStart w:id="46" w:name="_Toc127278327"/>
      <w:bookmarkStart w:id="47" w:name="_Toc147765444"/>
      <w:r w:rsidRPr="00E44724">
        <w:t>Metodo di attribuzione del coefficiente per il calcolo del punteggio dell’offerta tecnica</w:t>
      </w:r>
      <w:bookmarkEnd w:id="45"/>
      <w:bookmarkEnd w:id="46"/>
      <w:bookmarkEnd w:id="47"/>
    </w:p>
    <w:p w14:paraId="3ECD56FB" w14:textId="77777777" w:rsidR="00037CAC" w:rsidRPr="00E44724" w:rsidRDefault="00037CAC" w:rsidP="00037CAC">
      <w:pPr>
        <w:jc w:val="both"/>
        <w:rPr>
          <w:rFonts w:ascii="Calibri" w:hAnsi="Calibri"/>
          <w:sz w:val="20"/>
          <w:szCs w:val="20"/>
        </w:rPr>
      </w:pPr>
    </w:p>
    <w:p w14:paraId="668EBF23" w14:textId="77777777" w:rsidR="00037CAC" w:rsidRPr="004D0BAE" w:rsidRDefault="00037CAC" w:rsidP="00037CAC">
      <w:pPr>
        <w:ind w:firstLine="426"/>
        <w:rPr>
          <w:b/>
          <w:sz w:val="20"/>
          <w:szCs w:val="20"/>
        </w:rPr>
      </w:pPr>
      <w:bookmarkStart w:id="48" w:name="_Toc122014449"/>
      <w:bookmarkStart w:id="49" w:name="_Toc127278330"/>
      <w:r w:rsidRPr="004D0BAE">
        <w:rPr>
          <w:b/>
          <w:sz w:val="20"/>
          <w:szCs w:val="20"/>
        </w:rPr>
        <w:t>Criteri soggetti a valutazione tabellare:</w:t>
      </w:r>
      <w:bookmarkEnd w:id="48"/>
      <w:bookmarkEnd w:id="49"/>
    </w:p>
    <w:p w14:paraId="0D478765" w14:textId="77777777" w:rsidR="00037CAC" w:rsidRPr="00E44724" w:rsidRDefault="00037CAC" w:rsidP="00037CAC">
      <w:pPr>
        <w:ind w:left="426"/>
        <w:jc w:val="both"/>
        <w:rPr>
          <w:rFonts w:ascii="Calibri" w:hAnsi="Calibri"/>
          <w:sz w:val="20"/>
          <w:szCs w:val="20"/>
        </w:rPr>
      </w:pPr>
      <w:r w:rsidRPr="00E44724">
        <w:rPr>
          <w:rFonts w:ascii="Calibri" w:hAnsi="Calibri"/>
          <w:sz w:val="20"/>
          <w:szCs w:val="20"/>
        </w:rPr>
        <w:t xml:space="preserve">Quanto agli elementi cui è assegnato un punteggio tabellare identificato dalla colonna “T” della tabella, il relativo punteggio è assegnato, automaticamente e in valore assoluto, sulla base della presenza o assenza nell’offerta, dell’elemento richiesto. </w:t>
      </w:r>
    </w:p>
    <w:p w14:paraId="0C21F3D4" w14:textId="77777777" w:rsidR="00037CAC" w:rsidRDefault="00037CAC" w:rsidP="00037CAC">
      <w:pPr>
        <w:jc w:val="both"/>
        <w:rPr>
          <w:rFonts w:ascii="Calibri" w:hAnsi="Calibri"/>
          <w:sz w:val="20"/>
          <w:szCs w:val="20"/>
        </w:rPr>
      </w:pPr>
    </w:p>
    <w:p w14:paraId="0D93C018" w14:textId="77777777" w:rsidR="00037CAC" w:rsidRPr="007D5301" w:rsidRDefault="00037CAC" w:rsidP="00037CAC">
      <w:pPr>
        <w:pStyle w:val="Paragrafoelenco"/>
        <w:ind w:left="340"/>
        <w:jc w:val="both"/>
        <w:rPr>
          <w:rFonts w:eastAsiaTheme="minorEastAsia" w:cstheme="minorHAnsi"/>
          <w:i/>
          <w:color w:val="FF0000"/>
          <w:sz w:val="20"/>
          <w:szCs w:val="20"/>
          <w:lang w:eastAsia="it-IT"/>
        </w:rPr>
      </w:pPr>
    </w:p>
    <w:p w14:paraId="783D1568" w14:textId="77777777" w:rsidR="00037CAC" w:rsidRPr="00E44724" w:rsidRDefault="00037CAC" w:rsidP="00037CAC">
      <w:pPr>
        <w:pStyle w:val="Titolo2"/>
        <w:ind w:left="993" w:hanging="567"/>
      </w:pPr>
      <w:bookmarkStart w:id="50" w:name="_Ref498421792"/>
      <w:bookmarkStart w:id="51" w:name="_Toc122014450"/>
      <w:bookmarkStart w:id="52" w:name="_Toc127278331"/>
      <w:bookmarkStart w:id="53" w:name="_Toc147765445"/>
      <w:r w:rsidRPr="00E44724">
        <w:t>Metodo di attribuzione del coefficiente per il calcolo del punteggio dell’offerta economica</w:t>
      </w:r>
      <w:bookmarkEnd w:id="50"/>
      <w:bookmarkEnd w:id="51"/>
      <w:bookmarkEnd w:id="52"/>
      <w:bookmarkEnd w:id="53"/>
      <w:r w:rsidRPr="00E44724">
        <w:t xml:space="preserve"> </w:t>
      </w:r>
    </w:p>
    <w:p w14:paraId="5A6B3BED" w14:textId="77777777" w:rsidR="00037CAC" w:rsidRPr="00E44724" w:rsidRDefault="00037CAC" w:rsidP="00037CAC">
      <w:pPr>
        <w:ind w:left="426"/>
        <w:jc w:val="both"/>
        <w:rPr>
          <w:rFonts w:ascii="Calibri" w:hAnsi="Calibri"/>
          <w:sz w:val="20"/>
          <w:szCs w:val="20"/>
        </w:rPr>
      </w:pPr>
      <w:r w:rsidRPr="00E44724">
        <w:rPr>
          <w:rFonts w:ascii="Calibri" w:hAnsi="Calibri"/>
          <w:sz w:val="20"/>
          <w:szCs w:val="20"/>
        </w:rPr>
        <w:t xml:space="preserve">Quanto all’offerta economica, è attribuito all’elemento economico un coefficiente, variabile da zero ad uno, calcolato tramite la formula </w:t>
      </w:r>
      <w:r w:rsidRPr="00E44724">
        <w:rPr>
          <w:rFonts w:ascii="Calibri" w:hAnsi="Calibri"/>
          <w:b/>
          <w:sz w:val="20"/>
          <w:szCs w:val="20"/>
        </w:rPr>
        <w:t xml:space="preserve">non lineare a “S” (a punteggio assoluto) </w:t>
      </w:r>
      <w:r w:rsidRPr="00E44724">
        <w:rPr>
          <w:rFonts w:ascii="Calibri" w:hAnsi="Calibri"/>
          <w:sz w:val="20"/>
          <w:szCs w:val="20"/>
        </w:rPr>
        <w:t>al ribasso, in funzione del prezzo:</w:t>
      </w:r>
    </w:p>
    <w:p w14:paraId="5EE6EAC2" w14:textId="77777777" w:rsidR="00037CAC" w:rsidRPr="00E44724" w:rsidRDefault="00037CAC" w:rsidP="00037CAC">
      <w:pPr>
        <w:jc w:val="both"/>
        <w:rPr>
          <w:rFonts w:ascii="Calibri" w:hAnsi="Calibri"/>
          <w:sz w:val="20"/>
          <w:szCs w:val="20"/>
        </w:rPr>
      </w:pPr>
    </w:p>
    <w:p w14:paraId="5BC8F163" w14:textId="77777777" w:rsidR="00037CAC" w:rsidRPr="00E44724" w:rsidRDefault="00000000" w:rsidP="00037CAC">
      <w:pPr>
        <w:jc w:val="both"/>
        <w:rPr>
          <w:rFonts w:ascii="Calibri" w:hAnsi="Calibri"/>
          <w:sz w:val="20"/>
          <w:szCs w:val="20"/>
        </w:rPr>
      </w:pPr>
      <m:oMathPara>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i</m:t>
              </m:r>
            </m:sub>
          </m:sSub>
          <m:r>
            <w:rPr>
              <w:rFonts w:ascii="Cambria Math" w:hAnsi="Cambria Math"/>
              <w:sz w:val="20"/>
              <w:szCs w:val="20"/>
            </w:rPr>
            <m:t xml:space="preserve">= </m:t>
          </m:r>
          <m:d>
            <m:dPr>
              <m:begChr m:val="{"/>
              <m:endChr m:val="}"/>
              <m:ctrlPr>
                <w:rPr>
                  <w:rFonts w:ascii="Cambria Math" w:hAnsi="Cambria Math"/>
                  <w:i/>
                  <w:sz w:val="20"/>
                  <w:szCs w:val="20"/>
                </w:rPr>
              </m:ctrlPr>
            </m:dPr>
            <m:e>
              <m:r>
                <w:rPr>
                  <w:rFonts w:ascii="Cambria Math" w:hAnsi="Cambria Math"/>
                  <w:sz w:val="20"/>
                  <w:szCs w:val="20"/>
                </w:rPr>
                <m:t xml:space="preserve">1- </m:t>
              </m:r>
              <m:d>
                <m:dPr>
                  <m:begChr m:val="["/>
                  <m:endChr m:val="]"/>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 xml:space="preserve">k × </m:t>
                      </m:r>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BA-</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i</m:t>
                                      </m:r>
                                    </m:sub>
                                  </m:sSub>
                                </m:num>
                                <m:den>
                                  <m:r>
                                    <w:rPr>
                                      <w:rFonts w:ascii="Cambria Math" w:hAnsi="Cambria Math"/>
                                      <w:sz w:val="20"/>
                                      <w:szCs w:val="20"/>
                                    </w:rPr>
                                    <m:t>BA</m:t>
                                  </m:r>
                                </m:den>
                              </m:f>
                            </m:e>
                          </m:d>
                        </m:e>
                        <m:sup>
                          <m:r>
                            <w:rPr>
                              <w:rFonts w:ascii="Cambria Math" w:hAnsi="Cambria Math"/>
                              <w:sz w:val="20"/>
                              <w:szCs w:val="20"/>
                            </w:rPr>
                            <m:t>n</m:t>
                          </m:r>
                        </m:sup>
                      </m:sSup>
                      <m:r>
                        <w:rPr>
                          <w:rFonts w:ascii="Cambria Math" w:hAnsi="Cambria Math"/>
                          <w:sz w:val="20"/>
                          <w:szCs w:val="20"/>
                        </w:rPr>
                        <m:t>+1</m:t>
                      </m:r>
                    </m:den>
                  </m:f>
                </m:e>
              </m:d>
              <m:r>
                <w:rPr>
                  <w:rFonts w:ascii="Cambria Math" w:hAnsi="Cambria Math"/>
                  <w:sz w:val="20"/>
                  <w:szCs w:val="20"/>
                </w:rPr>
                <m:t xml:space="preserve"> × </m:t>
              </m:r>
              <m:d>
                <m:dPr>
                  <m:begChr m:val="["/>
                  <m:endChr m:val="]"/>
                  <m:ctrlPr>
                    <w:rPr>
                      <w:rFonts w:ascii="Cambria Math" w:hAnsi="Cambria Math"/>
                      <w:i/>
                      <w:sz w:val="20"/>
                      <w:szCs w:val="20"/>
                    </w:rPr>
                  </m:ctrlPr>
                </m:dPr>
                <m:e>
                  <m:r>
                    <w:rPr>
                      <w:rFonts w:ascii="Cambria Math" w:hAnsi="Cambria Math"/>
                      <w:sz w:val="20"/>
                      <w:szCs w:val="20"/>
                    </w:rPr>
                    <m:t xml:space="preserve">1- </m:t>
                  </m:r>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BA-</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i</m:t>
                                  </m:r>
                                </m:sub>
                              </m:sSub>
                            </m:num>
                            <m:den>
                              <m:r>
                                <w:rPr>
                                  <w:rFonts w:ascii="Cambria Math" w:hAnsi="Cambria Math"/>
                                  <w:sz w:val="20"/>
                                  <w:szCs w:val="20"/>
                                </w:rPr>
                                <m:t>BA</m:t>
                              </m:r>
                            </m:den>
                          </m:f>
                        </m:e>
                      </m:d>
                    </m:e>
                    <m:sup>
                      <m:r>
                        <w:rPr>
                          <w:rFonts w:ascii="Cambria Math" w:hAnsi="Cambria Math"/>
                          <w:sz w:val="20"/>
                          <w:szCs w:val="20"/>
                        </w:rPr>
                        <m:t>m</m:t>
                      </m:r>
                    </m:sup>
                  </m:sSup>
                </m:e>
              </m:d>
            </m:e>
          </m:d>
        </m:oMath>
      </m:oMathPara>
    </w:p>
    <w:p w14:paraId="46E145CC" w14:textId="77777777" w:rsidR="00037CAC" w:rsidRPr="00E44724" w:rsidRDefault="00037CAC" w:rsidP="00037CAC">
      <w:pPr>
        <w:jc w:val="both"/>
        <w:rPr>
          <w:rFonts w:ascii="Calibri" w:hAnsi="Calibri"/>
          <w:sz w:val="20"/>
          <w:szCs w:val="20"/>
        </w:rPr>
      </w:pPr>
    </w:p>
    <w:p w14:paraId="4B3F6CFD" w14:textId="77777777" w:rsidR="00037CAC" w:rsidRPr="00E44724" w:rsidRDefault="00037CAC" w:rsidP="00037CAC">
      <w:pPr>
        <w:ind w:left="426"/>
        <w:jc w:val="both"/>
        <w:rPr>
          <w:rFonts w:ascii="Calibri" w:hAnsi="Calibri"/>
          <w:sz w:val="20"/>
          <w:szCs w:val="20"/>
        </w:rPr>
      </w:pPr>
      <w:r w:rsidRPr="00E44724">
        <w:rPr>
          <w:rFonts w:ascii="Calibri" w:hAnsi="Calibri"/>
          <w:sz w:val="20"/>
          <w:szCs w:val="20"/>
        </w:rPr>
        <w:t>Il punteggio economico sarà quindi determinato dalla formula:</w:t>
      </w:r>
    </w:p>
    <w:p w14:paraId="5B45037F" w14:textId="77777777" w:rsidR="00037CAC" w:rsidRPr="00E44724" w:rsidRDefault="00037CAC" w:rsidP="00037CAC">
      <w:pPr>
        <w:jc w:val="both"/>
        <w:rPr>
          <w:rFonts w:ascii="Calibri" w:hAnsi="Calibri"/>
          <w:sz w:val="20"/>
          <w:szCs w:val="20"/>
        </w:rPr>
      </w:pPr>
    </w:p>
    <w:p w14:paraId="01A3F3F6" w14:textId="77777777" w:rsidR="00037CAC" w:rsidRPr="00E44724" w:rsidRDefault="00037CAC" w:rsidP="00037CAC">
      <w:pPr>
        <w:jc w:val="both"/>
        <w:rPr>
          <w:rFonts w:ascii="Calibri" w:hAnsi="Calibri"/>
          <w:sz w:val="20"/>
          <w:szCs w:val="20"/>
        </w:rPr>
      </w:pPr>
      <m:oMathPara>
        <m:oMath>
          <m:r>
            <w:rPr>
              <w:rFonts w:ascii="Cambria Math" w:hAnsi="Cambria Math"/>
              <w:sz w:val="20"/>
              <w:szCs w:val="20"/>
            </w:rPr>
            <m:t>PE=</m:t>
          </m:r>
          <m:sSub>
            <m:sSubPr>
              <m:ctrlPr>
                <w:rPr>
                  <w:rFonts w:ascii="Cambria Math" w:hAnsi="Cambria Math"/>
                  <w:i/>
                  <w:sz w:val="20"/>
                  <w:szCs w:val="20"/>
                </w:rPr>
              </m:ctrlPr>
            </m:sSubPr>
            <m:e>
              <m:r>
                <w:rPr>
                  <w:rFonts w:ascii="Cambria Math" w:hAnsi="Cambria Math"/>
                  <w:sz w:val="20"/>
                  <w:szCs w:val="20"/>
                </w:rPr>
                <m:t>PE</m:t>
              </m:r>
            </m:e>
            <m:sub>
              <m:r>
                <w:rPr>
                  <w:rFonts w:ascii="Cambria Math" w:hAnsi="Cambria Math"/>
                  <w:sz w:val="20"/>
                  <w:szCs w:val="20"/>
                </w:rPr>
                <m:t>max</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i</m:t>
              </m:r>
            </m:sub>
          </m:sSub>
        </m:oMath>
      </m:oMathPara>
    </w:p>
    <w:p w14:paraId="09D2C929" w14:textId="77777777" w:rsidR="00037CAC" w:rsidRPr="00E44724" w:rsidRDefault="00037CAC" w:rsidP="00037CAC">
      <w:pPr>
        <w:jc w:val="both"/>
        <w:rPr>
          <w:rFonts w:ascii="Calibri" w:hAnsi="Calibri"/>
          <w:sz w:val="20"/>
          <w:szCs w:val="20"/>
        </w:rPr>
      </w:pPr>
    </w:p>
    <w:p w14:paraId="767BE47D" w14:textId="77777777" w:rsidR="00037CAC" w:rsidRPr="00E44724" w:rsidRDefault="00037CAC" w:rsidP="00037CAC">
      <w:pPr>
        <w:ind w:left="426"/>
        <w:jc w:val="both"/>
        <w:rPr>
          <w:rFonts w:ascii="Calibri" w:hAnsi="Calibri"/>
          <w:sz w:val="20"/>
          <w:szCs w:val="20"/>
        </w:rPr>
      </w:pPr>
      <w:r w:rsidRPr="00E44724">
        <w:rPr>
          <w:rFonts w:ascii="Calibri" w:hAnsi="Calibri"/>
          <w:sz w:val="20"/>
          <w:szCs w:val="20"/>
        </w:rPr>
        <w:t>dove</w:t>
      </w:r>
    </w:p>
    <w:p w14:paraId="09F97667" w14:textId="77777777" w:rsidR="00037CAC" w:rsidRPr="00E44724" w:rsidRDefault="00000000" w:rsidP="00037CAC">
      <w:pPr>
        <w:ind w:left="426"/>
        <w:jc w:val="both"/>
        <w:rPr>
          <w:rFonts w:ascii="Calibri" w:hAnsi="Calibri"/>
          <w:sz w:val="20"/>
          <w:szCs w:val="20"/>
        </w:rPr>
      </w:pPr>
      <m:oMath>
        <m:sSub>
          <m:sSubPr>
            <m:ctrlPr>
              <w:rPr>
                <w:rFonts w:ascii="Cambria Math" w:hAnsi="Cambria Math"/>
                <w:sz w:val="20"/>
                <w:szCs w:val="20"/>
              </w:rPr>
            </m:ctrlPr>
          </m:sSubPr>
          <m:e>
            <m:r>
              <w:rPr>
                <w:rFonts w:ascii="Cambria Math" w:hAnsi="Cambria Math"/>
                <w:sz w:val="20"/>
                <w:szCs w:val="20"/>
              </w:rPr>
              <m:t>C</m:t>
            </m:r>
          </m:e>
          <m:sub>
            <m:r>
              <w:rPr>
                <w:rFonts w:ascii="Cambria Math" w:hAnsi="Cambria Math"/>
                <w:sz w:val="20"/>
                <w:szCs w:val="20"/>
              </w:rPr>
              <m:t>i</m:t>
            </m:r>
          </m:sub>
        </m:sSub>
      </m:oMath>
      <w:r w:rsidR="00037CAC" w:rsidRPr="00E44724">
        <w:rPr>
          <w:rFonts w:ascii="Calibri" w:hAnsi="Calibri"/>
          <w:sz w:val="20"/>
          <w:szCs w:val="20"/>
        </w:rPr>
        <w:t xml:space="preserve"> = coefficiente attribuito al concorrente i-esimo</w:t>
      </w:r>
    </w:p>
    <w:p w14:paraId="42400730" w14:textId="77777777" w:rsidR="00037CAC" w:rsidRPr="00E44724" w:rsidRDefault="00000000" w:rsidP="00037CAC">
      <w:pPr>
        <w:ind w:left="426"/>
        <w:jc w:val="both"/>
        <w:rPr>
          <w:rFonts w:ascii="Calibri" w:hAnsi="Calibri"/>
          <w:sz w:val="20"/>
          <w:szCs w:val="20"/>
        </w:rPr>
      </w:pP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i</m:t>
            </m:r>
          </m:sub>
        </m:sSub>
      </m:oMath>
      <w:r w:rsidR="00037CAC" w:rsidRPr="00E44724">
        <w:rPr>
          <w:rFonts w:ascii="Calibri" w:hAnsi="Calibri"/>
          <w:sz w:val="20"/>
          <w:szCs w:val="20"/>
        </w:rPr>
        <w:t xml:space="preserve"> = prezzo offerto dal concorrente i-esimo</w:t>
      </w:r>
    </w:p>
    <w:p w14:paraId="2D609800" w14:textId="5D043D18" w:rsidR="00037CAC" w:rsidRPr="00E44724" w:rsidRDefault="00037CAC" w:rsidP="00037CAC">
      <w:pPr>
        <w:ind w:left="426"/>
        <w:jc w:val="both"/>
        <w:rPr>
          <w:rFonts w:ascii="Calibri" w:hAnsi="Calibri"/>
          <w:sz w:val="20"/>
          <w:szCs w:val="20"/>
        </w:rPr>
      </w:pPr>
      <m:oMath>
        <m:r>
          <w:rPr>
            <w:rFonts w:ascii="Cambria Math" w:hAnsi="Cambria Math"/>
            <w:sz w:val="20"/>
            <w:szCs w:val="20"/>
          </w:rPr>
          <m:t>BA</m:t>
        </m:r>
      </m:oMath>
      <w:r w:rsidRPr="00E44724">
        <w:rPr>
          <w:rFonts w:ascii="Calibri" w:hAnsi="Calibri"/>
          <w:sz w:val="20"/>
          <w:szCs w:val="20"/>
        </w:rPr>
        <w:t xml:space="preserve"> = base d’asta </w:t>
      </w:r>
      <w:r w:rsidR="00D83C2A">
        <w:rPr>
          <w:rFonts w:ascii="Calibri" w:hAnsi="Calibri"/>
          <w:i/>
          <w:sz w:val="20"/>
          <w:szCs w:val="20"/>
        </w:rPr>
        <w:t>203.690,00</w:t>
      </w:r>
    </w:p>
    <w:p w14:paraId="6DB4107D" w14:textId="77777777" w:rsidR="00037CAC" w:rsidRPr="00E44724" w:rsidRDefault="00037CAC" w:rsidP="00037CAC">
      <w:pPr>
        <w:ind w:left="426"/>
        <w:jc w:val="both"/>
        <w:rPr>
          <w:rFonts w:ascii="Calibri" w:hAnsi="Calibri"/>
          <w:sz w:val="20"/>
          <w:szCs w:val="20"/>
        </w:rPr>
      </w:pPr>
      <m:oMath>
        <m:r>
          <w:rPr>
            <w:rFonts w:ascii="Cambria Math" w:hAnsi="Cambria Math"/>
            <w:sz w:val="20"/>
            <w:szCs w:val="20"/>
          </w:rPr>
          <m:t>k, n, m</m:t>
        </m:r>
      </m:oMath>
      <w:r w:rsidRPr="00E44724">
        <w:rPr>
          <w:rFonts w:ascii="Calibri" w:hAnsi="Calibri"/>
          <w:sz w:val="20"/>
          <w:szCs w:val="20"/>
        </w:rPr>
        <w:t xml:space="preserve"> = parametri che determinano la forma della curva</w:t>
      </w:r>
      <w:r>
        <w:rPr>
          <w:rStyle w:val="Rimandonotaapidipagina"/>
          <w:rFonts w:ascii="Calibri" w:hAnsi="Calibri"/>
          <w:sz w:val="20"/>
          <w:szCs w:val="20"/>
        </w:rPr>
        <w:footnoteReference w:id="4"/>
      </w:r>
    </w:p>
    <w:p w14:paraId="2FE9791B" w14:textId="77777777" w:rsidR="00037CAC" w:rsidRPr="00E44724" w:rsidRDefault="00037CAC" w:rsidP="00037CAC">
      <w:pPr>
        <w:ind w:left="426"/>
        <w:jc w:val="both"/>
        <w:rPr>
          <w:rFonts w:ascii="Calibri" w:hAnsi="Calibri"/>
          <w:sz w:val="20"/>
          <w:szCs w:val="20"/>
        </w:rPr>
      </w:pPr>
      <m:oMath>
        <m:r>
          <w:rPr>
            <w:rFonts w:ascii="Cambria Math" w:hAnsi="Cambria Math"/>
            <w:sz w:val="20"/>
            <w:szCs w:val="20"/>
          </w:rPr>
          <m:t>k</m:t>
        </m:r>
      </m:oMath>
      <w:r w:rsidRPr="00E44724">
        <w:rPr>
          <w:rFonts w:ascii="Calibri" w:hAnsi="Calibri"/>
          <w:sz w:val="20"/>
          <w:szCs w:val="20"/>
        </w:rPr>
        <w:t xml:space="preserve"> = 300</w:t>
      </w:r>
    </w:p>
    <w:p w14:paraId="2AD7D7A7" w14:textId="77777777" w:rsidR="00037CAC" w:rsidRPr="00E44724" w:rsidRDefault="00037CAC" w:rsidP="00037CAC">
      <w:pPr>
        <w:ind w:left="426"/>
        <w:jc w:val="both"/>
        <w:rPr>
          <w:rFonts w:ascii="Calibri" w:hAnsi="Calibri"/>
          <w:sz w:val="20"/>
          <w:szCs w:val="20"/>
        </w:rPr>
      </w:pPr>
      <m:oMath>
        <m:r>
          <w:rPr>
            <w:rFonts w:ascii="Cambria Math" w:hAnsi="Cambria Math"/>
            <w:sz w:val="20"/>
            <w:szCs w:val="20"/>
          </w:rPr>
          <m:t>n</m:t>
        </m:r>
      </m:oMath>
      <w:r w:rsidRPr="00E44724">
        <w:rPr>
          <w:rFonts w:ascii="Calibri" w:hAnsi="Calibri"/>
          <w:sz w:val="20"/>
          <w:szCs w:val="20"/>
        </w:rPr>
        <w:t xml:space="preserve"> = 1.75</w:t>
      </w:r>
    </w:p>
    <w:p w14:paraId="3578E927" w14:textId="77777777" w:rsidR="00037CAC" w:rsidRPr="00E44724" w:rsidRDefault="00037CAC" w:rsidP="00037CAC">
      <w:pPr>
        <w:ind w:left="426"/>
        <w:jc w:val="both"/>
        <w:rPr>
          <w:rFonts w:ascii="Calibri" w:hAnsi="Calibri"/>
          <w:sz w:val="20"/>
          <w:szCs w:val="20"/>
        </w:rPr>
      </w:pPr>
      <m:oMath>
        <m:r>
          <w:rPr>
            <w:rFonts w:ascii="Cambria Math" w:hAnsi="Cambria Math"/>
            <w:sz w:val="20"/>
            <w:szCs w:val="20"/>
          </w:rPr>
          <m:t>m</m:t>
        </m:r>
      </m:oMath>
      <w:r w:rsidRPr="00E44724">
        <w:rPr>
          <w:rFonts w:ascii="Calibri" w:hAnsi="Calibri"/>
          <w:sz w:val="20"/>
          <w:szCs w:val="20"/>
        </w:rPr>
        <w:t xml:space="preserve"> = 1.00</w:t>
      </w:r>
    </w:p>
    <w:p w14:paraId="7A953B94" w14:textId="171BA5D2" w:rsidR="00037CAC" w:rsidRPr="00E44724" w:rsidRDefault="00000000" w:rsidP="00037CAC">
      <w:pPr>
        <w:ind w:left="426"/>
        <w:jc w:val="both"/>
        <w:rPr>
          <w:rFonts w:ascii="Calibri" w:hAnsi="Calibri"/>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PE</m:t>
              </m:r>
            </m:e>
            <m:sub>
              <m:r>
                <w:rPr>
                  <w:rFonts w:ascii="Cambria Math" w:hAnsi="Cambria Math"/>
                  <w:sz w:val="20"/>
                  <w:szCs w:val="20"/>
                </w:rPr>
                <m:t>max</m:t>
              </m:r>
            </m:sub>
          </m:sSub>
          <m:r>
            <w:rPr>
              <w:rFonts w:ascii="Cambria Math" w:hAnsi="Cambria Math"/>
              <w:sz w:val="20"/>
              <w:szCs w:val="20"/>
            </w:rPr>
            <m:t>=10</m:t>
          </m:r>
        </m:oMath>
      </m:oMathPara>
    </w:p>
    <w:p w14:paraId="4A1BA8BB" w14:textId="77777777" w:rsidR="00037CAC" w:rsidRPr="00E44724" w:rsidRDefault="00037CAC" w:rsidP="00037CAC">
      <w:pPr>
        <w:jc w:val="both"/>
        <w:rPr>
          <w:rFonts w:ascii="Calibri" w:hAnsi="Calibri"/>
          <w:sz w:val="20"/>
          <w:szCs w:val="20"/>
        </w:rPr>
      </w:pPr>
    </w:p>
    <w:p w14:paraId="2224F377" w14:textId="77777777" w:rsidR="00037CAC" w:rsidRPr="00E44724" w:rsidRDefault="00037CAC" w:rsidP="00037CAC">
      <w:pPr>
        <w:pStyle w:val="Titolo2"/>
        <w:ind w:left="993" w:hanging="567"/>
      </w:pPr>
      <w:bookmarkStart w:id="54" w:name="_Ref497226795"/>
      <w:bookmarkStart w:id="55" w:name="_Toc122014451"/>
      <w:bookmarkStart w:id="56" w:name="_Toc127278332"/>
      <w:bookmarkStart w:id="57" w:name="_Toc147765446"/>
      <w:r w:rsidRPr="00E44724">
        <w:t>Metodo per il calcolo dei punteggi</w:t>
      </w:r>
      <w:bookmarkEnd w:id="54"/>
      <w:bookmarkEnd w:id="55"/>
      <w:bookmarkEnd w:id="56"/>
      <w:bookmarkEnd w:id="57"/>
    </w:p>
    <w:p w14:paraId="7E9CD46C" w14:textId="77777777" w:rsidR="00037CAC" w:rsidRPr="00E44724" w:rsidRDefault="00037CAC" w:rsidP="00037CAC">
      <w:pPr>
        <w:ind w:left="426"/>
        <w:jc w:val="both"/>
        <w:rPr>
          <w:rFonts w:ascii="Calibri" w:hAnsi="Calibri"/>
          <w:sz w:val="20"/>
          <w:szCs w:val="20"/>
        </w:rPr>
      </w:pPr>
      <w:r w:rsidRPr="00E44724">
        <w:rPr>
          <w:rFonts w:ascii="Calibri" w:hAnsi="Calibri"/>
          <w:sz w:val="20"/>
          <w:szCs w:val="20"/>
        </w:rPr>
        <w:t>La commissione, terminata l’attribuzione dei coefficienti agli elementi qualitativi e quantitativi, procede, in relazione a ciascuna offerta, all’attribuzione dei punteggi per ogni singolo criterio secondo il metodo aggregativo compensatore, secondo quanto indicato nelle Linee guida dell’ANAC n. 2/2016, paragrafo VI.</w:t>
      </w:r>
    </w:p>
    <w:p w14:paraId="618E3C47" w14:textId="77777777" w:rsidR="00037CAC" w:rsidRPr="00E44724" w:rsidRDefault="00037CAC" w:rsidP="00037CAC">
      <w:pPr>
        <w:ind w:left="426"/>
        <w:jc w:val="both"/>
        <w:rPr>
          <w:rFonts w:ascii="Calibri" w:hAnsi="Calibri"/>
          <w:sz w:val="20"/>
          <w:szCs w:val="20"/>
        </w:rPr>
      </w:pPr>
      <w:r w:rsidRPr="00E44724">
        <w:rPr>
          <w:rFonts w:ascii="Calibri" w:hAnsi="Calibri"/>
          <w:sz w:val="20"/>
          <w:szCs w:val="20"/>
        </w:rPr>
        <w:t xml:space="preserve">Il punteggio per il concorrente </w:t>
      </w:r>
      <w:r w:rsidRPr="00E44724">
        <w:rPr>
          <w:rFonts w:ascii="Calibri" w:hAnsi="Calibri"/>
          <w:i/>
          <w:sz w:val="20"/>
          <w:szCs w:val="20"/>
        </w:rPr>
        <w:t>i-esimo</w:t>
      </w:r>
      <w:r w:rsidRPr="00E44724">
        <w:rPr>
          <w:rFonts w:ascii="Calibri" w:hAnsi="Calibri"/>
          <w:sz w:val="20"/>
          <w:szCs w:val="20"/>
        </w:rPr>
        <w:t xml:space="preserve"> è dato dalla seguente formula:</w:t>
      </w:r>
    </w:p>
    <w:p w14:paraId="28AB522D" w14:textId="77777777" w:rsidR="00037CAC" w:rsidRPr="00E44724" w:rsidRDefault="00000000" w:rsidP="00037CAC">
      <w:pPr>
        <w:jc w:val="both"/>
        <w:rPr>
          <w:rFonts w:ascii="Calibri" w:hAnsi="Calibri"/>
          <w:sz w:val="20"/>
          <w:szCs w:val="20"/>
        </w:rPr>
      </w:pPr>
      <m:oMathPara>
        <m:oMath>
          <m:sSub>
            <m:sSubPr>
              <m:ctrlPr>
                <w:rPr>
                  <w:rFonts w:ascii="Cambria Math" w:hAnsi="Cambria Math"/>
                  <w:sz w:val="20"/>
                  <w:szCs w:val="20"/>
                </w:rPr>
              </m:ctrlPr>
            </m:sSubPr>
            <m:e>
              <m:r>
                <w:rPr>
                  <w:rFonts w:ascii="Cambria Math" w:hAnsi="Cambria Math"/>
                  <w:sz w:val="20"/>
                  <w:szCs w:val="20"/>
                </w:rPr>
                <m:t>P</m:t>
              </m:r>
            </m:e>
            <m:sub>
              <m:r>
                <w:rPr>
                  <w:rFonts w:ascii="Cambria Math" w:hAnsi="Cambria Math"/>
                  <w:sz w:val="20"/>
                  <w:szCs w:val="20"/>
                </w:rPr>
                <m:t>i</m:t>
              </m:r>
            </m:sub>
          </m:sSub>
          <m:r>
            <w:rPr>
              <w:rFonts w:ascii="Cambria Math" w:hAnsi="Cambria Math"/>
              <w:sz w:val="20"/>
              <w:szCs w:val="20"/>
            </w:rPr>
            <m:t>=</m:t>
          </m:r>
          <m:nary>
            <m:naryPr>
              <m:chr m:val="∑"/>
              <m:ctrlPr>
                <w:rPr>
                  <w:rFonts w:ascii="Cambria Math" w:hAnsi="Cambria Math"/>
                  <w:sz w:val="20"/>
                  <w:szCs w:val="20"/>
                </w:rPr>
              </m:ctrlPr>
            </m:naryPr>
            <m:sub>
              <m:r>
                <w:rPr>
                  <w:rFonts w:ascii="Cambria Math" w:hAnsi="Cambria Math"/>
                  <w:sz w:val="20"/>
                  <w:szCs w:val="20"/>
                </w:rPr>
                <m:t>x=1</m:t>
              </m:r>
            </m:sub>
            <m:sup>
              <m:r>
                <w:rPr>
                  <w:rFonts w:ascii="Cambria Math" w:hAnsi="Cambria Math"/>
                  <w:sz w:val="20"/>
                  <w:szCs w:val="20"/>
                </w:rPr>
                <m:t>n</m:t>
              </m:r>
            </m:sup>
            <m:e>
              <m:sSub>
                <m:sSubPr>
                  <m:ctrlPr>
                    <w:rPr>
                      <w:rFonts w:ascii="Cambria Math" w:hAnsi="Cambria Math"/>
                      <w:sz w:val="20"/>
                      <w:szCs w:val="20"/>
                    </w:rPr>
                  </m:ctrlPr>
                </m:sSubPr>
                <m:e>
                  <m:r>
                    <w:rPr>
                      <w:rFonts w:ascii="Cambria Math" w:hAnsi="Cambria Math"/>
                      <w:sz w:val="20"/>
                      <w:szCs w:val="20"/>
                    </w:rPr>
                    <m:t>C</m:t>
                  </m:r>
                </m:e>
                <m:sub>
                  <m:r>
                    <w:rPr>
                      <w:rFonts w:ascii="Cambria Math" w:hAnsi="Cambria Math"/>
                      <w:sz w:val="20"/>
                      <w:szCs w:val="20"/>
                    </w:rPr>
                    <m:t>xi</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P</m:t>
                  </m:r>
                </m:e>
                <m:sub>
                  <m:r>
                    <w:rPr>
                      <w:rFonts w:ascii="Cambria Math" w:hAnsi="Cambria Math"/>
                      <w:sz w:val="20"/>
                      <w:szCs w:val="20"/>
                    </w:rPr>
                    <m:t>x</m:t>
                  </m:r>
                </m:sub>
              </m:sSub>
            </m:e>
          </m:nary>
        </m:oMath>
      </m:oMathPara>
    </w:p>
    <w:p w14:paraId="4F7C4EC8" w14:textId="77777777" w:rsidR="00037CAC" w:rsidRPr="00E44724" w:rsidRDefault="00037CAC" w:rsidP="00037CAC">
      <w:pPr>
        <w:ind w:left="426"/>
        <w:jc w:val="both"/>
        <w:rPr>
          <w:rFonts w:ascii="Calibri" w:hAnsi="Calibri"/>
          <w:sz w:val="20"/>
          <w:szCs w:val="20"/>
        </w:rPr>
      </w:pPr>
      <w:r w:rsidRPr="00E44724">
        <w:rPr>
          <w:rFonts w:ascii="Calibri" w:hAnsi="Calibri"/>
          <w:sz w:val="20"/>
          <w:szCs w:val="20"/>
        </w:rPr>
        <w:t>dove</w:t>
      </w:r>
    </w:p>
    <w:p w14:paraId="6EE71E9A" w14:textId="77777777" w:rsidR="00037CAC" w:rsidRPr="00E44724" w:rsidRDefault="00000000" w:rsidP="00037CAC">
      <w:pPr>
        <w:ind w:left="426"/>
        <w:jc w:val="both"/>
        <w:rPr>
          <w:rFonts w:ascii="Calibri" w:hAnsi="Calibri"/>
          <w:sz w:val="20"/>
          <w:szCs w:val="20"/>
        </w:rPr>
      </w:pPr>
      <m:oMath>
        <m:sSub>
          <m:sSubPr>
            <m:ctrlPr>
              <w:rPr>
                <w:rFonts w:ascii="Cambria Math" w:hAnsi="Cambria Math"/>
                <w:sz w:val="20"/>
                <w:szCs w:val="20"/>
              </w:rPr>
            </m:ctrlPr>
          </m:sSubPr>
          <m:e>
            <m:r>
              <w:rPr>
                <w:rFonts w:ascii="Cambria Math" w:hAnsi="Cambria Math"/>
                <w:sz w:val="20"/>
                <w:szCs w:val="20"/>
              </w:rPr>
              <m:t>P</m:t>
            </m:r>
          </m:e>
          <m:sub>
            <m:r>
              <w:rPr>
                <w:rFonts w:ascii="Cambria Math" w:hAnsi="Cambria Math"/>
                <w:sz w:val="20"/>
                <w:szCs w:val="20"/>
              </w:rPr>
              <m:t>i</m:t>
            </m:r>
          </m:sub>
        </m:sSub>
      </m:oMath>
      <w:r w:rsidR="00037CAC" w:rsidRPr="00E44724">
        <w:rPr>
          <w:rFonts w:ascii="Calibri" w:hAnsi="Calibri"/>
          <w:sz w:val="20"/>
          <w:szCs w:val="20"/>
        </w:rPr>
        <w:t xml:space="preserve">= punteggio del concorrente </w:t>
      </w:r>
      <w:r w:rsidR="00037CAC" w:rsidRPr="00E44724">
        <w:rPr>
          <w:rFonts w:ascii="Calibri" w:hAnsi="Calibri"/>
          <w:i/>
          <w:sz w:val="20"/>
          <w:szCs w:val="20"/>
        </w:rPr>
        <w:t>i-esimo</w:t>
      </w:r>
    </w:p>
    <w:p w14:paraId="338DF2E1" w14:textId="77777777" w:rsidR="00037CAC" w:rsidRPr="00E44724" w:rsidRDefault="00000000" w:rsidP="00037CAC">
      <w:pPr>
        <w:ind w:left="426"/>
        <w:jc w:val="both"/>
        <w:rPr>
          <w:rFonts w:ascii="Calibri" w:hAnsi="Calibri"/>
          <w:sz w:val="20"/>
          <w:szCs w:val="20"/>
        </w:rPr>
      </w:pPr>
      <m:oMath>
        <m:sSub>
          <m:sSubPr>
            <m:ctrlPr>
              <w:rPr>
                <w:rFonts w:ascii="Cambria Math" w:hAnsi="Cambria Math"/>
                <w:sz w:val="20"/>
                <w:szCs w:val="20"/>
              </w:rPr>
            </m:ctrlPr>
          </m:sSubPr>
          <m:e>
            <m:r>
              <w:rPr>
                <w:rFonts w:ascii="Cambria Math" w:hAnsi="Cambria Math"/>
                <w:sz w:val="20"/>
                <w:szCs w:val="20"/>
              </w:rPr>
              <m:t>C</m:t>
            </m:r>
          </m:e>
          <m:sub>
            <m:r>
              <w:rPr>
                <w:rFonts w:ascii="Cambria Math" w:hAnsi="Cambria Math"/>
                <w:sz w:val="20"/>
                <w:szCs w:val="20"/>
              </w:rPr>
              <m:t>xi</m:t>
            </m:r>
          </m:sub>
        </m:sSub>
      </m:oMath>
      <w:r w:rsidR="00037CAC" w:rsidRPr="00E44724">
        <w:rPr>
          <w:rFonts w:ascii="Calibri" w:hAnsi="Calibri"/>
          <w:sz w:val="20"/>
          <w:szCs w:val="20"/>
        </w:rPr>
        <w:t xml:space="preserve"> = coefficiente criterio di valutazione X per il concorrente </w:t>
      </w:r>
      <w:r w:rsidR="00037CAC" w:rsidRPr="00E44724">
        <w:rPr>
          <w:rFonts w:ascii="Calibri" w:hAnsi="Calibri"/>
          <w:i/>
          <w:sz w:val="20"/>
          <w:szCs w:val="20"/>
        </w:rPr>
        <w:t>i-esimo</w:t>
      </w:r>
    </w:p>
    <w:p w14:paraId="67AB8205" w14:textId="77777777" w:rsidR="00037CAC" w:rsidRPr="00E44724" w:rsidRDefault="00000000" w:rsidP="00037CAC">
      <w:pPr>
        <w:ind w:left="426"/>
        <w:jc w:val="both"/>
        <w:rPr>
          <w:rFonts w:ascii="Calibri" w:hAnsi="Calibri"/>
          <w:sz w:val="20"/>
          <w:szCs w:val="20"/>
        </w:rPr>
      </w:pPr>
      <m:oMath>
        <m:sSub>
          <m:sSubPr>
            <m:ctrlPr>
              <w:rPr>
                <w:rFonts w:ascii="Cambria Math" w:hAnsi="Cambria Math"/>
                <w:sz w:val="20"/>
                <w:szCs w:val="20"/>
              </w:rPr>
            </m:ctrlPr>
          </m:sSubPr>
          <m:e>
            <m:r>
              <w:rPr>
                <w:rFonts w:ascii="Cambria Math" w:hAnsi="Cambria Math"/>
                <w:sz w:val="20"/>
                <w:szCs w:val="20"/>
              </w:rPr>
              <m:t>P</m:t>
            </m:r>
          </m:e>
          <m:sub>
            <m:r>
              <w:rPr>
                <w:rFonts w:ascii="Cambria Math" w:hAnsi="Cambria Math"/>
                <w:sz w:val="20"/>
                <w:szCs w:val="20"/>
              </w:rPr>
              <m:t>x</m:t>
            </m:r>
          </m:sub>
        </m:sSub>
        <m:r>
          <w:rPr>
            <w:rFonts w:ascii="Cambria Math" w:hAnsi="Cambria Math"/>
            <w:sz w:val="20"/>
            <w:szCs w:val="20"/>
          </w:rPr>
          <m:t>=</m:t>
        </m:r>
      </m:oMath>
      <w:r w:rsidR="00037CAC" w:rsidRPr="00E44724">
        <w:rPr>
          <w:rFonts w:ascii="Calibri" w:hAnsi="Calibri"/>
          <w:sz w:val="20"/>
          <w:szCs w:val="20"/>
        </w:rPr>
        <w:t xml:space="preserve"> punteggio criterio X</w:t>
      </w:r>
    </w:p>
    <w:p w14:paraId="39A7E351" w14:textId="77777777" w:rsidR="00037CAC" w:rsidRPr="00E44724" w:rsidRDefault="00037CAC" w:rsidP="00037CAC">
      <w:pPr>
        <w:ind w:left="426"/>
        <w:jc w:val="both"/>
        <w:rPr>
          <w:rFonts w:ascii="Calibri" w:hAnsi="Calibri"/>
          <w:sz w:val="20"/>
          <w:szCs w:val="20"/>
        </w:rPr>
      </w:pPr>
      <w:r w:rsidRPr="00E44724">
        <w:rPr>
          <w:rFonts w:ascii="Calibri" w:hAnsi="Calibri"/>
          <w:sz w:val="20"/>
          <w:szCs w:val="20"/>
        </w:rPr>
        <w:t>X = 1, 2, …, n [</w:t>
      </w:r>
      <w:r w:rsidRPr="00E44724">
        <w:rPr>
          <w:rFonts w:ascii="Calibri" w:hAnsi="Calibri"/>
          <w:i/>
          <w:sz w:val="20"/>
          <w:szCs w:val="20"/>
        </w:rPr>
        <w:t>indicare il valore di n, ovvero il numero di criteri di valutazione</w:t>
      </w:r>
      <w:r w:rsidRPr="00E44724">
        <w:rPr>
          <w:rFonts w:ascii="Calibri" w:hAnsi="Calibri"/>
          <w:sz w:val="20"/>
          <w:szCs w:val="20"/>
        </w:rPr>
        <w:t>]</w:t>
      </w:r>
    </w:p>
    <w:p w14:paraId="78C86AAC" w14:textId="77777777" w:rsidR="00037CAC" w:rsidRPr="00E44724" w:rsidRDefault="00037CAC" w:rsidP="00037CAC">
      <w:pPr>
        <w:jc w:val="both"/>
        <w:rPr>
          <w:rFonts w:ascii="Calibri" w:hAnsi="Calibri"/>
          <w:sz w:val="20"/>
          <w:szCs w:val="20"/>
        </w:rPr>
      </w:pPr>
    </w:p>
    <w:p w14:paraId="3BB136EE" w14:textId="77777777" w:rsidR="00037CAC" w:rsidRPr="00316060" w:rsidRDefault="00037CAC" w:rsidP="00037CAC">
      <w:pPr>
        <w:ind w:left="426"/>
        <w:jc w:val="both"/>
        <w:rPr>
          <w:rFonts w:ascii="Calibri" w:hAnsi="Calibri"/>
          <w:sz w:val="20"/>
          <w:szCs w:val="20"/>
        </w:rPr>
      </w:pPr>
      <w:r w:rsidRPr="00E44724">
        <w:rPr>
          <w:rFonts w:ascii="Calibri" w:hAnsi="Calibri"/>
          <w:sz w:val="20"/>
          <w:szCs w:val="20"/>
        </w:rPr>
        <w:t>Al risultato della suddetta operazione verranno sommati i punteggi tabellari, già espressi in valore assoluto, ottenuti dall’offerta del singolo concorrente</w:t>
      </w:r>
      <w:bookmarkStart w:id="58" w:name="_Toc416423372"/>
      <w:bookmarkStart w:id="59" w:name="_Toc406754189"/>
      <w:bookmarkStart w:id="60" w:name="_Toc406058388"/>
      <w:bookmarkStart w:id="61" w:name="_Toc403471280"/>
      <w:bookmarkStart w:id="62" w:name="_Toc397422873"/>
      <w:bookmarkStart w:id="63" w:name="_Toc397346832"/>
      <w:bookmarkStart w:id="64" w:name="_Toc393706917"/>
      <w:bookmarkStart w:id="65" w:name="_Toc393700844"/>
      <w:bookmarkStart w:id="66" w:name="_Toc393283185"/>
      <w:bookmarkStart w:id="67" w:name="_Toc393272669"/>
      <w:bookmarkStart w:id="68" w:name="_Toc393272611"/>
      <w:bookmarkStart w:id="69" w:name="_Toc393187855"/>
      <w:bookmarkStart w:id="70" w:name="_Toc393112138"/>
      <w:bookmarkStart w:id="71" w:name="_Toc393110574"/>
      <w:bookmarkStart w:id="72" w:name="_Toc392577507"/>
      <w:bookmarkStart w:id="73" w:name="_Toc391036066"/>
      <w:bookmarkStart w:id="74" w:name="_Toc391035993"/>
      <w:bookmarkStart w:id="75" w:name="_Toc38050188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18951843" w14:textId="77777777" w:rsidR="00037CAC" w:rsidRDefault="00037CAC" w:rsidP="00037CAC">
      <w:pPr>
        <w:pStyle w:val="Paragrafoelenco"/>
        <w:ind w:left="340"/>
        <w:jc w:val="both"/>
        <w:rPr>
          <w:rFonts w:eastAsiaTheme="minorEastAsia" w:cstheme="minorHAnsi"/>
          <w:sz w:val="20"/>
          <w:szCs w:val="20"/>
          <w:lang w:eastAsia="it-IT"/>
        </w:rPr>
      </w:pPr>
    </w:p>
    <w:p w14:paraId="1CD6E6FC" w14:textId="77777777" w:rsidR="00037CAC" w:rsidRDefault="00037CAC" w:rsidP="00037CAC">
      <w:pPr>
        <w:pStyle w:val="Paragrafoelenco"/>
        <w:ind w:left="340"/>
        <w:jc w:val="both"/>
        <w:rPr>
          <w:rFonts w:eastAsiaTheme="minorEastAsia" w:cstheme="minorHAnsi"/>
          <w:i/>
          <w:color w:val="FF0000"/>
          <w:sz w:val="20"/>
          <w:szCs w:val="20"/>
          <w:lang w:eastAsia="it-IT"/>
        </w:rPr>
      </w:pPr>
    </w:p>
    <w:p w14:paraId="3B375638" w14:textId="6D594EFC" w:rsidR="00037CAC" w:rsidRDefault="00037CAC" w:rsidP="00AC5482">
      <w:pPr>
        <w:pStyle w:val="Titolo1"/>
        <w:rPr>
          <w:rFonts w:eastAsiaTheme="minorEastAsia" w:cs="Calibri"/>
          <w:lang w:eastAsia="it-IT"/>
        </w:rPr>
      </w:pPr>
      <w:bookmarkStart w:id="76" w:name="_Toc121120692"/>
      <w:bookmarkStart w:id="77" w:name="_Toc147765447"/>
      <w:r w:rsidRPr="00A602E7">
        <w:rPr>
          <w:rFonts w:eastAsiaTheme="minorEastAsia" w:cs="Calibri"/>
          <w:kern w:val="32"/>
          <w:lang w:eastAsia="it-IT"/>
        </w:rPr>
        <w:t>SVOLGIMENTO OPERAZIONI DI GARA</w:t>
      </w:r>
      <w:bookmarkEnd w:id="76"/>
      <w:r>
        <w:rPr>
          <w:rFonts w:eastAsiaTheme="minorEastAsia" w:cs="Calibri"/>
          <w:kern w:val="32"/>
          <w:lang w:eastAsia="it-IT"/>
        </w:rPr>
        <w:t xml:space="preserve"> </w:t>
      </w:r>
      <w:bookmarkEnd w:id="77"/>
    </w:p>
    <w:p w14:paraId="54F37BCF" w14:textId="77D284BA" w:rsidR="00037CAC" w:rsidRPr="005D7E2F" w:rsidRDefault="00037CAC" w:rsidP="00AC5482">
      <w:pPr>
        <w:pStyle w:val="Titolo1"/>
        <w:numPr>
          <w:ilvl w:val="1"/>
          <w:numId w:val="22"/>
        </w:numPr>
        <w:rPr>
          <w:rFonts w:eastAsiaTheme="minorEastAsia" w:cs="Calibri"/>
          <w:kern w:val="32"/>
          <w:lang w:eastAsia="it-IT"/>
        </w:rPr>
      </w:pPr>
      <w:bookmarkStart w:id="78" w:name="_Toc127278334"/>
      <w:bookmarkStart w:id="79" w:name="_Toc147765448"/>
      <w:r w:rsidRPr="006734C7">
        <w:rPr>
          <w:rFonts w:eastAsiaTheme="minorEastAsia" w:cs="Calibri"/>
          <w:kern w:val="32"/>
          <w:lang w:eastAsia="it-IT"/>
        </w:rPr>
        <w:t xml:space="preserve">COMMISSIONE GIUDICATRICE </w:t>
      </w:r>
      <w:bookmarkEnd w:id="78"/>
      <w:bookmarkEnd w:id="79"/>
    </w:p>
    <w:p w14:paraId="1BE1A066" w14:textId="04CA7FEB" w:rsidR="00037CAC" w:rsidRPr="005229E5" w:rsidRDefault="00037CAC" w:rsidP="00037CAC">
      <w:pPr>
        <w:ind w:left="360"/>
        <w:jc w:val="both"/>
        <w:rPr>
          <w:sz w:val="20"/>
          <w:szCs w:val="20"/>
        </w:rPr>
      </w:pPr>
      <w:bookmarkStart w:id="80" w:name="_Toc127278335"/>
      <w:r w:rsidRPr="005229E5">
        <w:rPr>
          <w:sz w:val="20"/>
          <w:szCs w:val="20"/>
        </w:rPr>
        <w:t>La Commissione giudicatrice (nel seguito, per brevità, Commissione) è nominata dopo la scadenza del termine per la presentazione delle offerte ed è composta da un num</w:t>
      </w:r>
      <w:r>
        <w:rPr>
          <w:sz w:val="20"/>
          <w:szCs w:val="20"/>
        </w:rPr>
        <w:t xml:space="preserve">ero dispari di componenti, massimo 5 (cinque), e precisamente n. </w:t>
      </w:r>
      <w:r w:rsidR="00E73F3E">
        <w:rPr>
          <w:sz w:val="20"/>
          <w:szCs w:val="20"/>
        </w:rPr>
        <w:t xml:space="preserve">3 </w:t>
      </w:r>
      <w:r>
        <w:rPr>
          <w:sz w:val="20"/>
          <w:szCs w:val="20"/>
        </w:rPr>
        <w:t>membri, esperti nello specifico settore cui si riferisce l’oggetto del contratto.</w:t>
      </w:r>
      <w:bookmarkEnd w:id="80"/>
      <w:r>
        <w:rPr>
          <w:sz w:val="20"/>
          <w:szCs w:val="20"/>
        </w:rPr>
        <w:t xml:space="preserve"> </w:t>
      </w:r>
    </w:p>
    <w:p w14:paraId="39D3279F" w14:textId="77777777" w:rsidR="00037CAC" w:rsidRPr="005229E5" w:rsidRDefault="00037CAC" w:rsidP="00037CAC">
      <w:pPr>
        <w:ind w:left="360"/>
        <w:jc w:val="both"/>
        <w:rPr>
          <w:rFonts w:ascii="Calibri" w:eastAsiaTheme="minorEastAsia" w:hAnsi="Calibri" w:cs="Calibri"/>
          <w:b/>
          <w:bCs/>
          <w:kern w:val="32"/>
          <w:sz w:val="20"/>
          <w:szCs w:val="20"/>
          <w:lang w:eastAsia="it-IT"/>
        </w:rPr>
      </w:pPr>
      <w:bookmarkStart w:id="81" w:name="_Toc127278336"/>
      <w:r w:rsidRPr="005229E5">
        <w:rPr>
          <w:sz w:val="20"/>
          <w:szCs w:val="20"/>
        </w:rPr>
        <w:t>In capo ai commissari non devono sussistere cause ostative alla nomina</w:t>
      </w:r>
      <w:r>
        <w:rPr>
          <w:sz w:val="20"/>
          <w:szCs w:val="20"/>
        </w:rPr>
        <w:t>, a tal fine</w:t>
      </w:r>
      <w:r w:rsidRPr="005229E5">
        <w:rPr>
          <w:sz w:val="20"/>
          <w:szCs w:val="20"/>
        </w:rPr>
        <w:t xml:space="preserve">, prima del conferimento dell’incarico, </w:t>
      </w:r>
      <w:r>
        <w:rPr>
          <w:sz w:val="20"/>
          <w:szCs w:val="20"/>
        </w:rPr>
        <w:t>viene richiesta apposita dichiarazione.</w:t>
      </w:r>
      <w:bookmarkEnd w:id="81"/>
    </w:p>
    <w:p w14:paraId="74A3CBEF" w14:textId="77777777" w:rsidR="00037CAC" w:rsidRPr="005229E5" w:rsidRDefault="00037CAC" w:rsidP="00037CAC">
      <w:pPr>
        <w:ind w:left="360"/>
        <w:jc w:val="both"/>
        <w:rPr>
          <w:rFonts w:ascii="Calibri" w:eastAsiaTheme="minorEastAsia" w:hAnsi="Calibri" w:cs="Calibri"/>
          <w:b/>
          <w:bCs/>
          <w:kern w:val="32"/>
          <w:sz w:val="20"/>
          <w:szCs w:val="20"/>
          <w:lang w:eastAsia="it-IT"/>
        </w:rPr>
      </w:pPr>
      <w:bookmarkStart w:id="82" w:name="_Toc127278337"/>
      <w:r w:rsidRPr="005229E5">
        <w:rPr>
          <w:sz w:val="20"/>
          <w:szCs w:val="20"/>
        </w:rPr>
        <w:t>La composizione della commissione giudicatrice e i curricula dei componenti sono pubblicati sul profilo del committente nella sezione «Amministrazione trasparente».</w:t>
      </w:r>
      <w:bookmarkEnd w:id="82"/>
      <w:r>
        <w:rPr>
          <w:sz w:val="20"/>
          <w:szCs w:val="20"/>
        </w:rPr>
        <w:t xml:space="preserve"> Della Commissione può far parte il RUP anche con funzioni di Presidente.</w:t>
      </w:r>
    </w:p>
    <w:p w14:paraId="4AD39379" w14:textId="77777777" w:rsidR="00037CAC" w:rsidRDefault="00037CAC" w:rsidP="00037CAC">
      <w:pPr>
        <w:ind w:left="360"/>
        <w:jc w:val="both"/>
        <w:rPr>
          <w:sz w:val="20"/>
          <w:szCs w:val="20"/>
        </w:rPr>
      </w:pPr>
      <w:bookmarkStart w:id="83" w:name="_Toc127278338"/>
      <w:r w:rsidRPr="005229E5">
        <w:rPr>
          <w:sz w:val="20"/>
          <w:szCs w:val="20"/>
        </w:rPr>
        <w:t>La commissione giudicatrice è responsabile della valutazione delle offerte tecniche ed economiche dei concorrenti e di regola, lavora a distanza con procedure telematiche che salvaguardino la riservatezza delle comunicazioni.</w:t>
      </w:r>
      <w:bookmarkEnd w:id="83"/>
    </w:p>
    <w:p w14:paraId="31CD6858" w14:textId="77777777" w:rsidR="00037CAC" w:rsidRPr="007C2F45" w:rsidRDefault="00037CAC" w:rsidP="00037CAC">
      <w:pPr>
        <w:ind w:left="360"/>
        <w:jc w:val="both"/>
        <w:rPr>
          <w:rFonts w:ascii="Calibri" w:eastAsiaTheme="minorEastAsia" w:hAnsi="Calibri" w:cs="Calibri"/>
          <w:bCs/>
          <w:kern w:val="32"/>
          <w:sz w:val="20"/>
          <w:szCs w:val="20"/>
          <w:lang w:eastAsia="it-IT"/>
        </w:rPr>
      </w:pPr>
      <w:r w:rsidRPr="00AE16B2">
        <w:rPr>
          <w:rFonts w:ascii="Calibri" w:eastAsiaTheme="minorEastAsia" w:hAnsi="Calibri" w:cs="Calibri"/>
          <w:bCs/>
          <w:kern w:val="32"/>
          <w:sz w:val="20"/>
          <w:szCs w:val="20"/>
          <w:lang w:eastAsia="it-IT"/>
        </w:rPr>
        <w:t>Il RUP si può avvalere dell’ausilio della commissione giudicatrice ai fini della verifica della documentazione amministrativa e dell’anomalia delle offerte.</w:t>
      </w:r>
    </w:p>
    <w:p w14:paraId="3028B436" w14:textId="77777777" w:rsidR="00037CAC" w:rsidRDefault="00037CAC" w:rsidP="00037CAC">
      <w:pPr>
        <w:ind w:left="1571"/>
        <w:contextualSpacing/>
        <w:jc w:val="both"/>
        <w:rPr>
          <w:rFonts w:ascii="Calibri" w:eastAsiaTheme="minorEastAsia" w:hAnsi="Calibri" w:cs="Calibri"/>
          <w:sz w:val="20"/>
          <w:szCs w:val="20"/>
          <w:lang w:eastAsia="it-IT"/>
        </w:rPr>
      </w:pPr>
    </w:p>
    <w:p w14:paraId="3692B897" w14:textId="50015F6E" w:rsidR="00037CAC" w:rsidRPr="001F2A37" w:rsidRDefault="00037CAC" w:rsidP="00AC5482">
      <w:pPr>
        <w:pStyle w:val="Titolo1"/>
        <w:rPr>
          <w:rFonts w:eastAsiaTheme="minorEastAsia" w:cs="Calibri"/>
          <w:lang w:eastAsia="it-IT"/>
        </w:rPr>
      </w:pPr>
      <w:bookmarkStart w:id="84" w:name="_Toc147765449"/>
      <w:r w:rsidRPr="001F2A37">
        <w:rPr>
          <w:rFonts w:eastAsiaTheme="minorEastAsia"/>
          <w:lang w:eastAsia="it-IT"/>
        </w:rPr>
        <w:t xml:space="preserve">SVOLGIMENTO OPERAZIONI DI GARA: VERIFICA DOCUMENTAZIONE AMMINISTRATIVA E VALUTAZIONE </w:t>
      </w:r>
      <w:proofErr w:type="gramStart"/>
      <w:r w:rsidRPr="001F2A37">
        <w:rPr>
          <w:rFonts w:eastAsiaTheme="minorEastAsia"/>
          <w:lang w:eastAsia="it-IT"/>
        </w:rPr>
        <w:t>OFFERTE</w:t>
      </w:r>
      <w:proofErr w:type="gramEnd"/>
      <w:r w:rsidRPr="001F2A37">
        <w:rPr>
          <w:rFonts w:eastAsiaTheme="minorEastAsia"/>
          <w:color w:val="FF0000"/>
          <w:lang w:eastAsia="it-IT"/>
        </w:rPr>
        <w:t xml:space="preserve"> </w:t>
      </w:r>
      <w:bookmarkEnd w:id="84"/>
      <w:r w:rsidRPr="001F2A37">
        <w:rPr>
          <w:rFonts w:eastAsiaTheme="minorEastAsia" w:cs="Calibri"/>
          <w:b w:val="0"/>
          <w:bCs w:val="0"/>
          <w:lang w:eastAsia="it-IT"/>
        </w:rPr>
        <w:t xml:space="preserve">La procedura di aggiudicazione sarà aperta il </w:t>
      </w:r>
      <w:r w:rsidRPr="001F2A37">
        <w:rPr>
          <w:rFonts w:eastAsiaTheme="minorEastAsia" w:cs="Calibri"/>
          <w:lang w:eastAsia="it-IT"/>
        </w:rPr>
        <w:t>giorno</w:t>
      </w:r>
      <w:r w:rsidR="001F2A37" w:rsidRPr="001F2A37">
        <w:rPr>
          <w:rFonts w:eastAsiaTheme="minorEastAsia" w:cs="Calibri"/>
          <w:lang w:eastAsia="it-IT"/>
        </w:rPr>
        <w:t xml:space="preserve"> 05/12/2023 </w:t>
      </w:r>
      <w:r w:rsidRPr="001F2A37">
        <w:rPr>
          <w:rFonts w:eastAsiaTheme="minorEastAsia" w:cs="Calibri"/>
          <w:lang w:eastAsia="it-IT"/>
        </w:rPr>
        <w:t>con inizio alle ore</w:t>
      </w:r>
      <w:r w:rsidR="001F2A37" w:rsidRPr="001F2A37">
        <w:rPr>
          <w:rFonts w:eastAsiaTheme="minorEastAsia" w:cs="Calibri"/>
          <w:lang w:eastAsia="it-IT"/>
        </w:rPr>
        <w:t xml:space="preserve"> 11:00</w:t>
      </w:r>
      <w:r w:rsidRPr="001F2A37">
        <w:rPr>
          <w:rFonts w:eastAsiaTheme="minorEastAsia" w:cs="Calibri"/>
          <w:b w:val="0"/>
          <w:bCs w:val="0"/>
          <w:lang w:eastAsia="it-IT"/>
        </w:rPr>
        <w:t xml:space="preserve">, dal </w:t>
      </w:r>
      <w:proofErr w:type="spellStart"/>
      <w:r w:rsidRPr="001F2A37">
        <w:rPr>
          <w:rFonts w:eastAsiaTheme="minorEastAsia" w:cs="Calibri"/>
          <w:b w:val="0"/>
          <w:bCs w:val="0"/>
          <w:lang w:eastAsia="it-IT"/>
        </w:rPr>
        <w:t>Rup</w:t>
      </w:r>
      <w:proofErr w:type="spellEnd"/>
      <w:r w:rsidRPr="001F2A37">
        <w:rPr>
          <w:rFonts w:eastAsiaTheme="minorEastAsia" w:cs="Calibri"/>
          <w:b w:val="0"/>
          <w:bCs w:val="0"/>
          <w:lang w:eastAsia="it-IT"/>
        </w:rPr>
        <w:t xml:space="preserve"> che procederà, in seduta pubblica, operando attraverso il Sistema, allo svolgimento delle seguenti attività:</w:t>
      </w:r>
    </w:p>
    <w:p w14:paraId="35C04C8D" w14:textId="77777777" w:rsidR="00037CAC" w:rsidRPr="00D25511" w:rsidRDefault="00037CAC" w:rsidP="00037CAC">
      <w:pPr>
        <w:ind w:left="360"/>
        <w:contextualSpacing/>
        <w:jc w:val="both"/>
        <w:rPr>
          <w:rFonts w:ascii="Calibri" w:eastAsiaTheme="minorEastAsia" w:hAnsi="Calibri" w:cs="Calibri"/>
          <w:sz w:val="20"/>
          <w:szCs w:val="20"/>
          <w:lang w:eastAsia="it-IT"/>
        </w:rPr>
      </w:pPr>
      <w:r w:rsidRPr="00D25511">
        <w:rPr>
          <w:rFonts w:ascii="Calibri" w:eastAsiaTheme="minorEastAsia" w:hAnsi="Calibri" w:cs="Calibri"/>
          <w:sz w:val="20"/>
          <w:szCs w:val="20"/>
          <w:lang w:eastAsia="it-IT"/>
        </w:rPr>
        <w:t xml:space="preserve">Verificare la conformità della documentazione amministrativa e ad attivare – se del caso – la procedura di soccorso istruttorio di cui all’art. </w:t>
      </w:r>
      <w:r>
        <w:rPr>
          <w:rFonts w:ascii="Calibri" w:eastAsiaTheme="minorEastAsia" w:hAnsi="Calibri" w:cs="Calibri"/>
          <w:sz w:val="20"/>
          <w:szCs w:val="20"/>
          <w:lang w:eastAsia="it-IT"/>
        </w:rPr>
        <w:t xml:space="preserve">101 </w:t>
      </w:r>
      <w:r w:rsidRPr="00D25511">
        <w:rPr>
          <w:rFonts w:ascii="Calibri" w:eastAsiaTheme="minorEastAsia" w:hAnsi="Calibri" w:cs="Calibri"/>
          <w:sz w:val="20"/>
          <w:szCs w:val="20"/>
          <w:lang w:eastAsia="it-IT"/>
        </w:rPr>
        <w:t xml:space="preserve">del </w:t>
      </w:r>
      <w:r>
        <w:rPr>
          <w:rFonts w:ascii="Calibri" w:eastAsiaTheme="minorEastAsia" w:hAnsi="Calibri" w:cs="Calibri"/>
          <w:sz w:val="20"/>
          <w:szCs w:val="20"/>
          <w:lang w:eastAsia="it-IT"/>
        </w:rPr>
        <w:t xml:space="preserve">Nuovo </w:t>
      </w:r>
      <w:r w:rsidRPr="00D25511">
        <w:rPr>
          <w:rFonts w:ascii="Calibri" w:eastAsiaTheme="minorEastAsia" w:hAnsi="Calibri" w:cs="Calibri"/>
          <w:sz w:val="20"/>
          <w:szCs w:val="20"/>
          <w:lang w:eastAsia="it-IT"/>
        </w:rPr>
        <w:t>Codice e consegnare gli atti alla Commissione;</w:t>
      </w:r>
    </w:p>
    <w:p w14:paraId="2D4592F1" w14:textId="77777777" w:rsidR="00037CAC" w:rsidRPr="00D25511" w:rsidRDefault="00037CAC" w:rsidP="00037CAC">
      <w:pPr>
        <w:ind w:left="360"/>
        <w:contextualSpacing/>
        <w:jc w:val="both"/>
        <w:rPr>
          <w:rFonts w:ascii="Calibri" w:eastAsiaTheme="minorEastAsia" w:hAnsi="Calibri" w:cs="Calibri"/>
          <w:sz w:val="20"/>
          <w:szCs w:val="20"/>
          <w:lang w:eastAsia="it-IT"/>
        </w:rPr>
      </w:pPr>
      <w:r w:rsidRPr="00D25511">
        <w:rPr>
          <w:rFonts w:ascii="Calibri" w:eastAsiaTheme="minorEastAsia" w:hAnsi="Calibri" w:cs="Calibri"/>
          <w:sz w:val="20"/>
          <w:szCs w:val="20"/>
          <w:lang w:eastAsia="it-IT"/>
        </w:rPr>
        <w:t>La Commissione, in seduta pubblica, la cui data sarà comunicata ai concorrenti ammessi tramite la piattaforma MEPA, procederà all’apertura della busta concernente l’offerta tecnica e alla verifica della presenza dei documenti richiesti dalla presente lettera d’invito.</w:t>
      </w:r>
    </w:p>
    <w:p w14:paraId="6122F998" w14:textId="77777777" w:rsidR="00037CAC" w:rsidRPr="00D25511" w:rsidRDefault="00037CAC" w:rsidP="00037CAC">
      <w:pPr>
        <w:ind w:left="360"/>
        <w:contextualSpacing/>
        <w:jc w:val="both"/>
        <w:rPr>
          <w:rFonts w:ascii="Calibri" w:eastAsiaTheme="minorEastAsia" w:hAnsi="Calibri" w:cs="Calibri"/>
          <w:sz w:val="20"/>
          <w:szCs w:val="20"/>
          <w:lang w:eastAsia="it-IT"/>
        </w:rPr>
      </w:pPr>
      <w:r w:rsidRPr="00D25511">
        <w:rPr>
          <w:rFonts w:ascii="Calibri" w:eastAsiaTheme="minorEastAsia" w:hAnsi="Calibri" w:cs="Calibri"/>
          <w:sz w:val="20"/>
          <w:szCs w:val="20"/>
          <w:lang w:eastAsia="it-IT"/>
        </w:rPr>
        <w:t>In una o più sedute riservate la Commissione procederà all’esame e alla valutazione delle offerte tecniche e all’assegnazione dei relativi punteggi applicando i criteri indicati nella presente lettera d’invito</w:t>
      </w:r>
      <w:r>
        <w:rPr>
          <w:rFonts w:ascii="Calibri" w:eastAsiaTheme="minorEastAsia" w:hAnsi="Calibri" w:cs="Calibri"/>
          <w:sz w:val="20"/>
          <w:szCs w:val="20"/>
          <w:lang w:eastAsia="it-IT"/>
        </w:rPr>
        <w:t>.</w:t>
      </w:r>
    </w:p>
    <w:p w14:paraId="15CE3874" w14:textId="77777777" w:rsidR="00037CAC" w:rsidRPr="006049C8" w:rsidRDefault="00037CAC" w:rsidP="00037CAC">
      <w:pPr>
        <w:ind w:left="360"/>
        <w:contextualSpacing/>
        <w:jc w:val="both"/>
        <w:rPr>
          <w:rFonts w:ascii="Calibri" w:eastAsiaTheme="minorEastAsia" w:hAnsi="Calibri" w:cs="Calibri"/>
          <w:sz w:val="20"/>
          <w:szCs w:val="20"/>
          <w:lang w:eastAsia="it-IT"/>
        </w:rPr>
      </w:pPr>
      <w:r w:rsidRPr="006049C8">
        <w:rPr>
          <w:sz w:val="20"/>
          <w:szCs w:val="20"/>
        </w:rPr>
        <w:t>Successivamente la commissione procederà in seduta aperta al pubblico, la cui data sarà preventivamente comunicata tramite il Sistema ai concorrenti ammessi, all’apertura delle offerte economiche. Nella medesima seduta aperta al pubblico la Commissione renderà visibile ai concorrenti attraverso il Sistema:</w:t>
      </w:r>
    </w:p>
    <w:p w14:paraId="235873C3" w14:textId="77777777" w:rsidR="00037CAC" w:rsidRPr="006049C8" w:rsidRDefault="00037CAC" w:rsidP="00037CAC">
      <w:pPr>
        <w:pStyle w:val="Default"/>
        <w:ind w:left="1203" w:firstLine="368"/>
        <w:rPr>
          <w:color w:val="auto"/>
          <w:sz w:val="20"/>
          <w:szCs w:val="20"/>
        </w:rPr>
      </w:pPr>
      <w:r w:rsidRPr="006049C8">
        <w:rPr>
          <w:color w:val="auto"/>
          <w:sz w:val="20"/>
          <w:szCs w:val="20"/>
        </w:rPr>
        <w:t xml:space="preserve">a) i punteggi tecnici attribuiti alle singole offerte tecniche; </w:t>
      </w:r>
    </w:p>
    <w:p w14:paraId="135DCD78" w14:textId="77777777" w:rsidR="00037CAC" w:rsidRPr="006049C8" w:rsidRDefault="00037CAC" w:rsidP="00037CAC">
      <w:pPr>
        <w:pStyle w:val="Paragrafoelenco"/>
        <w:ind w:left="1203" w:firstLine="368"/>
        <w:jc w:val="both"/>
        <w:rPr>
          <w:sz w:val="20"/>
          <w:szCs w:val="20"/>
        </w:rPr>
      </w:pPr>
      <w:r w:rsidRPr="006049C8">
        <w:rPr>
          <w:sz w:val="20"/>
          <w:szCs w:val="20"/>
        </w:rPr>
        <w:t xml:space="preserve">b) le eventuali esclusioni dalla gara dei concorrenti. </w:t>
      </w:r>
    </w:p>
    <w:p w14:paraId="10A02EF7" w14:textId="77777777" w:rsidR="00037CAC" w:rsidRPr="00915021" w:rsidRDefault="00037CAC" w:rsidP="00037CAC">
      <w:pPr>
        <w:ind w:left="284"/>
        <w:jc w:val="both"/>
        <w:rPr>
          <w:sz w:val="20"/>
          <w:szCs w:val="20"/>
        </w:rPr>
      </w:pPr>
      <w:r w:rsidRPr="00915021">
        <w:rPr>
          <w:sz w:val="20"/>
          <w:szCs w:val="20"/>
        </w:rPr>
        <w:t>Al termine delle operazioni di cui sopra la Piattaforma consente la prosecuzione della procedura ai soli concorrenti ammessi alla valutazione delle offerte economiche.</w:t>
      </w:r>
    </w:p>
    <w:p w14:paraId="6C368050" w14:textId="77777777" w:rsidR="00037CAC" w:rsidRPr="006049C8" w:rsidRDefault="00037CAC" w:rsidP="00037CAC">
      <w:pPr>
        <w:ind w:left="312"/>
        <w:contextualSpacing/>
        <w:jc w:val="both"/>
        <w:rPr>
          <w:rFonts w:ascii="Calibri" w:eastAsiaTheme="minorEastAsia" w:hAnsi="Calibri" w:cs="Calibri"/>
          <w:sz w:val="20"/>
          <w:szCs w:val="20"/>
          <w:lang w:eastAsia="it-IT"/>
        </w:rPr>
      </w:pPr>
      <w:r w:rsidRPr="006049C8">
        <w:rPr>
          <w:sz w:val="20"/>
          <w:szCs w:val="20"/>
        </w:rPr>
        <w:t xml:space="preserve">La commissione giudicatrice procede all’apertura delle offerte economiche e, quindi, alla valutazione delle offerte economiche, secondo i criteri e le modalità </w:t>
      </w:r>
      <w:r w:rsidRPr="005332FA">
        <w:rPr>
          <w:sz w:val="20"/>
          <w:szCs w:val="20"/>
        </w:rPr>
        <w:t xml:space="preserve">descritte al punto 11 </w:t>
      </w:r>
      <w:r w:rsidRPr="009B17E7">
        <w:rPr>
          <w:sz w:val="20"/>
          <w:szCs w:val="20"/>
        </w:rPr>
        <w:t xml:space="preserve">e successivamente all’individuazione </w:t>
      </w:r>
      <w:r w:rsidRPr="006049C8">
        <w:rPr>
          <w:sz w:val="20"/>
          <w:szCs w:val="20"/>
        </w:rPr>
        <w:t>dell’unico parametro numerico finale per la formulazione della graduatoria.</w:t>
      </w:r>
    </w:p>
    <w:p w14:paraId="01E55AF4" w14:textId="77777777" w:rsidR="00037CAC" w:rsidRPr="006049C8" w:rsidRDefault="00037CAC" w:rsidP="00037CAC">
      <w:pPr>
        <w:ind w:left="312"/>
        <w:contextualSpacing/>
        <w:jc w:val="both"/>
        <w:rPr>
          <w:rFonts w:ascii="Calibri" w:eastAsiaTheme="minorEastAsia" w:hAnsi="Calibri" w:cs="Calibri"/>
          <w:sz w:val="20"/>
          <w:szCs w:val="20"/>
          <w:lang w:eastAsia="it-IT"/>
        </w:rPr>
      </w:pPr>
      <w:r w:rsidRPr="006049C8">
        <w:rPr>
          <w:sz w:val="20"/>
          <w:szCs w:val="20"/>
        </w:rPr>
        <w:t>Nel caso in cui le offerte di due o più concorrenti ottengano lo stesso punteggio complessivo, ma punteggi differenti per il prezzo e per tutti gli altri elementi di valutazione, è collocato primo in graduatoria il concorrente che ha ottenuto il miglior punteggio sull’offerta tecnica.</w:t>
      </w:r>
    </w:p>
    <w:p w14:paraId="56DEE6AE" w14:textId="77777777" w:rsidR="00037CAC" w:rsidRPr="00314C97" w:rsidRDefault="00037CAC" w:rsidP="00037CAC">
      <w:pPr>
        <w:ind w:left="312"/>
        <w:contextualSpacing/>
        <w:jc w:val="both"/>
        <w:rPr>
          <w:sz w:val="20"/>
          <w:szCs w:val="20"/>
        </w:rPr>
      </w:pPr>
      <w:r w:rsidRPr="006049C8">
        <w:rPr>
          <w:sz w:val="20"/>
          <w:szCs w:val="20"/>
        </w:rPr>
        <w:lastRenderedPageBreak/>
        <w:t xml:space="preserve">Nel caso in cui le offerte di due o più concorrenti ottengano lo stesso punteggio complessivo e gli stessi punteggi parziali per il prezzo e per l’offerta tecnica, i predetti concorrenti, su richiesta della stazione appaltante, presentano un’offerta migliorativa sul prezzo entro 10 gg dalla </w:t>
      </w:r>
      <w:r w:rsidRPr="00314C97">
        <w:rPr>
          <w:sz w:val="20"/>
          <w:szCs w:val="20"/>
        </w:rPr>
        <w:t xml:space="preserve">comunicazione. È collocato primo in graduatoria il concorrente che ha presentato la migliore offerta. Ove permanga l’ex aequo la commissione procede mediante sorteggio ad individuare il concorrente che verrà collocato primo nella graduatoria. La stazione appaltante comunica il giorno e l’ora del sorteggio secondo le modalità previste all’articolo </w:t>
      </w:r>
      <w:r>
        <w:rPr>
          <w:sz w:val="20"/>
          <w:szCs w:val="20"/>
        </w:rPr>
        <w:t>6</w:t>
      </w:r>
      <w:r w:rsidRPr="00314C97">
        <w:rPr>
          <w:sz w:val="20"/>
          <w:szCs w:val="20"/>
        </w:rPr>
        <w:t xml:space="preserve"> sottoparagrafo </w:t>
      </w:r>
      <w:r>
        <w:rPr>
          <w:sz w:val="20"/>
          <w:szCs w:val="20"/>
        </w:rPr>
        <w:t>6</w:t>
      </w:r>
      <w:r w:rsidRPr="00314C97">
        <w:rPr>
          <w:sz w:val="20"/>
          <w:szCs w:val="20"/>
        </w:rPr>
        <w:t>.3.</w:t>
      </w:r>
    </w:p>
    <w:p w14:paraId="40448937" w14:textId="77777777" w:rsidR="00037CAC" w:rsidRPr="006049C8" w:rsidRDefault="00037CAC" w:rsidP="00037CAC">
      <w:pPr>
        <w:ind w:left="312"/>
        <w:contextualSpacing/>
        <w:jc w:val="both"/>
        <w:rPr>
          <w:rFonts w:ascii="Calibri" w:eastAsiaTheme="minorEastAsia" w:hAnsi="Calibri" w:cs="Calibri"/>
          <w:sz w:val="20"/>
          <w:szCs w:val="20"/>
          <w:lang w:eastAsia="it-IT"/>
        </w:rPr>
      </w:pPr>
      <w:r w:rsidRPr="006049C8">
        <w:rPr>
          <w:sz w:val="20"/>
          <w:szCs w:val="20"/>
        </w:rPr>
        <w:t>All’esito delle operazioni di cui sopra, la Commissione, redige la graduatoria e comunica la proposta di aggiudicazione al RUP.</w:t>
      </w:r>
    </w:p>
    <w:p w14:paraId="2050D1F5" w14:textId="77777777" w:rsidR="00037CAC" w:rsidRPr="005332FA" w:rsidRDefault="00037CAC" w:rsidP="00037CAC">
      <w:pPr>
        <w:ind w:left="312"/>
        <w:contextualSpacing/>
        <w:jc w:val="both"/>
        <w:rPr>
          <w:rFonts w:ascii="Calibri" w:eastAsiaTheme="minorEastAsia" w:hAnsi="Calibri" w:cs="Calibri"/>
          <w:sz w:val="20"/>
          <w:szCs w:val="20"/>
          <w:lang w:eastAsia="it-IT"/>
        </w:rPr>
      </w:pPr>
      <w:r w:rsidRPr="006049C8">
        <w:rPr>
          <w:sz w:val="20"/>
          <w:szCs w:val="20"/>
        </w:rPr>
        <w:t>Qualora individui offerte che superano la soglia di anomalia</w:t>
      </w:r>
      <w:r w:rsidRPr="00AB3571">
        <w:rPr>
          <w:sz w:val="20"/>
          <w:szCs w:val="20"/>
        </w:rPr>
        <w:t>,</w:t>
      </w:r>
      <w:r w:rsidRPr="006049C8">
        <w:rPr>
          <w:sz w:val="20"/>
          <w:szCs w:val="20"/>
        </w:rPr>
        <w:t xml:space="preserve"> e in ogni altro caso in cui, in base a elementi specifici, l’offerta appaia anormalmente bassa, la Commissione, chiude la seduta dando comunicazione al RUP, che procede alla verifica dell’anomalia </w:t>
      </w:r>
      <w:r w:rsidRPr="005332FA">
        <w:rPr>
          <w:sz w:val="20"/>
          <w:szCs w:val="20"/>
        </w:rPr>
        <w:t>secondo il successivo paragrafo 15.</w:t>
      </w:r>
    </w:p>
    <w:p w14:paraId="579368B6" w14:textId="77777777" w:rsidR="00037CAC" w:rsidRPr="006049C8" w:rsidRDefault="00037CAC" w:rsidP="00037CAC">
      <w:pPr>
        <w:ind w:left="312"/>
        <w:contextualSpacing/>
        <w:jc w:val="both"/>
        <w:rPr>
          <w:rFonts w:ascii="Calibri" w:eastAsiaTheme="minorEastAsia" w:hAnsi="Calibri" w:cs="Calibri"/>
          <w:sz w:val="20"/>
          <w:szCs w:val="20"/>
          <w:lang w:eastAsia="it-IT"/>
        </w:rPr>
      </w:pPr>
      <w:r w:rsidRPr="006049C8">
        <w:rPr>
          <w:sz w:val="20"/>
          <w:szCs w:val="20"/>
        </w:rPr>
        <w:t xml:space="preserve">In qualsiasi fase delle operazioni di valutazione delle offerte tecniche ed economiche, la Commissione provvede a comunicare, tempestivamente al RUP i casi di esclusione da disporre per: </w:t>
      </w:r>
    </w:p>
    <w:p w14:paraId="4D24FD9C" w14:textId="77777777" w:rsidR="00037CAC" w:rsidRDefault="00037CAC" w:rsidP="00037CAC">
      <w:pPr>
        <w:pStyle w:val="Paragrafoelenco"/>
        <w:numPr>
          <w:ilvl w:val="0"/>
          <w:numId w:val="12"/>
        </w:numPr>
        <w:jc w:val="both"/>
        <w:rPr>
          <w:sz w:val="20"/>
          <w:szCs w:val="20"/>
        </w:rPr>
      </w:pPr>
      <w:r w:rsidRPr="00CE1F6F">
        <w:rPr>
          <w:sz w:val="20"/>
          <w:szCs w:val="20"/>
        </w:rPr>
        <w:t xml:space="preserve">mancata separazione dell’offerta economica dall’offerta tecnica, ovvero inserimento di elementi concernenti il prezzo nella documentazione amministrativa o nell’offerta tecnica; </w:t>
      </w:r>
    </w:p>
    <w:p w14:paraId="1F222E4E" w14:textId="77777777" w:rsidR="00037CAC" w:rsidRPr="00CE1F6F" w:rsidRDefault="00037CAC" w:rsidP="00037CAC">
      <w:pPr>
        <w:pStyle w:val="Paragrafoelenco"/>
        <w:numPr>
          <w:ilvl w:val="0"/>
          <w:numId w:val="12"/>
        </w:numPr>
        <w:jc w:val="both"/>
        <w:rPr>
          <w:sz w:val="20"/>
          <w:szCs w:val="20"/>
        </w:rPr>
      </w:pPr>
      <w:r w:rsidRPr="00CE1F6F">
        <w:rPr>
          <w:sz w:val="20"/>
          <w:szCs w:val="20"/>
        </w:rPr>
        <w:t>presentazione di offerte parziali, plurime, condizionate, alternative oppure irregolari in quanto non rispettano i documenti di gara, ivi comprese le specifiche tecniche, o anormalmente basse; - presentazione di offerte inammissibili in quanto la Commissione giudicatrice ha ritenuto sussistenti gli estremi per l’informativa alla Procura della Repubblica per reati di corruzione o fenomeni collusivi o ha verificato essere in aumento rispetto all’importo a base di gara.</w:t>
      </w:r>
    </w:p>
    <w:p w14:paraId="7D5717A3" w14:textId="77777777" w:rsidR="00037CAC" w:rsidRPr="006049C8" w:rsidRDefault="00037CAC" w:rsidP="00037CAC">
      <w:pPr>
        <w:jc w:val="both"/>
        <w:rPr>
          <w:rFonts w:ascii="Calibri" w:eastAsiaTheme="minorEastAsia" w:hAnsi="Calibri" w:cs="Calibri"/>
          <w:b/>
          <w:bCs/>
          <w:kern w:val="32"/>
          <w:sz w:val="20"/>
          <w:szCs w:val="20"/>
          <w:lang w:eastAsia="it-IT"/>
        </w:rPr>
      </w:pPr>
    </w:p>
    <w:p w14:paraId="1132B5FD" w14:textId="5FB6CE9C" w:rsidR="00037CAC" w:rsidRPr="00986F77" w:rsidRDefault="00037CAC" w:rsidP="00037CAC">
      <w:pPr>
        <w:pStyle w:val="Titolo1"/>
        <w:rPr>
          <w:rFonts w:eastAsiaTheme="minorEastAsia"/>
          <w:color w:val="FF0000"/>
          <w:lang w:eastAsia="it-IT"/>
        </w:rPr>
      </w:pPr>
      <w:bookmarkStart w:id="85" w:name="_Ref258571"/>
      <w:bookmarkStart w:id="86" w:name="_Toc121120693"/>
      <w:bookmarkStart w:id="87" w:name="_Toc147765450"/>
      <w:r w:rsidRPr="006734C7">
        <w:rPr>
          <w:rFonts w:eastAsiaTheme="minorEastAsia"/>
          <w:lang w:eastAsia="it-IT"/>
        </w:rPr>
        <w:t>VERIFICA DI ANOMALIA DELLE OFFERTE</w:t>
      </w:r>
      <w:bookmarkEnd w:id="85"/>
      <w:bookmarkEnd w:id="86"/>
      <w:r w:rsidRPr="006734C7">
        <w:rPr>
          <w:rFonts w:eastAsiaTheme="minorEastAsia"/>
          <w:lang w:eastAsia="it-IT"/>
        </w:rPr>
        <w:t xml:space="preserve"> </w:t>
      </w:r>
      <w:bookmarkEnd w:id="87"/>
    </w:p>
    <w:p w14:paraId="090A5690" w14:textId="7B70818F" w:rsidR="00037CAC" w:rsidRDefault="00037CAC" w:rsidP="00AC5482">
      <w:pPr>
        <w:ind w:firstLine="360"/>
        <w:jc w:val="both"/>
        <w:rPr>
          <w:rFonts w:ascii="Calibri" w:eastAsiaTheme="minorEastAsia" w:hAnsi="Calibri" w:cs="Calibri"/>
          <w:sz w:val="20"/>
          <w:szCs w:val="20"/>
          <w:lang w:eastAsia="it-IT"/>
        </w:rPr>
      </w:pPr>
      <w:r w:rsidRPr="00DB72D5">
        <w:rPr>
          <w:rFonts w:ascii="Calibri" w:eastAsiaTheme="minorEastAsia" w:hAnsi="Calibri" w:cs="Calibri"/>
          <w:sz w:val="20"/>
          <w:szCs w:val="20"/>
          <w:lang w:eastAsia="it-IT"/>
        </w:rPr>
        <w:t>Nel caso in cui, in base a elementi specifici, l’offerta appaia anormalmente bassa, il RUP</w:t>
      </w:r>
      <w:r w:rsidR="001F2A37">
        <w:rPr>
          <w:rFonts w:ascii="Calibri" w:eastAsiaTheme="minorEastAsia" w:hAnsi="Calibri" w:cs="Calibri"/>
          <w:i/>
          <w:strike/>
          <w:color w:val="FF0000"/>
          <w:sz w:val="20"/>
          <w:szCs w:val="20"/>
          <w:lang w:eastAsia="it-IT"/>
        </w:rPr>
        <w:t xml:space="preserve"> </w:t>
      </w:r>
      <w:r w:rsidRPr="00DB72D5">
        <w:rPr>
          <w:rFonts w:ascii="Calibri" w:eastAsiaTheme="minorEastAsia" w:hAnsi="Calibri" w:cs="Calibri"/>
          <w:sz w:val="20"/>
          <w:szCs w:val="20"/>
          <w:lang w:eastAsia="it-IT"/>
        </w:rPr>
        <w:t xml:space="preserve">avvalendosi della </w:t>
      </w:r>
      <w:r w:rsidR="001F2A37">
        <w:rPr>
          <w:rFonts w:ascii="Calibri" w:eastAsiaTheme="minorEastAsia" w:hAnsi="Calibri" w:cs="Calibri"/>
          <w:sz w:val="20"/>
          <w:szCs w:val="20"/>
          <w:lang w:eastAsia="it-IT"/>
        </w:rPr>
        <w:t xml:space="preserve">   </w:t>
      </w:r>
      <w:r w:rsidRPr="00DB72D5">
        <w:rPr>
          <w:rFonts w:ascii="Calibri" w:eastAsiaTheme="minorEastAsia" w:hAnsi="Calibri" w:cs="Calibri"/>
          <w:sz w:val="20"/>
          <w:szCs w:val="20"/>
          <w:lang w:eastAsia="it-IT"/>
        </w:rPr>
        <w:t>Commissione</w:t>
      </w:r>
      <w:r w:rsidR="00E73F3E">
        <w:rPr>
          <w:rFonts w:ascii="Calibri" w:eastAsiaTheme="minorEastAsia" w:hAnsi="Calibri" w:cs="Calibri"/>
          <w:sz w:val="20"/>
          <w:szCs w:val="20"/>
          <w:lang w:eastAsia="it-IT"/>
        </w:rPr>
        <w:t xml:space="preserve"> </w:t>
      </w:r>
      <w:r w:rsidRPr="00DB72D5">
        <w:rPr>
          <w:rFonts w:ascii="Calibri" w:eastAsiaTheme="minorEastAsia" w:hAnsi="Calibri" w:cs="Calibri"/>
          <w:sz w:val="20"/>
          <w:szCs w:val="20"/>
          <w:lang w:eastAsia="it-IT"/>
        </w:rPr>
        <w:t>valuta la congruità, serietà, sostenibilità e realizzabilità delle offerte che appaiono anormalmente basse</w:t>
      </w:r>
      <w:r w:rsidR="001F2A37">
        <w:rPr>
          <w:rFonts w:ascii="Calibri" w:eastAsiaTheme="minorEastAsia" w:hAnsi="Calibri" w:cs="Calibri"/>
          <w:sz w:val="20"/>
          <w:szCs w:val="20"/>
          <w:lang w:eastAsia="it-IT"/>
        </w:rPr>
        <w:t>.</w:t>
      </w:r>
    </w:p>
    <w:p w14:paraId="6CA78051" w14:textId="77777777" w:rsidR="00037CAC" w:rsidRPr="00DB72D5" w:rsidRDefault="00037CAC" w:rsidP="001F2A37">
      <w:pPr>
        <w:spacing w:after="60"/>
        <w:ind w:left="360"/>
        <w:jc w:val="both"/>
        <w:rPr>
          <w:rFonts w:ascii="Calibri" w:eastAsiaTheme="minorEastAsia" w:hAnsi="Calibri" w:cs="Calibri"/>
          <w:sz w:val="20"/>
          <w:szCs w:val="20"/>
          <w:lang w:eastAsia="it-IT"/>
        </w:rPr>
      </w:pPr>
      <w:r w:rsidRPr="00DB72D5">
        <w:rPr>
          <w:rFonts w:ascii="Calibri" w:eastAsiaTheme="minorEastAsia" w:hAnsi="Calibri" w:cs="Calibri"/>
          <w:sz w:val="20"/>
          <w:szCs w:val="20"/>
          <w:lang w:eastAsia="it-IT"/>
        </w:rPr>
        <w:t xml:space="preserve">Il RUP richiede all’operatore economico la presentazione, per iscritto, delle spiegazioni, se del caso indicando le componenti specifiche dell’offerta ritenute anomale. A tal fine, assegna un termine non inferiore a quindici giorni dal ricevimento della richiesta. </w:t>
      </w:r>
    </w:p>
    <w:p w14:paraId="70F2917E" w14:textId="77777777" w:rsidR="00037CAC" w:rsidRPr="00DB72D5" w:rsidRDefault="00037CAC" w:rsidP="00037CAC">
      <w:pPr>
        <w:spacing w:after="60"/>
        <w:ind w:left="360" w:firstLine="48"/>
        <w:jc w:val="both"/>
        <w:rPr>
          <w:rFonts w:ascii="Calibri" w:eastAsiaTheme="minorEastAsia" w:hAnsi="Calibri" w:cs="Calibri"/>
          <w:sz w:val="20"/>
          <w:szCs w:val="20"/>
          <w:lang w:eastAsia="it-IT"/>
        </w:rPr>
      </w:pPr>
      <w:r w:rsidRPr="00DB72D5">
        <w:rPr>
          <w:rFonts w:ascii="Calibri" w:eastAsiaTheme="minorEastAsia" w:hAnsi="Calibri" w:cs="Calibri"/>
          <w:sz w:val="20"/>
          <w:szCs w:val="20"/>
          <w:lang w:eastAsia="it-IT"/>
        </w:rPr>
        <w:t xml:space="preserve">Il RUP esamina in seduta riservata le spiegazioni fornite dall’offerente e, ove le ritenga non sufficienti ad escludere l’anomalia, richiede, per iscritto, ulteriori spiegazioni, assegnando un termine non inferiore a cinque giorni dal ricevimento della richiesta. </w:t>
      </w:r>
    </w:p>
    <w:p w14:paraId="24C48889" w14:textId="77777777" w:rsidR="00037CAC" w:rsidRPr="00DB72D5" w:rsidRDefault="00037CAC" w:rsidP="00037CAC">
      <w:pPr>
        <w:spacing w:after="60"/>
        <w:ind w:left="360"/>
        <w:jc w:val="both"/>
        <w:rPr>
          <w:rFonts w:ascii="Calibri" w:eastAsiaTheme="minorEastAsia" w:hAnsi="Calibri" w:cs="Calibri"/>
          <w:sz w:val="20"/>
          <w:szCs w:val="20"/>
          <w:lang w:eastAsia="it-IT"/>
        </w:rPr>
      </w:pPr>
      <w:r w:rsidRPr="00DB72D5">
        <w:rPr>
          <w:rFonts w:ascii="Calibri" w:eastAsiaTheme="minorEastAsia" w:hAnsi="Calibri" w:cs="Calibri"/>
          <w:sz w:val="20"/>
          <w:szCs w:val="20"/>
          <w:lang w:eastAsia="it-IT"/>
        </w:rPr>
        <w:t xml:space="preserve">Il RUP esclude, ai sensi dell’art. </w:t>
      </w:r>
      <w:r w:rsidRPr="0026615A">
        <w:rPr>
          <w:rFonts w:ascii="Calibri" w:eastAsiaTheme="minorEastAsia" w:hAnsi="Calibri" w:cs="Calibri"/>
          <w:sz w:val="20"/>
          <w:szCs w:val="20"/>
          <w:lang w:eastAsia="it-IT"/>
        </w:rPr>
        <w:t>110 del Nuovo Codice, l’offerta</w:t>
      </w:r>
      <w:r w:rsidRPr="00DB72D5">
        <w:rPr>
          <w:rFonts w:ascii="Calibri" w:eastAsiaTheme="minorEastAsia" w:hAnsi="Calibri" w:cs="Calibri"/>
          <w:sz w:val="20"/>
          <w:szCs w:val="20"/>
          <w:lang w:eastAsia="it-IT"/>
        </w:rPr>
        <w:t xml:space="preserve"> che, in base all’esame degli elementi forniti dall’operatore </w:t>
      </w:r>
      <w:r w:rsidRPr="00AB3571">
        <w:rPr>
          <w:rFonts w:ascii="Calibri" w:eastAsiaTheme="minorEastAsia" w:hAnsi="Calibri" w:cs="Calibri"/>
          <w:sz w:val="20"/>
          <w:szCs w:val="20"/>
          <w:lang w:eastAsia="it-IT"/>
        </w:rPr>
        <w:t>economico risulti, nel complesso, inaffidabile.</w:t>
      </w:r>
    </w:p>
    <w:p w14:paraId="5498AE70" w14:textId="77777777" w:rsidR="00037CAC" w:rsidRDefault="00037CAC" w:rsidP="00037CAC">
      <w:pPr>
        <w:contextualSpacing/>
        <w:jc w:val="both"/>
        <w:rPr>
          <w:rFonts w:ascii="Calibri" w:eastAsiaTheme="minorEastAsia" w:hAnsi="Calibri" w:cs="Calibri"/>
          <w:sz w:val="20"/>
          <w:szCs w:val="20"/>
          <w:lang w:eastAsia="it-IT"/>
        </w:rPr>
      </w:pPr>
    </w:p>
    <w:p w14:paraId="0068CEF1" w14:textId="77777777" w:rsidR="00037CAC" w:rsidRPr="006049C8" w:rsidRDefault="00037CAC" w:rsidP="00037CAC">
      <w:pPr>
        <w:pStyle w:val="Titolo1"/>
        <w:rPr>
          <w:rFonts w:eastAsiaTheme="minorEastAsia"/>
          <w:lang w:eastAsia="it-IT"/>
        </w:rPr>
      </w:pPr>
      <w:bookmarkStart w:id="88" w:name="_Toc147765451"/>
      <w:r w:rsidRPr="006049C8">
        <w:rPr>
          <w:rFonts w:eastAsiaTheme="minorEastAsia"/>
          <w:lang w:eastAsia="it-IT"/>
        </w:rPr>
        <w:t>AGGIUDICAZIONE DELL’APPALTO E STIPULA DEL CONTRATTO</w:t>
      </w:r>
      <w:bookmarkEnd w:id="88"/>
    </w:p>
    <w:p w14:paraId="1C8647DE" w14:textId="77777777" w:rsidR="00037CAC" w:rsidRPr="00E73F3E" w:rsidRDefault="00037CAC" w:rsidP="00037CAC">
      <w:pPr>
        <w:ind w:left="360"/>
        <w:contextualSpacing/>
        <w:jc w:val="both"/>
        <w:rPr>
          <w:rFonts w:ascii="Calibri" w:eastAsiaTheme="minorEastAsia" w:hAnsi="Calibri" w:cs="Calibri"/>
          <w:strike/>
          <w:sz w:val="20"/>
          <w:szCs w:val="20"/>
          <w:lang w:eastAsia="it-IT"/>
        </w:rPr>
      </w:pPr>
    </w:p>
    <w:p w14:paraId="667FE2AB" w14:textId="24F34AAD" w:rsidR="00037CAC" w:rsidRPr="00964B49" w:rsidRDefault="00037CAC" w:rsidP="00037CAC">
      <w:pPr>
        <w:ind w:left="360"/>
        <w:contextualSpacing/>
        <w:jc w:val="both"/>
        <w:rPr>
          <w:rFonts w:ascii="Calibri" w:eastAsiaTheme="minorEastAsia" w:hAnsi="Calibri" w:cs="Calibri"/>
          <w:color w:val="FF0000"/>
          <w:sz w:val="20"/>
          <w:szCs w:val="20"/>
          <w:lang w:eastAsia="it-IT"/>
        </w:rPr>
      </w:pPr>
      <w:r w:rsidRPr="00B5558E">
        <w:rPr>
          <w:sz w:val="20"/>
          <w:szCs w:val="20"/>
        </w:rPr>
        <w:t>L</w:t>
      </w:r>
      <w:r>
        <w:rPr>
          <w:sz w:val="20"/>
          <w:szCs w:val="20"/>
        </w:rPr>
        <w:t xml:space="preserve">’Organo preposto alla valutazione delle offerte predispone </w:t>
      </w:r>
      <w:r w:rsidRPr="00B5558E">
        <w:rPr>
          <w:sz w:val="20"/>
          <w:szCs w:val="20"/>
        </w:rPr>
        <w:t>la proposta di aggiudicazione in favore del</w:t>
      </w:r>
      <w:r>
        <w:rPr>
          <w:sz w:val="20"/>
          <w:szCs w:val="20"/>
        </w:rPr>
        <w:t>la migliore offerta non anomala</w:t>
      </w:r>
      <w:r w:rsidRPr="006049C8">
        <w:rPr>
          <w:sz w:val="20"/>
          <w:szCs w:val="20"/>
        </w:rPr>
        <w:t>.</w:t>
      </w:r>
      <w:r>
        <w:rPr>
          <w:color w:val="FF0000"/>
          <w:sz w:val="20"/>
          <w:szCs w:val="20"/>
        </w:rPr>
        <w:t xml:space="preserve"> </w:t>
      </w:r>
    </w:p>
    <w:p w14:paraId="53279DDA" w14:textId="77777777" w:rsidR="00037CAC" w:rsidRPr="00AE16B2" w:rsidRDefault="00037CAC" w:rsidP="00037CAC">
      <w:pPr>
        <w:ind w:left="360"/>
        <w:contextualSpacing/>
        <w:jc w:val="both"/>
        <w:rPr>
          <w:rFonts w:ascii="Calibri" w:eastAsiaTheme="minorEastAsia" w:hAnsi="Calibri" w:cs="Calibri"/>
          <w:sz w:val="20"/>
          <w:szCs w:val="20"/>
          <w:lang w:eastAsia="it-IT"/>
        </w:rPr>
      </w:pPr>
      <w:r w:rsidRPr="00AE16B2">
        <w:rPr>
          <w:sz w:val="20"/>
          <w:szCs w:val="20"/>
        </w:rPr>
        <w:t>La stazione appaltante si riserva la facoltà di aggiudicare anche in presenza di una sola offerta, se ritenuta valida, come anche di non procedere all’aggiudicazione qualora nessuna offerta risulti conveniente o idonea in relazione all’oggetto del contratto.</w:t>
      </w:r>
    </w:p>
    <w:p w14:paraId="31DF84F8" w14:textId="77777777" w:rsidR="00037CAC" w:rsidRPr="006049C8" w:rsidRDefault="00037CAC" w:rsidP="00037CAC">
      <w:pPr>
        <w:ind w:left="360"/>
        <w:contextualSpacing/>
        <w:jc w:val="both"/>
        <w:rPr>
          <w:rFonts w:ascii="Calibri" w:eastAsiaTheme="minorEastAsia" w:hAnsi="Calibri" w:cs="Calibri"/>
          <w:sz w:val="20"/>
          <w:szCs w:val="20"/>
          <w:lang w:eastAsia="it-IT"/>
        </w:rPr>
      </w:pPr>
      <w:r w:rsidRPr="006049C8">
        <w:rPr>
          <w:sz w:val="20"/>
          <w:szCs w:val="20"/>
        </w:rPr>
        <w:t xml:space="preserve">La verifica dei requisiti generali e speciali avverrà sull’offerente cui l’Amministrazione ha deciso di aggiudicare l’appalto. </w:t>
      </w:r>
    </w:p>
    <w:p w14:paraId="66FCF096" w14:textId="77777777" w:rsidR="00037CAC" w:rsidRPr="006049C8" w:rsidRDefault="00037CAC" w:rsidP="00037CAC">
      <w:pPr>
        <w:ind w:left="360"/>
        <w:contextualSpacing/>
        <w:jc w:val="both"/>
        <w:rPr>
          <w:rFonts w:ascii="Calibri" w:eastAsiaTheme="minorEastAsia" w:hAnsi="Calibri" w:cs="Calibri"/>
          <w:sz w:val="20"/>
          <w:szCs w:val="20"/>
          <w:lang w:eastAsia="it-IT"/>
        </w:rPr>
      </w:pPr>
      <w:r w:rsidRPr="006049C8">
        <w:rPr>
          <w:sz w:val="20"/>
          <w:szCs w:val="20"/>
        </w:rPr>
        <w:t xml:space="preserve">Prima dell’aggiudicazione, l’Amministrazione, ai sensi dell’art. 85 comma 5 del Codice, richiede al concorrente cui ha deciso di aggiudicare l’appalto di presentare i documenti di cui all’art. </w:t>
      </w:r>
      <w:r>
        <w:rPr>
          <w:sz w:val="20"/>
          <w:szCs w:val="20"/>
        </w:rPr>
        <w:t>105</w:t>
      </w:r>
      <w:r w:rsidRPr="006049C8">
        <w:rPr>
          <w:sz w:val="20"/>
          <w:szCs w:val="20"/>
        </w:rPr>
        <w:t xml:space="preserve"> del </w:t>
      </w:r>
      <w:r>
        <w:rPr>
          <w:sz w:val="20"/>
          <w:szCs w:val="20"/>
        </w:rPr>
        <w:t xml:space="preserve">Nuovo </w:t>
      </w:r>
      <w:r w:rsidRPr="006049C8">
        <w:rPr>
          <w:sz w:val="20"/>
          <w:szCs w:val="20"/>
        </w:rPr>
        <w:t>Codice, ai fini della prova dell’assenza dei motivi di esclusione</w:t>
      </w:r>
      <w:r>
        <w:rPr>
          <w:sz w:val="20"/>
          <w:szCs w:val="20"/>
        </w:rPr>
        <w:t>.</w:t>
      </w:r>
    </w:p>
    <w:p w14:paraId="10A6AA2C" w14:textId="77777777" w:rsidR="00037CAC" w:rsidRPr="006049C8" w:rsidRDefault="00037CAC" w:rsidP="00037CAC">
      <w:pPr>
        <w:ind w:left="360"/>
        <w:contextualSpacing/>
        <w:jc w:val="both"/>
        <w:rPr>
          <w:rFonts w:ascii="Calibri" w:eastAsiaTheme="minorEastAsia" w:hAnsi="Calibri" w:cs="Calibri"/>
          <w:sz w:val="20"/>
          <w:szCs w:val="20"/>
          <w:lang w:eastAsia="it-IT"/>
        </w:rPr>
      </w:pPr>
      <w:r w:rsidRPr="006049C8">
        <w:rPr>
          <w:sz w:val="20"/>
          <w:szCs w:val="20"/>
        </w:rPr>
        <w:t xml:space="preserve">L’Amministrazione, previa verifica ed approvazione della proposta di aggiudicazione ai sensi degli artt. </w:t>
      </w:r>
      <w:r>
        <w:rPr>
          <w:sz w:val="20"/>
          <w:szCs w:val="20"/>
        </w:rPr>
        <w:t>17</w:t>
      </w:r>
      <w:r w:rsidRPr="006049C8">
        <w:rPr>
          <w:sz w:val="20"/>
          <w:szCs w:val="20"/>
        </w:rPr>
        <w:t xml:space="preserve">, comma 5 e </w:t>
      </w:r>
      <w:r>
        <w:rPr>
          <w:sz w:val="20"/>
          <w:szCs w:val="20"/>
        </w:rPr>
        <w:t>52</w:t>
      </w:r>
      <w:r w:rsidRPr="006049C8">
        <w:rPr>
          <w:sz w:val="20"/>
          <w:szCs w:val="20"/>
        </w:rPr>
        <w:t>, comma 1 del Codice, aggiudica l’appalto.</w:t>
      </w:r>
    </w:p>
    <w:p w14:paraId="64DB213D" w14:textId="77777777" w:rsidR="00037CAC" w:rsidRPr="006049C8" w:rsidRDefault="00037CAC" w:rsidP="00037CAC">
      <w:pPr>
        <w:ind w:left="360"/>
        <w:contextualSpacing/>
        <w:jc w:val="both"/>
        <w:rPr>
          <w:rFonts w:ascii="Calibri" w:eastAsiaTheme="minorEastAsia" w:hAnsi="Calibri" w:cs="Calibri"/>
          <w:sz w:val="20"/>
          <w:szCs w:val="20"/>
          <w:lang w:eastAsia="it-IT"/>
        </w:rPr>
      </w:pPr>
      <w:r w:rsidRPr="006049C8">
        <w:rPr>
          <w:sz w:val="20"/>
          <w:szCs w:val="20"/>
        </w:rPr>
        <w:t>L’aggiudicazione diventa efficace, ai sensi dell’art. 32, comma 7 del Codice, all’esito positivo della verifica del possesso dei requisiti prescritti.</w:t>
      </w:r>
    </w:p>
    <w:p w14:paraId="45971766" w14:textId="0E7F2E2D" w:rsidR="00037CAC" w:rsidRPr="006049C8" w:rsidRDefault="00037CAC" w:rsidP="00037CAC">
      <w:pPr>
        <w:ind w:left="360"/>
        <w:contextualSpacing/>
        <w:jc w:val="both"/>
        <w:rPr>
          <w:rFonts w:ascii="Calibri" w:eastAsiaTheme="minorEastAsia" w:hAnsi="Calibri" w:cs="Calibri"/>
          <w:sz w:val="20"/>
          <w:szCs w:val="20"/>
          <w:lang w:eastAsia="it-IT"/>
        </w:rPr>
      </w:pPr>
      <w:r w:rsidRPr="006049C8">
        <w:rPr>
          <w:sz w:val="20"/>
          <w:szCs w:val="20"/>
        </w:rPr>
        <w:t>In caso di esito negativo delle verifiche, si procede alla revoca dell’aggiudicazione, alla segnalazione all’ANAC</w:t>
      </w:r>
      <w:r w:rsidRPr="00052D5E">
        <w:rPr>
          <w:sz w:val="20"/>
          <w:szCs w:val="20"/>
        </w:rPr>
        <w:t>. L’appalto</w:t>
      </w:r>
      <w:r w:rsidRPr="006049C8">
        <w:rPr>
          <w:sz w:val="20"/>
          <w:szCs w:val="20"/>
        </w:rPr>
        <w:t xml:space="preserve"> viene aggiudicato, quindi, al secondo graduato procedendo altresì, alle verifiche nei termini sopra indicati.</w:t>
      </w:r>
    </w:p>
    <w:p w14:paraId="50696FA8" w14:textId="77777777" w:rsidR="00037CAC" w:rsidRPr="006049C8" w:rsidRDefault="00037CAC" w:rsidP="00037CAC">
      <w:pPr>
        <w:ind w:left="360"/>
        <w:contextualSpacing/>
        <w:jc w:val="both"/>
        <w:rPr>
          <w:rFonts w:ascii="Calibri" w:eastAsiaTheme="minorEastAsia" w:hAnsi="Calibri" w:cs="Calibri"/>
          <w:sz w:val="20"/>
          <w:szCs w:val="20"/>
          <w:lang w:eastAsia="it-IT"/>
        </w:rPr>
      </w:pPr>
      <w:r w:rsidRPr="006049C8">
        <w:rPr>
          <w:sz w:val="20"/>
          <w:szCs w:val="20"/>
        </w:rPr>
        <w:lastRenderedPageBreak/>
        <w:t>Nell’ipotesi in cui l’appalto non possa essere aggiudicato neppure a favore del concorrente collocato al secondo posto nella graduatoria, l’appalto viene aggiudicato, nei termini sopra detti, scorrendo la graduatoria.</w:t>
      </w:r>
    </w:p>
    <w:p w14:paraId="77ED646F" w14:textId="77777777" w:rsidR="00037CAC" w:rsidRPr="00A31957" w:rsidRDefault="00037CAC" w:rsidP="00037CAC">
      <w:pPr>
        <w:ind w:left="360"/>
        <w:contextualSpacing/>
        <w:jc w:val="both"/>
        <w:rPr>
          <w:rFonts w:ascii="Calibri" w:eastAsiaTheme="minorEastAsia" w:hAnsi="Calibri" w:cs="Calibri"/>
          <w:bCs/>
          <w:sz w:val="20"/>
          <w:szCs w:val="20"/>
          <w:lang w:eastAsia="it-IT"/>
        </w:rPr>
      </w:pPr>
      <w:r>
        <w:rPr>
          <w:rFonts w:ascii="Calibri" w:hAnsi="Calibri" w:cs="Calibri"/>
          <w:bCs/>
          <w:sz w:val="20"/>
          <w:szCs w:val="20"/>
        </w:rPr>
        <w:t>C</w:t>
      </w:r>
      <w:r w:rsidRPr="00A31957">
        <w:rPr>
          <w:rFonts w:ascii="Calibri" w:hAnsi="Calibri" w:cs="Calibri"/>
          <w:bCs/>
          <w:sz w:val="20"/>
          <w:szCs w:val="20"/>
        </w:rPr>
        <w:t>osì come previsto dall’art.4, comma 1, del D.L. n.76/2020, e modificato dal D.L.77/2021, divenuta efficace l’aggiudicazione, e fatto salvo l’esercizio dei poteri di autotutela nei casi consentiti dalle norme vigenti, la stipulazione del contratto di appalto deve aver luogo entro i successivi 60 giorni. Decorso tale termine l’Amministrazione si riserva di revocare la procedura ai sensi art. 21-</w:t>
      </w:r>
      <w:r w:rsidRPr="00A31957">
        <w:rPr>
          <w:rFonts w:ascii="Calibri" w:hAnsi="Calibri" w:cs="Calibri"/>
          <w:bCs/>
          <w:i/>
          <w:sz w:val="20"/>
          <w:szCs w:val="20"/>
        </w:rPr>
        <w:t>quinquies</w:t>
      </w:r>
      <w:r w:rsidRPr="00A31957">
        <w:rPr>
          <w:rFonts w:ascii="Calibri" w:hAnsi="Calibri" w:cs="Calibri"/>
          <w:bCs/>
          <w:sz w:val="20"/>
          <w:szCs w:val="20"/>
        </w:rPr>
        <w:t xml:space="preserve"> della legge 241/1990, per ragioni di pubblico interesse ovvero nel caso in cui il finanziamento da parte del soggetto erogatore non risulti completamente trasferito. A seguito di richiesta motivata proveniente dall’aggiudicatario la data di stipula del contratto può essere differita purché ritenuta compatibile con la sollecita esecuzione del contratto stesso.</w:t>
      </w:r>
    </w:p>
    <w:p w14:paraId="6932DF72" w14:textId="77777777" w:rsidR="00037CAC" w:rsidRPr="006049C8" w:rsidRDefault="00037CAC" w:rsidP="00037CAC">
      <w:pPr>
        <w:ind w:left="360" w:firstLine="48"/>
        <w:contextualSpacing/>
        <w:jc w:val="both"/>
        <w:rPr>
          <w:rFonts w:ascii="Calibri" w:eastAsiaTheme="minorEastAsia" w:hAnsi="Calibri" w:cs="Calibri"/>
          <w:b/>
          <w:sz w:val="20"/>
          <w:szCs w:val="20"/>
          <w:lang w:eastAsia="it-IT"/>
        </w:rPr>
      </w:pPr>
      <w:r w:rsidRPr="006049C8">
        <w:rPr>
          <w:rFonts w:ascii="Calibri" w:hAnsi="Calibri" w:cs="Calibri"/>
          <w:sz w:val="20"/>
          <w:szCs w:val="20"/>
        </w:rPr>
        <w:t>All’atto della stipulazione del contratto, l’aggiudicatario deve presentare la garanzia definitiva da calcolare sull’importo contrattuale. Il contratto è stipulato in modalità elettronica, mediante scrittura privata</w:t>
      </w:r>
      <w:r w:rsidRPr="006049C8">
        <w:rPr>
          <w:rFonts w:ascii="Calibri" w:hAnsi="Calibri" w:cs="Calibri"/>
          <w:i/>
          <w:sz w:val="20"/>
          <w:szCs w:val="20"/>
        </w:rPr>
        <w:t>.</w:t>
      </w:r>
    </w:p>
    <w:p w14:paraId="5FB3129F" w14:textId="77777777" w:rsidR="00037CAC" w:rsidRPr="006049C8" w:rsidRDefault="00037CAC" w:rsidP="00037CAC">
      <w:pPr>
        <w:ind w:left="360"/>
        <w:contextualSpacing/>
        <w:jc w:val="both"/>
        <w:rPr>
          <w:rFonts w:ascii="Calibri" w:eastAsiaTheme="minorEastAsia" w:hAnsi="Calibri" w:cs="Calibri"/>
          <w:b/>
          <w:sz w:val="20"/>
          <w:szCs w:val="20"/>
          <w:lang w:eastAsia="it-IT"/>
        </w:rPr>
      </w:pPr>
      <w:r w:rsidRPr="006049C8">
        <w:rPr>
          <w:rFonts w:ascii="Calibri" w:hAnsi="Calibri" w:cs="Calibri"/>
          <w:sz w:val="20"/>
          <w:szCs w:val="20"/>
        </w:rPr>
        <w:t xml:space="preserve">Sono a carico dell’aggiudicatario tutte le spese contrattuali, </w:t>
      </w:r>
      <w:r>
        <w:rPr>
          <w:rFonts w:ascii="Calibri" w:hAnsi="Calibri" w:cs="Calibri"/>
          <w:sz w:val="20"/>
          <w:szCs w:val="20"/>
        </w:rPr>
        <w:t xml:space="preserve">l’imposta di bollo sull’offerta economica, </w:t>
      </w:r>
      <w:r w:rsidRPr="006049C8">
        <w:rPr>
          <w:rFonts w:ascii="Calibri" w:hAnsi="Calibri" w:cs="Calibri"/>
          <w:sz w:val="20"/>
          <w:szCs w:val="20"/>
        </w:rPr>
        <w:t xml:space="preserve">gli oneri fiscali quali </w:t>
      </w:r>
      <w:r>
        <w:rPr>
          <w:rFonts w:ascii="Calibri" w:hAnsi="Calibri" w:cs="Calibri"/>
          <w:sz w:val="20"/>
          <w:szCs w:val="20"/>
        </w:rPr>
        <w:t>imposte e tasse</w:t>
      </w:r>
      <w:r w:rsidRPr="006049C8">
        <w:rPr>
          <w:rFonts w:ascii="Calibri" w:hAnsi="Calibri" w:cs="Calibri"/>
          <w:sz w:val="20"/>
          <w:szCs w:val="20"/>
        </w:rPr>
        <w:t>, ivi compres</w:t>
      </w:r>
      <w:r>
        <w:rPr>
          <w:rFonts w:ascii="Calibri" w:hAnsi="Calibri" w:cs="Calibri"/>
          <w:sz w:val="20"/>
          <w:szCs w:val="20"/>
        </w:rPr>
        <w:t>e quelle di registro ove dovute</w:t>
      </w:r>
      <w:r w:rsidRPr="006049C8">
        <w:rPr>
          <w:rFonts w:ascii="Calibri" w:hAnsi="Calibri" w:cs="Calibri"/>
          <w:sz w:val="20"/>
          <w:szCs w:val="20"/>
        </w:rPr>
        <w:t>,</w:t>
      </w:r>
      <w:r>
        <w:rPr>
          <w:rFonts w:ascii="Calibri" w:hAnsi="Calibri" w:cs="Calibri"/>
          <w:sz w:val="20"/>
          <w:szCs w:val="20"/>
        </w:rPr>
        <w:t xml:space="preserve"> </w:t>
      </w:r>
      <w:r w:rsidRPr="006049C8">
        <w:rPr>
          <w:rFonts w:ascii="Calibri" w:hAnsi="Calibri" w:cs="Calibri"/>
          <w:sz w:val="20"/>
          <w:szCs w:val="20"/>
        </w:rPr>
        <w:t>relative alla stipulazione del contratto</w:t>
      </w:r>
      <w:r>
        <w:rPr>
          <w:rFonts w:ascii="Calibri" w:hAnsi="Calibri" w:cs="Calibri"/>
          <w:sz w:val="20"/>
          <w:szCs w:val="20"/>
        </w:rPr>
        <w:t>.</w:t>
      </w:r>
    </w:p>
    <w:p w14:paraId="73DE416A" w14:textId="77777777" w:rsidR="00037CAC" w:rsidRPr="006049C8" w:rsidRDefault="00037CAC" w:rsidP="00037CAC">
      <w:pPr>
        <w:autoSpaceDE w:val="0"/>
        <w:autoSpaceDN w:val="0"/>
        <w:adjustRightInd w:val="0"/>
        <w:contextualSpacing/>
        <w:rPr>
          <w:rFonts w:ascii="Calibri" w:eastAsiaTheme="minorEastAsia" w:hAnsi="Calibri" w:cs="Calibri"/>
          <w:sz w:val="20"/>
          <w:szCs w:val="20"/>
          <w:lang w:eastAsia="it-IT"/>
        </w:rPr>
      </w:pPr>
    </w:p>
    <w:p w14:paraId="30806FAD" w14:textId="77777777" w:rsidR="00037CAC" w:rsidRPr="009E555A" w:rsidRDefault="00037CAC" w:rsidP="00037CAC">
      <w:pPr>
        <w:pStyle w:val="Titolo1"/>
        <w:rPr>
          <w:rFonts w:eastAsiaTheme="minorEastAsia"/>
          <w:lang w:eastAsia="it-IT"/>
        </w:rPr>
      </w:pPr>
      <w:bookmarkStart w:id="89" w:name="_Toc121120695"/>
      <w:bookmarkStart w:id="90" w:name="_Toc147765452"/>
      <w:r w:rsidRPr="009E555A">
        <w:rPr>
          <w:rFonts w:eastAsiaTheme="minorEastAsia"/>
          <w:lang w:eastAsia="it-IT"/>
        </w:rPr>
        <w:t>VERIFICA DI CONFORMITA’</w:t>
      </w:r>
      <w:bookmarkEnd w:id="89"/>
      <w:bookmarkEnd w:id="90"/>
      <w:r w:rsidRPr="009E555A">
        <w:rPr>
          <w:rFonts w:eastAsiaTheme="minorEastAsia"/>
          <w:lang w:eastAsia="it-IT"/>
        </w:rPr>
        <w:t xml:space="preserve"> </w:t>
      </w:r>
    </w:p>
    <w:p w14:paraId="4A49168A" w14:textId="77777777" w:rsidR="00037CAC" w:rsidRPr="00A602E7" w:rsidRDefault="00037CAC" w:rsidP="00037CAC">
      <w:pPr>
        <w:ind w:left="360"/>
        <w:contextualSpacing/>
        <w:jc w:val="both"/>
        <w:rPr>
          <w:rFonts w:ascii="Calibri" w:eastAsiaTheme="minorEastAsia" w:hAnsi="Calibri" w:cs="Calibri"/>
          <w:sz w:val="20"/>
          <w:szCs w:val="20"/>
          <w:lang w:eastAsia="it-IT"/>
        </w:rPr>
      </w:pPr>
      <w:r w:rsidRPr="00A602E7">
        <w:rPr>
          <w:rFonts w:ascii="Calibri" w:eastAsiaTheme="minorEastAsia" w:hAnsi="Calibri" w:cs="Calibri"/>
          <w:sz w:val="20"/>
          <w:szCs w:val="20"/>
          <w:lang w:eastAsia="it-IT"/>
        </w:rPr>
        <w:t>La fornitura ed i servizi accessori saranno soggetti a verifica di conformità per certificare che l'oggetto del contratto in termini prestazioni, obiettivi e caratteristiche tecniche, economiche e qualitative sia stato realizzato ed eseguito nel rispetto delle previsioni e delle pattuizioni contrattuali, ai sensi dell’art. 1</w:t>
      </w:r>
      <w:r>
        <w:rPr>
          <w:rFonts w:ascii="Calibri" w:eastAsiaTheme="minorEastAsia" w:hAnsi="Calibri" w:cs="Calibri"/>
          <w:sz w:val="20"/>
          <w:szCs w:val="20"/>
          <w:lang w:eastAsia="it-IT"/>
        </w:rPr>
        <w:t>16</w:t>
      </w:r>
      <w:r w:rsidRPr="00A602E7">
        <w:rPr>
          <w:rFonts w:ascii="Calibri" w:eastAsiaTheme="minorEastAsia" w:hAnsi="Calibri" w:cs="Calibri"/>
          <w:sz w:val="20"/>
          <w:szCs w:val="20"/>
          <w:lang w:eastAsia="it-IT"/>
        </w:rPr>
        <w:t xml:space="preserve"> del </w:t>
      </w:r>
      <w:r>
        <w:rPr>
          <w:rFonts w:ascii="Calibri" w:eastAsiaTheme="minorEastAsia" w:hAnsi="Calibri" w:cs="Calibri"/>
          <w:sz w:val="20"/>
          <w:szCs w:val="20"/>
          <w:lang w:eastAsia="it-IT"/>
        </w:rPr>
        <w:t xml:space="preserve">Nuovo </w:t>
      </w:r>
      <w:r w:rsidRPr="00A602E7">
        <w:rPr>
          <w:rFonts w:ascii="Calibri" w:eastAsiaTheme="minorEastAsia" w:hAnsi="Calibri" w:cs="Calibri"/>
          <w:sz w:val="20"/>
          <w:szCs w:val="20"/>
          <w:lang w:eastAsia="it-IT"/>
        </w:rPr>
        <w:t xml:space="preserve">Codice. </w:t>
      </w:r>
    </w:p>
    <w:p w14:paraId="70F28C0A" w14:textId="77777777" w:rsidR="00037CAC" w:rsidRDefault="00037CAC" w:rsidP="00037CAC">
      <w:pPr>
        <w:ind w:left="360"/>
        <w:contextualSpacing/>
        <w:jc w:val="both"/>
        <w:rPr>
          <w:rFonts w:ascii="Calibri" w:eastAsiaTheme="minorEastAsia" w:hAnsi="Calibri" w:cs="Calibri"/>
          <w:sz w:val="20"/>
          <w:szCs w:val="20"/>
          <w:lang w:eastAsia="it-IT"/>
        </w:rPr>
      </w:pPr>
      <w:r w:rsidRPr="00A602E7">
        <w:rPr>
          <w:rFonts w:ascii="Calibri" w:eastAsiaTheme="minorEastAsia" w:hAnsi="Calibri" w:cs="Calibri"/>
          <w:sz w:val="20"/>
          <w:szCs w:val="20"/>
          <w:lang w:eastAsia="it-IT"/>
        </w:rPr>
        <w:t>La Stazione appaltante, in luogo del certificato di verifica di conformità, emetterà il certificato di regolare esecuzione ai sensi dell’articolo sopra richiamato.</w:t>
      </w:r>
    </w:p>
    <w:p w14:paraId="23F348A8" w14:textId="77777777" w:rsidR="00037CAC" w:rsidRPr="00A602E7" w:rsidRDefault="00037CAC" w:rsidP="00037CAC">
      <w:pPr>
        <w:ind w:left="340"/>
        <w:contextualSpacing/>
        <w:jc w:val="both"/>
        <w:rPr>
          <w:rFonts w:ascii="Calibri" w:eastAsiaTheme="minorEastAsia" w:hAnsi="Calibri" w:cs="Calibri"/>
          <w:sz w:val="20"/>
          <w:szCs w:val="20"/>
          <w:lang w:eastAsia="it-IT"/>
        </w:rPr>
      </w:pPr>
    </w:p>
    <w:p w14:paraId="47371399" w14:textId="77777777" w:rsidR="00037CAC" w:rsidRPr="003F7D46" w:rsidRDefault="00037CAC" w:rsidP="00037CAC">
      <w:pPr>
        <w:pStyle w:val="Titolo1"/>
        <w:rPr>
          <w:rFonts w:eastAsiaTheme="minorEastAsia"/>
          <w:lang w:eastAsia="it-IT"/>
        </w:rPr>
      </w:pPr>
      <w:bookmarkStart w:id="91" w:name="_Ref2690253"/>
      <w:bookmarkStart w:id="92" w:name="_Toc121120696"/>
      <w:bookmarkStart w:id="93" w:name="_Toc147765453"/>
      <w:r w:rsidRPr="003F7D46">
        <w:rPr>
          <w:rFonts w:eastAsiaTheme="minorEastAsia"/>
          <w:lang w:eastAsia="it-IT"/>
        </w:rPr>
        <w:t>FATTURAZIONE E PAGAMENTO</w:t>
      </w:r>
      <w:bookmarkEnd w:id="91"/>
      <w:bookmarkEnd w:id="92"/>
      <w:bookmarkEnd w:id="93"/>
    </w:p>
    <w:p w14:paraId="26F7A1C3" w14:textId="77777777" w:rsidR="00037CAC" w:rsidRPr="003F7D46" w:rsidRDefault="00037CAC" w:rsidP="00037CAC">
      <w:pPr>
        <w:ind w:left="360"/>
        <w:contextualSpacing/>
        <w:jc w:val="both"/>
        <w:rPr>
          <w:rFonts w:ascii="Calibri" w:eastAsiaTheme="minorEastAsia" w:hAnsi="Calibri" w:cs="Calibri"/>
          <w:sz w:val="20"/>
          <w:szCs w:val="20"/>
          <w:lang w:eastAsia="it-IT"/>
        </w:rPr>
      </w:pPr>
      <w:r w:rsidRPr="003F7D46">
        <w:rPr>
          <w:rFonts w:ascii="Calibri" w:eastAsiaTheme="minorEastAsia" w:hAnsi="Calibri" w:cs="Calibri"/>
          <w:sz w:val="20"/>
          <w:szCs w:val="20"/>
          <w:lang w:eastAsia="it-IT"/>
        </w:rPr>
        <w:t>Ai fini del pagamento del corrispettivo contrattuale l’Aggiudicatario stabilito e/o identificato ai fini IVA in Italia emetterà fattura elettronica ai sensi e per gli effetti del Decreto del Ministero dell’Economia e delle Finanze n. 55 del 3 aprile 2013, inviando il documento elettronico al Sistema di Interscambio che si occuperà di recapitare il documento ricevuto all’ Amministrazione. In caso di Aggiudicatario straniero la fattura dovrà essere cartacea.</w:t>
      </w:r>
    </w:p>
    <w:p w14:paraId="05056CC4" w14:textId="77777777" w:rsidR="00037CAC" w:rsidRPr="00DB72D5" w:rsidRDefault="00037CAC" w:rsidP="00037CAC">
      <w:pPr>
        <w:ind w:left="360"/>
        <w:contextualSpacing/>
        <w:jc w:val="both"/>
        <w:rPr>
          <w:rFonts w:ascii="Calibri" w:eastAsiaTheme="minorEastAsia" w:hAnsi="Calibri" w:cs="Calibri"/>
          <w:sz w:val="20"/>
          <w:szCs w:val="20"/>
          <w:lang w:eastAsia="it-IT"/>
        </w:rPr>
      </w:pPr>
      <w:r w:rsidRPr="00DB72D5">
        <w:rPr>
          <w:rFonts w:ascii="Calibri" w:eastAsiaTheme="minorEastAsia" w:hAnsi="Calibri" w:cs="Calibri"/>
          <w:sz w:val="20"/>
          <w:szCs w:val="20"/>
          <w:lang w:eastAsia="it-IT"/>
        </w:rPr>
        <w:t>Il Consiglio Nazionale delle Ricerche è soggetto all’applicazione del meccanismo dello “Split Payment”.</w:t>
      </w:r>
    </w:p>
    <w:p w14:paraId="3C2A5426" w14:textId="77777777" w:rsidR="00037CAC" w:rsidRPr="003F7D46" w:rsidRDefault="00037CAC" w:rsidP="00037CAC">
      <w:pPr>
        <w:ind w:left="360"/>
        <w:contextualSpacing/>
        <w:jc w:val="both"/>
        <w:rPr>
          <w:rFonts w:ascii="Calibri" w:eastAsiaTheme="minorEastAsia" w:hAnsi="Calibri" w:cs="Calibri"/>
          <w:sz w:val="20"/>
          <w:szCs w:val="20"/>
          <w:lang w:eastAsia="it-IT"/>
        </w:rPr>
      </w:pPr>
      <w:r w:rsidRPr="003F7D46">
        <w:rPr>
          <w:rFonts w:ascii="Calibri" w:eastAsiaTheme="minorEastAsia" w:hAnsi="Calibri" w:cs="Calibri"/>
          <w:sz w:val="20"/>
          <w:szCs w:val="20"/>
          <w:lang w:eastAsia="it-IT"/>
        </w:rPr>
        <w:t>È prevista un’anticipazione sul prezzo contrattuale</w:t>
      </w:r>
      <w:r>
        <w:rPr>
          <w:rFonts w:ascii="Calibri" w:eastAsiaTheme="minorEastAsia" w:hAnsi="Calibri" w:cs="Calibri"/>
          <w:sz w:val="20"/>
          <w:szCs w:val="20"/>
          <w:lang w:eastAsia="it-IT"/>
        </w:rPr>
        <w:t>, ai sensi del comma 1 dell’art. 48 del D.L. 77/2021,</w:t>
      </w:r>
      <w:r w:rsidRPr="003F7D46">
        <w:rPr>
          <w:rFonts w:ascii="Calibri" w:eastAsiaTheme="minorEastAsia" w:hAnsi="Calibri" w:cs="Calibri"/>
          <w:sz w:val="20"/>
          <w:szCs w:val="20"/>
          <w:lang w:eastAsia="it-IT"/>
        </w:rPr>
        <w:t xml:space="preserve"> pari al </w:t>
      </w:r>
      <w:r>
        <w:rPr>
          <w:rFonts w:ascii="Calibri" w:eastAsiaTheme="minorEastAsia" w:hAnsi="Calibri" w:cs="Calibri"/>
          <w:sz w:val="20"/>
          <w:szCs w:val="20"/>
          <w:lang w:eastAsia="it-IT"/>
        </w:rPr>
        <w:t>2</w:t>
      </w:r>
      <w:r w:rsidRPr="003F7D46">
        <w:rPr>
          <w:rFonts w:ascii="Calibri" w:eastAsiaTheme="minorEastAsia" w:hAnsi="Calibri" w:cs="Calibri"/>
          <w:sz w:val="20"/>
          <w:szCs w:val="20"/>
          <w:lang w:eastAsia="it-IT"/>
        </w:rPr>
        <w:t>0% (</w:t>
      </w:r>
      <w:r>
        <w:rPr>
          <w:rFonts w:ascii="Calibri" w:eastAsiaTheme="minorEastAsia" w:hAnsi="Calibri" w:cs="Calibri"/>
          <w:sz w:val="20"/>
          <w:szCs w:val="20"/>
          <w:lang w:eastAsia="it-IT"/>
        </w:rPr>
        <w:t xml:space="preserve">venti </w:t>
      </w:r>
      <w:r w:rsidRPr="003F7D46">
        <w:rPr>
          <w:rFonts w:ascii="Calibri" w:eastAsiaTheme="minorEastAsia" w:hAnsi="Calibri" w:cs="Calibri"/>
          <w:sz w:val="20"/>
          <w:szCs w:val="20"/>
          <w:lang w:eastAsia="it-IT"/>
        </w:rPr>
        <w:t xml:space="preserve">per cento) da corrispondere all'Aggiudicatario, previa emissione di fattura con le modalità di cui al presente paragrafo, entro 15 (quindici) giorni solari dall'effettivo inizio della prestazione, sul conto corrente dedicato di cui alla tracciabilità dei flussi finanziari. L'erogazione dell'anticipazione è subordinata alla costituzione di garanzia fideiussoria bancaria o assicurativa di importo pari all’anticipazione, rilasciata da imprese bancarie autorizzate ai sensi del decreto legislativo 1° settembre 1993, n. 385, o assicurative autorizzate alla copertura dei rischi ai quali si riferisce l'assicurazione e che rispondano ai requisiti di solvibilità previsti dalle leggi che ne disciplinano la rispettiva attività. La garanzia può essere, altresì, rilasciata dagli intermediari finanziali iscritti nell'albo degli intermediari finanziari di cui all'articolo 106 del decreto legislativo 1° settembre 1993, n. 385. Il beneficiario decade dall'anticipazione, con obbligo di restituzione, se l'esecuzione della prestazione non procede, per ritardi a lui imputabili, secondo i tempi contrattuali. Sulle somme restituite sono dovuti gli interessi legali con decorrenza dalla data di erogazione della anticipazione. </w:t>
      </w:r>
    </w:p>
    <w:p w14:paraId="3EEB1171" w14:textId="776328DF" w:rsidR="00037CAC" w:rsidRPr="003F7D46" w:rsidRDefault="00037CAC" w:rsidP="00037CAC">
      <w:pPr>
        <w:ind w:left="360"/>
        <w:contextualSpacing/>
        <w:jc w:val="both"/>
        <w:rPr>
          <w:rFonts w:ascii="Calibri" w:eastAsiaTheme="minorEastAsia" w:hAnsi="Calibri" w:cs="Calibri"/>
          <w:sz w:val="20"/>
          <w:szCs w:val="20"/>
          <w:lang w:eastAsia="it-IT"/>
        </w:rPr>
      </w:pPr>
      <w:r w:rsidRPr="003F7D46">
        <w:rPr>
          <w:rFonts w:ascii="Calibri" w:eastAsiaTheme="minorEastAsia" w:hAnsi="Calibri" w:cs="Calibri"/>
          <w:sz w:val="20"/>
          <w:szCs w:val="20"/>
          <w:lang w:eastAsia="it-IT"/>
        </w:rPr>
        <w:t>Il pagamento della fattura relativa al saldo avverrà entro 30 (trenta) giorni solari dalla data del Certificato di regolare esecuzione sul conto corrente dedicato di cui alla tracciabilità dei flussi finanziari</w:t>
      </w:r>
      <w:r>
        <w:rPr>
          <w:rFonts w:ascii="Calibri" w:eastAsiaTheme="minorEastAsia" w:hAnsi="Calibri" w:cs="Calibri"/>
          <w:sz w:val="20"/>
          <w:szCs w:val="20"/>
          <w:lang w:eastAsia="it-IT"/>
        </w:rPr>
        <w:t>.</w:t>
      </w:r>
    </w:p>
    <w:p w14:paraId="5B08FB82" w14:textId="77777777" w:rsidR="00037CAC" w:rsidRPr="003F7D46" w:rsidRDefault="00037CAC" w:rsidP="00037CAC">
      <w:pPr>
        <w:ind w:firstLine="360"/>
        <w:contextualSpacing/>
        <w:jc w:val="both"/>
        <w:rPr>
          <w:rFonts w:ascii="Calibri" w:eastAsiaTheme="minorEastAsia" w:hAnsi="Calibri" w:cs="Calibri"/>
          <w:sz w:val="20"/>
          <w:szCs w:val="20"/>
          <w:lang w:eastAsia="it-IT"/>
        </w:rPr>
      </w:pPr>
      <w:r w:rsidRPr="003F7D46">
        <w:rPr>
          <w:rFonts w:ascii="Calibri" w:eastAsiaTheme="minorEastAsia" w:hAnsi="Calibri" w:cs="Calibri"/>
          <w:sz w:val="20"/>
          <w:szCs w:val="20"/>
          <w:lang w:eastAsia="it-IT"/>
        </w:rPr>
        <w:t xml:space="preserve">La fattura dovrà contenere i seguenti dati, pena il rifiuto della stessa: </w:t>
      </w:r>
    </w:p>
    <w:p w14:paraId="02A593CE" w14:textId="25A87991" w:rsidR="00037CAC" w:rsidRPr="003F7D46" w:rsidRDefault="00037CAC" w:rsidP="00037CAC">
      <w:pPr>
        <w:numPr>
          <w:ilvl w:val="1"/>
          <w:numId w:val="7"/>
        </w:numPr>
        <w:contextualSpacing/>
        <w:jc w:val="both"/>
        <w:rPr>
          <w:rFonts w:ascii="Calibri" w:eastAsiaTheme="minorEastAsia" w:hAnsi="Calibri" w:cs="Calibri"/>
          <w:sz w:val="20"/>
          <w:szCs w:val="20"/>
          <w:lang w:eastAsia="it-IT"/>
        </w:rPr>
      </w:pPr>
      <w:r w:rsidRPr="003F7D46">
        <w:rPr>
          <w:rFonts w:ascii="Calibri" w:eastAsiaTheme="minorEastAsia" w:hAnsi="Calibri" w:cs="Calibri"/>
          <w:sz w:val="20"/>
          <w:szCs w:val="20"/>
          <w:lang w:eastAsia="it-IT"/>
        </w:rPr>
        <w:t xml:space="preserve">Intestazione: </w:t>
      </w:r>
      <w:r w:rsidR="00E73F3E">
        <w:rPr>
          <w:rFonts w:ascii="Calibri" w:eastAsiaTheme="minorEastAsia" w:hAnsi="Calibri" w:cs="Calibri"/>
          <w:sz w:val="20"/>
          <w:szCs w:val="20"/>
          <w:lang w:eastAsia="it-IT"/>
        </w:rPr>
        <w:t>ISTITUTO DI FOTONICA E NANOTECNOLIGE (IFN)</w:t>
      </w:r>
      <w:r w:rsidRPr="003F7D46">
        <w:rPr>
          <w:rFonts w:ascii="Calibri" w:eastAsiaTheme="minorEastAsia" w:hAnsi="Calibri" w:cs="Calibri"/>
          <w:sz w:val="20"/>
          <w:szCs w:val="20"/>
          <w:lang w:eastAsia="it-IT"/>
        </w:rPr>
        <w:t xml:space="preserve"> del Consiglio Nazionale delle Ricerche; </w:t>
      </w:r>
    </w:p>
    <w:p w14:paraId="2523F6B1" w14:textId="77777777" w:rsidR="00037CAC" w:rsidRPr="003F7D46" w:rsidRDefault="00037CAC" w:rsidP="00037CAC">
      <w:pPr>
        <w:numPr>
          <w:ilvl w:val="1"/>
          <w:numId w:val="7"/>
        </w:numPr>
        <w:contextualSpacing/>
        <w:jc w:val="both"/>
        <w:rPr>
          <w:rFonts w:ascii="Calibri" w:eastAsiaTheme="minorEastAsia" w:hAnsi="Calibri" w:cs="Calibri"/>
          <w:sz w:val="20"/>
          <w:szCs w:val="20"/>
          <w:lang w:eastAsia="it-IT"/>
        </w:rPr>
      </w:pPr>
      <w:r w:rsidRPr="003F7D46">
        <w:rPr>
          <w:rFonts w:ascii="Calibri" w:eastAsiaTheme="minorEastAsia" w:hAnsi="Calibri" w:cs="Calibri"/>
          <w:sz w:val="20"/>
          <w:szCs w:val="20"/>
          <w:lang w:eastAsia="it-IT"/>
        </w:rPr>
        <w:t xml:space="preserve">Il Codice Fiscale della Stazione appaltante: 80054330586 (in caso di Aggiudicatario italiano o straniero residente in Italia); </w:t>
      </w:r>
    </w:p>
    <w:p w14:paraId="6FBBA843" w14:textId="77777777" w:rsidR="00037CAC" w:rsidRPr="003F7D46" w:rsidRDefault="00037CAC" w:rsidP="00037CAC">
      <w:pPr>
        <w:numPr>
          <w:ilvl w:val="1"/>
          <w:numId w:val="7"/>
        </w:numPr>
        <w:contextualSpacing/>
        <w:jc w:val="both"/>
        <w:rPr>
          <w:rFonts w:ascii="Calibri" w:eastAsiaTheme="minorEastAsia" w:hAnsi="Calibri" w:cs="Calibri"/>
          <w:sz w:val="20"/>
          <w:szCs w:val="20"/>
          <w:lang w:eastAsia="it-IT"/>
        </w:rPr>
      </w:pPr>
      <w:r w:rsidRPr="003F7D46">
        <w:rPr>
          <w:rFonts w:ascii="Calibri" w:eastAsiaTheme="minorEastAsia" w:hAnsi="Calibri" w:cs="Calibri"/>
          <w:sz w:val="20"/>
          <w:szCs w:val="20"/>
          <w:lang w:eastAsia="it-IT"/>
        </w:rPr>
        <w:t xml:space="preserve">La Partita IVA della Stazione appaltante: 0211831106 (in caso di Aggiudicatario straniero); </w:t>
      </w:r>
    </w:p>
    <w:p w14:paraId="0D32F985" w14:textId="77777777" w:rsidR="00037CAC" w:rsidRPr="003F7D46" w:rsidRDefault="00037CAC" w:rsidP="00037CAC">
      <w:pPr>
        <w:numPr>
          <w:ilvl w:val="1"/>
          <w:numId w:val="7"/>
        </w:numPr>
        <w:contextualSpacing/>
        <w:jc w:val="both"/>
        <w:rPr>
          <w:rFonts w:ascii="Calibri" w:eastAsiaTheme="minorEastAsia" w:hAnsi="Calibri" w:cs="Calibri"/>
          <w:sz w:val="20"/>
          <w:szCs w:val="20"/>
          <w:lang w:eastAsia="it-IT"/>
        </w:rPr>
      </w:pPr>
      <w:r w:rsidRPr="003F7D46">
        <w:rPr>
          <w:rFonts w:ascii="Calibri" w:eastAsiaTheme="minorEastAsia" w:hAnsi="Calibri" w:cs="Calibri"/>
          <w:sz w:val="20"/>
          <w:szCs w:val="20"/>
          <w:lang w:eastAsia="it-IT"/>
        </w:rPr>
        <w:t>Il riferimento al contratto</w:t>
      </w:r>
      <w:r>
        <w:rPr>
          <w:rFonts w:ascii="Calibri" w:eastAsiaTheme="minorEastAsia" w:hAnsi="Calibri" w:cs="Calibri"/>
          <w:sz w:val="20"/>
          <w:szCs w:val="20"/>
          <w:lang w:eastAsia="it-IT"/>
        </w:rPr>
        <w:t xml:space="preserve"> </w:t>
      </w:r>
      <w:r w:rsidRPr="003F7D46">
        <w:rPr>
          <w:rFonts w:ascii="Calibri" w:eastAsia="Calibri" w:hAnsi="Calibri" w:cs="Calibri"/>
          <w:bCs/>
          <w:sz w:val="20"/>
          <w:szCs w:val="20"/>
        </w:rPr>
        <w:t>[</w:t>
      </w:r>
      <w:r w:rsidRPr="003F7D46">
        <w:rPr>
          <w:rFonts w:ascii="Calibri" w:eastAsia="Calibri" w:hAnsi="Calibri" w:cs="Calibri"/>
          <w:bCs/>
          <w:sz w:val="20"/>
          <w:szCs w:val="20"/>
          <w:highlight w:val="yellow"/>
        </w:rPr>
        <w:t>completare</w:t>
      </w:r>
      <w:r w:rsidRPr="003F7D46">
        <w:rPr>
          <w:rFonts w:ascii="Calibri" w:eastAsia="Calibri" w:hAnsi="Calibri" w:cs="Calibri"/>
          <w:bCs/>
          <w:sz w:val="20"/>
          <w:szCs w:val="20"/>
        </w:rPr>
        <w:t>]</w:t>
      </w:r>
      <w:r w:rsidRPr="003F7D46">
        <w:rPr>
          <w:rFonts w:ascii="Calibri" w:eastAsiaTheme="minorEastAsia" w:hAnsi="Calibri" w:cs="Calibri"/>
          <w:sz w:val="20"/>
          <w:szCs w:val="20"/>
          <w:lang w:eastAsia="it-IT"/>
        </w:rPr>
        <w:t xml:space="preserve">(N° di protocollo e data); </w:t>
      </w:r>
    </w:p>
    <w:p w14:paraId="779B1B6F" w14:textId="751C12E4" w:rsidR="00037CAC" w:rsidRPr="003F7D46" w:rsidRDefault="00037CAC" w:rsidP="00037CAC">
      <w:pPr>
        <w:numPr>
          <w:ilvl w:val="1"/>
          <w:numId w:val="7"/>
        </w:numPr>
        <w:contextualSpacing/>
        <w:jc w:val="both"/>
        <w:rPr>
          <w:rFonts w:ascii="Calibri" w:eastAsiaTheme="minorEastAsia" w:hAnsi="Calibri" w:cs="Calibri"/>
          <w:sz w:val="20"/>
          <w:szCs w:val="20"/>
          <w:lang w:eastAsia="it-IT"/>
        </w:rPr>
      </w:pPr>
      <w:r w:rsidRPr="003F7D46">
        <w:rPr>
          <w:rFonts w:ascii="Calibri" w:eastAsiaTheme="minorEastAsia" w:hAnsi="Calibri" w:cs="Calibri"/>
          <w:sz w:val="20"/>
          <w:szCs w:val="20"/>
          <w:lang w:eastAsia="it-IT"/>
        </w:rPr>
        <w:t xml:space="preserve">Il CIG: </w:t>
      </w:r>
      <w:r w:rsidR="001F2A37">
        <w:rPr>
          <w:rFonts w:ascii="Calibri" w:eastAsiaTheme="minorEastAsia" w:hAnsi="Calibri" w:cs="Calibri"/>
          <w:sz w:val="20"/>
          <w:szCs w:val="20"/>
          <w:lang w:eastAsia="it-IT"/>
        </w:rPr>
        <w:t>A02566D6FB</w:t>
      </w:r>
      <w:r w:rsidRPr="003F7D46">
        <w:rPr>
          <w:rFonts w:ascii="Calibri" w:eastAsiaTheme="minorEastAsia" w:hAnsi="Calibri" w:cs="Calibri"/>
          <w:sz w:val="20"/>
          <w:szCs w:val="20"/>
          <w:lang w:eastAsia="it-IT"/>
        </w:rPr>
        <w:t>;</w:t>
      </w:r>
    </w:p>
    <w:p w14:paraId="14787367" w14:textId="47F1299A" w:rsidR="00037CAC" w:rsidRPr="003F7D46" w:rsidRDefault="00037CAC" w:rsidP="00037CAC">
      <w:pPr>
        <w:numPr>
          <w:ilvl w:val="1"/>
          <w:numId w:val="7"/>
        </w:numPr>
        <w:contextualSpacing/>
        <w:jc w:val="both"/>
        <w:rPr>
          <w:rFonts w:ascii="Calibri" w:eastAsiaTheme="minorEastAsia" w:hAnsi="Calibri" w:cs="Calibri"/>
          <w:sz w:val="20"/>
          <w:szCs w:val="20"/>
          <w:lang w:eastAsia="it-IT"/>
        </w:rPr>
      </w:pPr>
      <w:r w:rsidRPr="003F7D46">
        <w:rPr>
          <w:rFonts w:ascii="Calibri" w:eastAsiaTheme="minorEastAsia" w:hAnsi="Calibri" w:cs="Calibri"/>
          <w:sz w:val="20"/>
          <w:szCs w:val="20"/>
          <w:lang w:eastAsia="it-IT"/>
        </w:rPr>
        <w:t xml:space="preserve">Il CUP: </w:t>
      </w:r>
      <w:r w:rsidR="00FA5A28">
        <w:rPr>
          <w:rFonts w:ascii="Calibri" w:eastAsiaTheme="minorEastAsia" w:hAnsi="Calibri" w:cs="Calibri"/>
          <w:sz w:val="20"/>
          <w:szCs w:val="20"/>
          <w:lang w:eastAsia="it-IT"/>
        </w:rPr>
        <w:t>B53C22001750006</w:t>
      </w:r>
      <w:r w:rsidRPr="003F7D46">
        <w:rPr>
          <w:rFonts w:ascii="Calibri" w:eastAsia="Calibri" w:hAnsi="Calibri" w:cs="Calibri"/>
          <w:bCs/>
          <w:sz w:val="20"/>
          <w:szCs w:val="20"/>
        </w:rPr>
        <w:t>;</w:t>
      </w:r>
    </w:p>
    <w:p w14:paraId="6BEFF67B" w14:textId="6ECAF684" w:rsidR="00037CAC" w:rsidRPr="003F7D46" w:rsidRDefault="00037CAC" w:rsidP="00037CAC">
      <w:pPr>
        <w:numPr>
          <w:ilvl w:val="1"/>
          <w:numId w:val="7"/>
        </w:numPr>
        <w:contextualSpacing/>
        <w:jc w:val="both"/>
        <w:rPr>
          <w:rFonts w:ascii="Calibri" w:eastAsiaTheme="minorEastAsia" w:hAnsi="Calibri" w:cs="Calibri"/>
          <w:sz w:val="20"/>
          <w:szCs w:val="20"/>
          <w:lang w:eastAsia="it-IT"/>
        </w:rPr>
      </w:pPr>
      <w:r w:rsidRPr="003F7D46">
        <w:rPr>
          <w:rFonts w:ascii="Calibri" w:eastAsiaTheme="minorEastAsia" w:hAnsi="Calibri" w:cs="Calibri"/>
          <w:sz w:val="20"/>
          <w:szCs w:val="20"/>
          <w:lang w:eastAsia="it-IT"/>
        </w:rPr>
        <w:t xml:space="preserve">Il CUU (Codice Unico Ufficio): </w:t>
      </w:r>
      <w:r w:rsidR="00FA5A28">
        <w:rPr>
          <w:rFonts w:ascii="Calibri" w:eastAsiaTheme="minorEastAsia" w:hAnsi="Calibri" w:cs="Calibri"/>
          <w:sz w:val="20"/>
          <w:szCs w:val="20"/>
          <w:lang w:eastAsia="it-IT"/>
        </w:rPr>
        <w:t>5REHG1</w:t>
      </w:r>
      <w:r w:rsidRPr="003F7D46">
        <w:rPr>
          <w:rFonts w:ascii="Calibri" w:eastAsiaTheme="minorEastAsia" w:hAnsi="Calibri" w:cs="Calibri"/>
          <w:sz w:val="20"/>
          <w:szCs w:val="20"/>
          <w:lang w:eastAsia="it-IT"/>
        </w:rPr>
        <w:t xml:space="preserve"> (in caso di Aggiudicatario italiano o straniero residente in Italia);</w:t>
      </w:r>
    </w:p>
    <w:p w14:paraId="6FCFB222" w14:textId="77777777" w:rsidR="00037CAC" w:rsidRPr="003F7D46" w:rsidRDefault="00037CAC" w:rsidP="00037CAC">
      <w:pPr>
        <w:numPr>
          <w:ilvl w:val="1"/>
          <w:numId w:val="7"/>
        </w:numPr>
        <w:contextualSpacing/>
        <w:jc w:val="both"/>
        <w:rPr>
          <w:rFonts w:ascii="Calibri" w:eastAsiaTheme="minorEastAsia" w:hAnsi="Calibri" w:cs="Calibri"/>
          <w:sz w:val="20"/>
          <w:szCs w:val="20"/>
          <w:lang w:eastAsia="it-IT"/>
        </w:rPr>
      </w:pPr>
      <w:r w:rsidRPr="003F7D46">
        <w:rPr>
          <w:rFonts w:ascii="Calibri" w:eastAsiaTheme="minorEastAsia" w:hAnsi="Calibri" w:cs="Calibri"/>
          <w:sz w:val="20"/>
          <w:szCs w:val="20"/>
          <w:lang w:eastAsia="it-IT"/>
        </w:rPr>
        <w:lastRenderedPageBreak/>
        <w:t>L’importo imponibile (in caso di Aggiudicatario italiano o straniero residente in Italia);</w:t>
      </w:r>
    </w:p>
    <w:p w14:paraId="0DF1C04F" w14:textId="77777777" w:rsidR="00037CAC" w:rsidRPr="003F7D46" w:rsidRDefault="00037CAC" w:rsidP="00037CAC">
      <w:pPr>
        <w:numPr>
          <w:ilvl w:val="1"/>
          <w:numId w:val="7"/>
        </w:numPr>
        <w:contextualSpacing/>
        <w:jc w:val="both"/>
        <w:rPr>
          <w:rFonts w:ascii="Calibri" w:eastAsiaTheme="minorEastAsia" w:hAnsi="Calibri" w:cs="Calibri"/>
          <w:sz w:val="20"/>
          <w:szCs w:val="20"/>
          <w:lang w:eastAsia="it-IT"/>
        </w:rPr>
      </w:pPr>
      <w:r w:rsidRPr="003F7D46">
        <w:rPr>
          <w:rFonts w:ascii="Calibri" w:eastAsiaTheme="minorEastAsia" w:hAnsi="Calibri" w:cs="Calibri"/>
          <w:sz w:val="20"/>
          <w:szCs w:val="20"/>
          <w:lang w:eastAsia="it-IT"/>
        </w:rPr>
        <w:t>L’importo dell’IVA (in caso di Aggiudicatario italiano o straniero residente in Italia);</w:t>
      </w:r>
    </w:p>
    <w:p w14:paraId="0E6B5737" w14:textId="77777777" w:rsidR="00037CAC" w:rsidRPr="003F7D46" w:rsidRDefault="00037CAC" w:rsidP="00037CAC">
      <w:pPr>
        <w:numPr>
          <w:ilvl w:val="1"/>
          <w:numId w:val="7"/>
        </w:numPr>
        <w:contextualSpacing/>
        <w:jc w:val="both"/>
        <w:rPr>
          <w:rFonts w:ascii="Calibri" w:eastAsiaTheme="minorEastAsia" w:hAnsi="Calibri" w:cs="Calibri"/>
          <w:sz w:val="20"/>
          <w:szCs w:val="20"/>
          <w:lang w:eastAsia="it-IT"/>
        </w:rPr>
      </w:pPr>
      <w:r w:rsidRPr="003F7D46">
        <w:rPr>
          <w:rFonts w:ascii="Calibri" w:eastAsiaTheme="minorEastAsia" w:hAnsi="Calibri" w:cs="Calibri"/>
          <w:sz w:val="20"/>
          <w:szCs w:val="20"/>
          <w:lang w:eastAsia="it-IT"/>
        </w:rPr>
        <w:t>Esigibilità IVA “S” scissione dei pagamenti (in caso di Aggiudicatario italiano o straniero residente in Italia);</w:t>
      </w:r>
    </w:p>
    <w:p w14:paraId="46FD9B84" w14:textId="77777777" w:rsidR="00037CAC" w:rsidRPr="003F7D46" w:rsidRDefault="00037CAC" w:rsidP="00037CAC">
      <w:pPr>
        <w:numPr>
          <w:ilvl w:val="1"/>
          <w:numId w:val="7"/>
        </w:numPr>
        <w:contextualSpacing/>
        <w:jc w:val="both"/>
        <w:rPr>
          <w:rFonts w:ascii="Calibri" w:eastAsiaTheme="minorEastAsia" w:hAnsi="Calibri" w:cs="Calibri"/>
          <w:sz w:val="20"/>
          <w:szCs w:val="20"/>
          <w:lang w:eastAsia="it-IT"/>
        </w:rPr>
      </w:pPr>
      <w:r w:rsidRPr="003F7D46">
        <w:rPr>
          <w:rFonts w:ascii="Calibri" w:eastAsiaTheme="minorEastAsia" w:hAnsi="Calibri" w:cs="Calibri"/>
          <w:sz w:val="20"/>
          <w:szCs w:val="20"/>
          <w:lang w:eastAsia="it-IT"/>
        </w:rPr>
        <w:t xml:space="preserve">L’importo totale della fattura; </w:t>
      </w:r>
    </w:p>
    <w:p w14:paraId="0A43FC2F" w14:textId="77777777" w:rsidR="00037CAC" w:rsidRPr="003F7D46" w:rsidRDefault="00037CAC" w:rsidP="00037CAC">
      <w:pPr>
        <w:numPr>
          <w:ilvl w:val="1"/>
          <w:numId w:val="7"/>
        </w:numPr>
        <w:contextualSpacing/>
        <w:jc w:val="both"/>
        <w:rPr>
          <w:rFonts w:ascii="Calibri" w:eastAsiaTheme="minorEastAsia" w:hAnsi="Calibri" w:cs="Calibri"/>
          <w:sz w:val="20"/>
          <w:szCs w:val="20"/>
          <w:lang w:eastAsia="it-IT"/>
        </w:rPr>
      </w:pPr>
      <w:r>
        <w:rPr>
          <w:rFonts w:ascii="Calibri" w:eastAsiaTheme="minorEastAsia" w:hAnsi="Calibri" w:cs="Calibri"/>
          <w:sz w:val="20"/>
          <w:szCs w:val="20"/>
          <w:lang w:eastAsia="it-IT"/>
        </w:rPr>
        <w:t xml:space="preserve">L’intestazione </w:t>
      </w:r>
      <w:r w:rsidRPr="003F7D46">
        <w:rPr>
          <w:rFonts w:ascii="Calibri" w:eastAsiaTheme="minorEastAsia" w:hAnsi="Calibri" w:cs="Calibri"/>
          <w:sz w:val="20"/>
          <w:szCs w:val="20"/>
          <w:lang w:eastAsia="it-IT"/>
        </w:rPr>
        <w:t xml:space="preserve">del contratto; </w:t>
      </w:r>
    </w:p>
    <w:p w14:paraId="6D2E59C2" w14:textId="77777777" w:rsidR="00037CAC" w:rsidRPr="003F7D46" w:rsidRDefault="00037CAC" w:rsidP="00037CAC">
      <w:pPr>
        <w:numPr>
          <w:ilvl w:val="1"/>
          <w:numId w:val="7"/>
        </w:numPr>
        <w:contextualSpacing/>
        <w:jc w:val="both"/>
        <w:rPr>
          <w:rFonts w:ascii="Calibri" w:eastAsiaTheme="minorEastAsia" w:hAnsi="Calibri" w:cs="Calibri"/>
          <w:sz w:val="20"/>
          <w:szCs w:val="20"/>
          <w:lang w:eastAsia="it-IT"/>
        </w:rPr>
      </w:pPr>
      <w:r w:rsidRPr="003F7D46">
        <w:rPr>
          <w:rFonts w:ascii="Calibri" w:eastAsiaTheme="minorEastAsia" w:hAnsi="Calibri" w:cs="Calibri"/>
          <w:sz w:val="20"/>
          <w:szCs w:val="20"/>
          <w:lang w:eastAsia="it-IT"/>
        </w:rPr>
        <w:t>Il codice IBAN del conto corrente dedicato</w:t>
      </w:r>
      <w:r>
        <w:rPr>
          <w:rFonts w:ascii="Calibri" w:eastAsiaTheme="minorEastAsia" w:hAnsi="Calibri" w:cs="Calibri"/>
          <w:sz w:val="20"/>
          <w:szCs w:val="20"/>
          <w:lang w:eastAsia="it-IT"/>
        </w:rPr>
        <w:t>;</w:t>
      </w:r>
    </w:p>
    <w:p w14:paraId="26365AA5" w14:textId="77777777" w:rsidR="00037CAC" w:rsidRDefault="00037CAC" w:rsidP="00037CAC">
      <w:pPr>
        <w:numPr>
          <w:ilvl w:val="1"/>
          <w:numId w:val="7"/>
        </w:numPr>
        <w:contextualSpacing/>
        <w:jc w:val="both"/>
        <w:rPr>
          <w:rFonts w:ascii="Calibri" w:eastAsiaTheme="minorEastAsia" w:hAnsi="Calibri" w:cs="Calibri"/>
          <w:sz w:val="20"/>
          <w:szCs w:val="20"/>
          <w:lang w:eastAsia="it-IT"/>
        </w:rPr>
      </w:pPr>
      <w:r w:rsidRPr="003F7D46">
        <w:rPr>
          <w:rFonts w:ascii="Calibri" w:eastAsiaTheme="minorEastAsia" w:hAnsi="Calibri" w:cs="Calibri"/>
          <w:sz w:val="20"/>
          <w:szCs w:val="20"/>
          <w:lang w:eastAsia="it-IT"/>
        </w:rPr>
        <w:t>Il Commodity Code (in caso di Aggiudicatario straniero).</w:t>
      </w:r>
    </w:p>
    <w:p w14:paraId="2E1B5287" w14:textId="31B76913" w:rsidR="00FA5A28" w:rsidRDefault="00FA5A28" w:rsidP="00037CAC">
      <w:pPr>
        <w:numPr>
          <w:ilvl w:val="1"/>
          <w:numId w:val="7"/>
        </w:numPr>
        <w:contextualSpacing/>
        <w:jc w:val="both"/>
        <w:rPr>
          <w:rFonts w:ascii="Calibri" w:eastAsiaTheme="minorEastAsia" w:hAnsi="Calibri" w:cs="Calibri"/>
          <w:sz w:val="20"/>
          <w:szCs w:val="20"/>
          <w:lang w:eastAsia="it-IT"/>
        </w:rPr>
      </w:pPr>
      <w:r>
        <w:rPr>
          <w:rFonts w:ascii="Calibri" w:eastAsiaTheme="minorEastAsia" w:hAnsi="Calibri" w:cs="Calibri"/>
          <w:sz w:val="20"/>
          <w:szCs w:val="20"/>
          <w:lang w:eastAsia="it-IT"/>
        </w:rPr>
        <w:t>La fattura deve OBBLIGATORIAMENTE contenere la seguente dicitura:</w:t>
      </w:r>
    </w:p>
    <w:p w14:paraId="5B2ECF3C" w14:textId="77777777" w:rsidR="00FA5A28" w:rsidRPr="00FA5A28" w:rsidRDefault="00FA5A28" w:rsidP="00FA5A28">
      <w:pPr>
        <w:ind w:left="2160"/>
        <w:contextualSpacing/>
        <w:jc w:val="both"/>
        <w:rPr>
          <w:rFonts w:ascii="Calibri" w:eastAsiaTheme="minorEastAsia" w:hAnsi="Calibri" w:cs="Calibri"/>
          <w:i/>
          <w:iCs/>
          <w:sz w:val="20"/>
          <w:szCs w:val="20"/>
          <w:u w:val="single"/>
          <w:lang w:eastAsia="it-IT"/>
        </w:rPr>
      </w:pPr>
      <w:r w:rsidRPr="00FA5A28">
        <w:rPr>
          <w:rFonts w:ascii="Calibri" w:eastAsiaTheme="minorEastAsia" w:hAnsi="Calibri" w:cs="Calibri"/>
          <w:i/>
          <w:iCs/>
          <w:sz w:val="20"/>
          <w:szCs w:val="20"/>
          <w:u w:val="single"/>
          <w:lang w:eastAsia="it-IT"/>
        </w:rPr>
        <w:t>PNRR, Missione 4, Componente 2, Investimento 3.1</w:t>
      </w:r>
    </w:p>
    <w:p w14:paraId="2DD10ED5" w14:textId="77777777" w:rsidR="00FA5A28" w:rsidRPr="00FA5A28" w:rsidRDefault="00FA5A28" w:rsidP="00FA5A28">
      <w:pPr>
        <w:ind w:left="2160"/>
        <w:contextualSpacing/>
        <w:jc w:val="both"/>
        <w:rPr>
          <w:rFonts w:ascii="Calibri" w:eastAsiaTheme="minorEastAsia" w:hAnsi="Calibri" w:cs="Calibri"/>
          <w:i/>
          <w:iCs/>
          <w:sz w:val="20"/>
          <w:szCs w:val="20"/>
          <w:u w:val="single"/>
          <w:lang w:eastAsia="it-IT"/>
        </w:rPr>
      </w:pPr>
      <w:r w:rsidRPr="00FA5A28">
        <w:rPr>
          <w:rFonts w:ascii="Calibri" w:eastAsiaTheme="minorEastAsia" w:hAnsi="Calibri" w:cs="Calibri"/>
          <w:i/>
          <w:iCs/>
          <w:sz w:val="20"/>
          <w:szCs w:val="20"/>
          <w:u w:val="single"/>
          <w:lang w:eastAsia="it-IT"/>
        </w:rPr>
        <w:t xml:space="preserve">Avviso n. 3264/2021 I-PHOQS “Integrated Infrastructure Initiative in Photonic and </w:t>
      </w:r>
    </w:p>
    <w:p w14:paraId="5923A1B3" w14:textId="4832D9A5" w:rsidR="00FA5A28" w:rsidRPr="00FA5A28" w:rsidRDefault="00FA5A28" w:rsidP="00FA5A28">
      <w:pPr>
        <w:ind w:left="2160"/>
        <w:contextualSpacing/>
        <w:jc w:val="both"/>
        <w:rPr>
          <w:rFonts w:ascii="Calibri" w:eastAsiaTheme="minorEastAsia" w:hAnsi="Calibri" w:cs="Calibri"/>
          <w:i/>
          <w:iCs/>
          <w:sz w:val="20"/>
          <w:szCs w:val="20"/>
          <w:u w:val="single"/>
          <w:lang w:eastAsia="it-IT"/>
        </w:rPr>
      </w:pPr>
      <w:r w:rsidRPr="00FA5A28">
        <w:rPr>
          <w:rFonts w:ascii="Calibri" w:eastAsiaTheme="minorEastAsia" w:hAnsi="Calibri" w:cs="Calibri"/>
          <w:i/>
          <w:iCs/>
          <w:sz w:val="20"/>
          <w:szCs w:val="20"/>
          <w:u w:val="single"/>
          <w:lang w:eastAsia="it-IT"/>
        </w:rPr>
        <w:t>Quantum Sciences” importo rendicontato: (inserire importo fattura)</w:t>
      </w:r>
    </w:p>
    <w:p w14:paraId="29475065" w14:textId="77777777" w:rsidR="00FA5A28" w:rsidRPr="003F7D46" w:rsidRDefault="00FA5A28" w:rsidP="00FA5A28">
      <w:pPr>
        <w:contextualSpacing/>
        <w:jc w:val="both"/>
        <w:rPr>
          <w:rFonts w:ascii="Calibri" w:eastAsiaTheme="minorEastAsia" w:hAnsi="Calibri" w:cs="Calibri"/>
          <w:sz w:val="20"/>
          <w:szCs w:val="20"/>
          <w:lang w:eastAsia="it-IT"/>
        </w:rPr>
      </w:pPr>
    </w:p>
    <w:p w14:paraId="0E402677" w14:textId="77777777" w:rsidR="00037CAC" w:rsidRPr="004D0BAE" w:rsidRDefault="00037CAC" w:rsidP="00037CAC">
      <w:pPr>
        <w:ind w:left="360"/>
        <w:contextualSpacing/>
        <w:jc w:val="both"/>
        <w:rPr>
          <w:rFonts w:ascii="Calibri" w:eastAsiaTheme="minorEastAsia" w:hAnsi="Calibri" w:cs="Calibri"/>
          <w:sz w:val="20"/>
          <w:szCs w:val="20"/>
          <w:lang w:eastAsia="it-IT"/>
        </w:rPr>
      </w:pPr>
      <w:r w:rsidRPr="004D0BAE">
        <w:rPr>
          <w:rFonts w:ascii="Calibri" w:eastAsiaTheme="minorEastAsia" w:hAnsi="Calibri" w:cs="Calibri"/>
          <w:sz w:val="20"/>
          <w:szCs w:val="20"/>
          <w:lang w:eastAsia="it-IT"/>
        </w:rPr>
        <w:t xml:space="preserve">Ai fini del pagamento del corrispettivo la Stazione Appaltante procederà alle verifiche di legge. </w:t>
      </w:r>
    </w:p>
    <w:p w14:paraId="4E105163" w14:textId="77777777" w:rsidR="00037CAC" w:rsidRPr="004D0BAE" w:rsidRDefault="00037CAC" w:rsidP="00037CAC">
      <w:pPr>
        <w:ind w:left="360"/>
        <w:contextualSpacing/>
        <w:jc w:val="both"/>
        <w:rPr>
          <w:rFonts w:ascii="Calibri" w:eastAsiaTheme="minorEastAsia" w:hAnsi="Calibri" w:cs="Calibri"/>
          <w:sz w:val="20"/>
          <w:szCs w:val="20"/>
          <w:lang w:eastAsia="it-IT"/>
        </w:rPr>
      </w:pPr>
      <w:r w:rsidRPr="004D0BAE">
        <w:rPr>
          <w:rFonts w:ascii="Calibri" w:eastAsiaTheme="minorEastAsia" w:hAnsi="Calibri" w:cs="Calibri"/>
          <w:sz w:val="20"/>
          <w:szCs w:val="20"/>
          <w:lang w:eastAsia="it-IT"/>
        </w:rPr>
        <w:t>In sede di liquidazione della fattura potranno essere recuperate le spese per l’applicazione di eventuali penali di cui</w:t>
      </w:r>
    </w:p>
    <w:p w14:paraId="630F189B" w14:textId="77777777" w:rsidR="00037CAC" w:rsidRPr="004D0BAE" w:rsidRDefault="00037CAC" w:rsidP="00037CAC">
      <w:pPr>
        <w:ind w:left="360"/>
        <w:contextualSpacing/>
        <w:jc w:val="both"/>
        <w:rPr>
          <w:rFonts w:ascii="Calibri" w:eastAsiaTheme="minorEastAsia" w:hAnsi="Calibri" w:cs="Calibri"/>
          <w:sz w:val="20"/>
          <w:szCs w:val="20"/>
          <w:lang w:eastAsia="it-IT"/>
        </w:rPr>
      </w:pPr>
      <w:r w:rsidRPr="004D0BAE">
        <w:rPr>
          <w:rFonts w:ascii="Calibri" w:eastAsiaTheme="minorEastAsia" w:hAnsi="Calibri" w:cs="Calibri"/>
          <w:sz w:val="20"/>
          <w:szCs w:val="20"/>
          <w:lang w:eastAsia="it-IT"/>
        </w:rPr>
        <w:t xml:space="preserve">al paragrafo </w:t>
      </w:r>
      <w:r>
        <w:rPr>
          <w:rFonts w:ascii="Calibri" w:eastAsiaTheme="minorEastAsia" w:hAnsi="Calibri" w:cs="Calibri"/>
          <w:sz w:val="20"/>
          <w:szCs w:val="20"/>
          <w:lang w:eastAsia="it-IT"/>
        </w:rPr>
        <w:t>5</w:t>
      </w:r>
      <w:r w:rsidRPr="004D0BAE">
        <w:rPr>
          <w:rFonts w:ascii="Calibri" w:eastAsiaTheme="minorEastAsia" w:hAnsi="Calibri" w:cs="Calibri"/>
          <w:sz w:val="20"/>
          <w:szCs w:val="20"/>
          <w:lang w:eastAsia="it-IT"/>
        </w:rPr>
        <w:t>; la Stazione Appaltante potrà sospendere, ferma restando l’applicazione delle eventuali penali, i</w:t>
      </w:r>
    </w:p>
    <w:p w14:paraId="552FE3C0" w14:textId="77777777" w:rsidR="00037CAC" w:rsidRPr="004D0BAE" w:rsidRDefault="00037CAC" w:rsidP="00037CAC">
      <w:pPr>
        <w:ind w:left="360"/>
        <w:contextualSpacing/>
        <w:jc w:val="both"/>
        <w:rPr>
          <w:rFonts w:ascii="Calibri" w:eastAsiaTheme="minorEastAsia" w:hAnsi="Calibri" w:cs="Calibri"/>
          <w:sz w:val="20"/>
          <w:szCs w:val="20"/>
          <w:lang w:eastAsia="it-IT"/>
        </w:rPr>
      </w:pPr>
      <w:r w:rsidRPr="004D0BAE">
        <w:rPr>
          <w:rFonts w:ascii="Calibri" w:eastAsiaTheme="minorEastAsia" w:hAnsi="Calibri" w:cs="Calibri"/>
          <w:sz w:val="20"/>
          <w:szCs w:val="20"/>
          <w:lang w:eastAsia="it-IT"/>
        </w:rPr>
        <w:t>pagamenti all’Aggiudicatario cui sono state contestate inadempienze nell’esecuzione della fornitura, fino al completo adempimento degli obblighi contrattuali (art. 1460 C.C.). Tale sospensione potrà verificarsi anche qualora insorgano contestazioni di natura amministrativa.</w:t>
      </w:r>
    </w:p>
    <w:p w14:paraId="294116BE" w14:textId="77777777" w:rsidR="00037CAC" w:rsidRPr="003F7D46" w:rsidRDefault="00037CAC" w:rsidP="00037CAC">
      <w:pPr>
        <w:ind w:left="354"/>
        <w:contextualSpacing/>
        <w:jc w:val="both"/>
        <w:rPr>
          <w:rFonts w:ascii="Calibri" w:eastAsiaTheme="minorEastAsia" w:hAnsi="Calibri" w:cs="Calibri"/>
          <w:sz w:val="20"/>
          <w:szCs w:val="20"/>
          <w:lang w:eastAsia="it-IT"/>
        </w:rPr>
      </w:pPr>
    </w:p>
    <w:p w14:paraId="41123045" w14:textId="77777777" w:rsidR="00037CAC" w:rsidRPr="00A602E7" w:rsidRDefault="00037CAC" w:rsidP="00037CAC">
      <w:pPr>
        <w:pStyle w:val="Titolo1"/>
        <w:rPr>
          <w:rFonts w:eastAsiaTheme="minorEastAsia"/>
          <w:lang w:eastAsia="it-IT"/>
        </w:rPr>
      </w:pPr>
      <w:bookmarkStart w:id="94" w:name="_Ref2690293"/>
      <w:bookmarkStart w:id="95" w:name="_Toc121120697"/>
      <w:bookmarkStart w:id="96" w:name="_Toc147765454"/>
      <w:r w:rsidRPr="00A602E7">
        <w:rPr>
          <w:rFonts w:eastAsiaTheme="minorEastAsia"/>
          <w:lang w:eastAsia="it-IT"/>
        </w:rPr>
        <w:t>OBBLIGHI DELL’AGGIUDICATARIO RELATIVI ALLA TRACCIABILITA’ DEI FLUSSI FINANZIARI</w:t>
      </w:r>
      <w:bookmarkEnd w:id="94"/>
      <w:bookmarkEnd w:id="95"/>
      <w:bookmarkEnd w:id="96"/>
      <w:r w:rsidRPr="00A602E7">
        <w:rPr>
          <w:rFonts w:eastAsiaTheme="minorEastAsia"/>
          <w:lang w:eastAsia="it-IT"/>
        </w:rPr>
        <w:t xml:space="preserve"> </w:t>
      </w:r>
    </w:p>
    <w:p w14:paraId="71D29836" w14:textId="77777777" w:rsidR="00037CAC" w:rsidRPr="00A602E7" w:rsidRDefault="00037CAC" w:rsidP="00037CAC">
      <w:pPr>
        <w:ind w:left="360"/>
        <w:contextualSpacing/>
        <w:jc w:val="both"/>
        <w:rPr>
          <w:rFonts w:ascii="Calibri" w:eastAsiaTheme="minorEastAsia" w:hAnsi="Calibri" w:cs="Calibri"/>
          <w:sz w:val="20"/>
          <w:szCs w:val="20"/>
          <w:lang w:eastAsia="it-IT"/>
        </w:rPr>
      </w:pPr>
      <w:r w:rsidRPr="00A602E7">
        <w:rPr>
          <w:rFonts w:ascii="Calibri" w:eastAsiaTheme="minorEastAsia" w:hAnsi="Calibri" w:cs="Calibri"/>
          <w:sz w:val="20"/>
          <w:szCs w:val="20"/>
          <w:lang w:eastAsia="it-IT"/>
        </w:rPr>
        <w:t xml:space="preserve">L’Aggiudicatario assume tutti gli obblighi di tracciabilità dei flussi finanziari di cui all’art. 3 della legge 13 agosto 2010 n. 136 e successive modificazioni ed integrazioni. </w:t>
      </w:r>
    </w:p>
    <w:p w14:paraId="372644F5" w14:textId="77777777" w:rsidR="00037CAC" w:rsidRDefault="00037CAC" w:rsidP="00037CAC">
      <w:pPr>
        <w:ind w:left="360"/>
        <w:contextualSpacing/>
        <w:jc w:val="both"/>
        <w:rPr>
          <w:rFonts w:ascii="Calibri" w:eastAsiaTheme="minorEastAsia" w:hAnsi="Calibri" w:cs="Calibri"/>
          <w:sz w:val="20"/>
          <w:szCs w:val="20"/>
          <w:lang w:eastAsia="it-IT"/>
        </w:rPr>
      </w:pPr>
      <w:r w:rsidRPr="00A602E7">
        <w:rPr>
          <w:rFonts w:ascii="Calibri" w:eastAsiaTheme="minorEastAsia" w:hAnsi="Calibri" w:cs="Calibri"/>
          <w:sz w:val="20"/>
          <w:szCs w:val="20"/>
          <w:lang w:eastAsia="it-IT"/>
        </w:rPr>
        <w:t xml:space="preserve">Il mancato utilizzo del bonifico bancario o postale ovvero degli altri strumenti di incasso o pagamento idonei a consentire la piena tracciabilità delle operazioni costituisce causa di risoluzione del contratto ai sensi dell’art. 3, comma 9-bis, della legge 13 agosto 2010 n.136. </w:t>
      </w:r>
    </w:p>
    <w:p w14:paraId="52302FB6" w14:textId="77777777" w:rsidR="00037CAC" w:rsidRPr="00A602E7" w:rsidRDefault="00037CAC" w:rsidP="00037CAC">
      <w:pPr>
        <w:ind w:left="354"/>
        <w:contextualSpacing/>
        <w:jc w:val="both"/>
        <w:rPr>
          <w:rFonts w:ascii="Calibri" w:eastAsiaTheme="minorEastAsia" w:hAnsi="Calibri" w:cs="Calibri"/>
          <w:sz w:val="20"/>
          <w:szCs w:val="20"/>
          <w:lang w:eastAsia="it-IT"/>
        </w:rPr>
      </w:pPr>
    </w:p>
    <w:p w14:paraId="1DA3489D" w14:textId="77777777" w:rsidR="00037CAC" w:rsidRPr="000B2E04" w:rsidRDefault="00037CAC" w:rsidP="00037CAC">
      <w:pPr>
        <w:pStyle w:val="Titolo1"/>
        <w:rPr>
          <w:rFonts w:eastAsiaTheme="minorEastAsia"/>
          <w:lang w:eastAsia="it-IT"/>
        </w:rPr>
      </w:pPr>
      <w:bookmarkStart w:id="97" w:name="_Toc147765455"/>
      <w:r w:rsidRPr="000B2E04">
        <w:rPr>
          <w:rFonts w:eastAsiaTheme="minorEastAsia"/>
          <w:lang w:eastAsia="it-IT"/>
        </w:rPr>
        <w:t>RISOLUZIONE DEL CONTRATTO</w:t>
      </w:r>
      <w:bookmarkEnd w:id="97"/>
      <w:r w:rsidRPr="000B2E04">
        <w:rPr>
          <w:rFonts w:eastAsiaTheme="minorEastAsia"/>
          <w:lang w:eastAsia="it-IT"/>
        </w:rPr>
        <w:t xml:space="preserve"> </w:t>
      </w:r>
    </w:p>
    <w:p w14:paraId="1C256D4E" w14:textId="77777777" w:rsidR="00037CAC" w:rsidRPr="00C339DC" w:rsidRDefault="00037CAC" w:rsidP="00037CAC">
      <w:pPr>
        <w:ind w:left="360"/>
        <w:contextualSpacing/>
        <w:jc w:val="both"/>
        <w:rPr>
          <w:rFonts w:ascii="Calibri" w:eastAsiaTheme="minorEastAsia" w:hAnsi="Calibri" w:cs="Calibri"/>
          <w:sz w:val="20"/>
          <w:szCs w:val="20"/>
          <w:lang w:eastAsia="it-IT"/>
        </w:rPr>
      </w:pPr>
      <w:r w:rsidRPr="00C339DC">
        <w:rPr>
          <w:rFonts w:ascii="Calibri" w:eastAsiaTheme="minorEastAsia" w:hAnsi="Calibri" w:cs="Calibri"/>
          <w:sz w:val="20"/>
          <w:szCs w:val="20"/>
          <w:lang w:eastAsia="it-IT"/>
        </w:rPr>
        <w:t>In adempimento a quanto previsto dall’art. 1</w:t>
      </w:r>
      <w:r>
        <w:rPr>
          <w:rFonts w:ascii="Calibri" w:eastAsiaTheme="minorEastAsia" w:hAnsi="Calibri" w:cs="Calibri"/>
          <w:sz w:val="20"/>
          <w:szCs w:val="20"/>
          <w:lang w:eastAsia="it-IT"/>
        </w:rPr>
        <w:t>22</w:t>
      </w:r>
      <w:r w:rsidRPr="00C339DC">
        <w:rPr>
          <w:rFonts w:ascii="Calibri" w:eastAsiaTheme="minorEastAsia" w:hAnsi="Calibri" w:cs="Calibri"/>
          <w:sz w:val="20"/>
          <w:szCs w:val="20"/>
          <w:lang w:eastAsia="it-IT"/>
        </w:rPr>
        <w:t xml:space="preserve"> del Codice la Stazione Appaltante risolverà il contratto nei casi e con</w:t>
      </w:r>
    </w:p>
    <w:p w14:paraId="62DEFAA3" w14:textId="77777777" w:rsidR="00037CAC" w:rsidRPr="00C339DC" w:rsidRDefault="00037CAC" w:rsidP="00037CAC">
      <w:pPr>
        <w:ind w:left="360"/>
        <w:contextualSpacing/>
        <w:jc w:val="both"/>
        <w:rPr>
          <w:rFonts w:ascii="Calibri" w:eastAsiaTheme="minorEastAsia" w:hAnsi="Calibri" w:cs="Calibri"/>
          <w:sz w:val="20"/>
          <w:szCs w:val="20"/>
          <w:lang w:eastAsia="it-IT"/>
        </w:rPr>
      </w:pPr>
      <w:r w:rsidRPr="00C339DC">
        <w:rPr>
          <w:rFonts w:ascii="Calibri" w:eastAsiaTheme="minorEastAsia" w:hAnsi="Calibri" w:cs="Calibri"/>
          <w:sz w:val="20"/>
          <w:szCs w:val="20"/>
          <w:lang w:eastAsia="it-IT"/>
        </w:rPr>
        <w:t xml:space="preserve">le modalità ivi previste. </w:t>
      </w:r>
    </w:p>
    <w:p w14:paraId="1F422CFD" w14:textId="77777777" w:rsidR="00037CAC" w:rsidRPr="00C339DC" w:rsidRDefault="00037CAC" w:rsidP="00037CAC">
      <w:pPr>
        <w:ind w:left="360"/>
        <w:contextualSpacing/>
        <w:jc w:val="both"/>
        <w:rPr>
          <w:rFonts w:ascii="Calibri" w:eastAsiaTheme="minorEastAsia" w:hAnsi="Calibri" w:cs="Calibri"/>
          <w:sz w:val="20"/>
          <w:szCs w:val="20"/>
          <w:lang w:eastAsia="it-IT"/>
        </w:rPr>
      </w:pPr>
      <w:r w:rsidRPr="00C339DC">
        <w:rPr>
          <w:rFonts w:ascii="Calibri" w:eastAsiaTheme="minorEastAsia" w:hAnsi="Calibri" w:cs="Calibri"/>
          <w:sz w:val="20"/>
          <w:szCs w:val="20"/>
          <w:lang w:eastAsia="it-IT"/>
        </w:rPr>
        <w:t>Per quanto non previsto nel presente paragrafo, si applicano le disposizioni di cui al Codice Civile in materia di</w:t>
      </w:r>
    </w:p>
    <w:p w14:paraId="48C49D5B" w14:textId="77777777" w:rsidR="00037CAC" w:rsidRPr="00C339DC" w:rsidRDefault="00037CAC" w:rsidP="00037CAC">
      <w:pPr>
        <w:ind w:left="360"/>
        <w:contextualSpacing/>
        <w:jc w:val="both"/>
        <w:rPr>
          <w:rFonts w:ascii="Calibri" w:eastAsiaTheme="minorEastAsia" w:hAnsi="Calibri" w:cs="Calibri"/>
          <w:sz w:val="20"/>
          <w:szCs w:val="20"/>
          <w:lang w:eastAsia="it-IT"/>
        </w:rPr>
      </w:pPr>
      <w:r w:rsidRPr="00C339DC">
        <w:rPr>
          <w:rFonts w:ascii="Calibri" w:eastAsiaTheme="minorEastAsia" w:hAnsi="Calibri" w:cs="Calibri"/>
          <w:sz w:val="20"/>
          <w:szCs w:val="20"/>
          <w:lang w:eastAsia="it-IT"/>
        </w:rPr>
        <w:t xml:space="preserve">inadempimento e risoluzione del contratto. </w:t>
      </w:r>
    </w:p>
    <w:p w14:paraId="39D595C8" w14:textId="77777777" w:rsidR="00037CAC" w:rsidRPr="00C339DC" w:rsidRDefault="00037CAC" w:rsidP="00037CAC">
      <w:pPr>
        <w:ind w:left="360"/>
        <w:contextualSpacing/>
        <w:jc w:val="both"/>
        <w:rPr>
          <w:rFonts w:ascii="Calibri" w:eastAsiaTheme="minorEastAsia" w:hAnsi="Calibri" w:cs="Calibri"/>
          <w:sz w:val="20"/>
          <w:szCs w:val="20"/>
          <w:lang w:eastAsia="it-IT"/>
        </w:rPr>
      </w:pPr>
      <w:r w:rsidRPr="00C339DC">
        <w:rPr>
          <w:rFonts w:ascii="Calibri" w:eastAsiaTheme="minorEastAsia" w:hAnsi="Calibri" w:cs="Calibri"/>
          <w:sz w:val="20"/>
          <w:szCs w:val="20"/>
          <w:lang w:eastAsia="it-IT"/>
        </w:rPr>
        <w:t xml:space="preserve"> In ogni caso si conviene che la Stazione Appaltante, senza bisogno di assegnare previamente alcun termine per l’adempimento, potrà risolvere di diritto il contratto ai sensi dell’art. 1456 c.c., previa dichiarazione da comunicarsi all’Aggiudicatario tramite posta elettronica certificata ovvero con raccomandata A.R., per le violazioni agli obblighi di cui ai paragrafi: </w:t>
      </w:r>
      <w:r w:rsidRPr="00C339DC">
        <w:rPr>
          <w:rFonts w:ascii="Calibri" w:eastAsiaTheme="minorEastAsia" w:hAnsi="Calibri" w:cs="Calibri"/>
          <w:sz w:val="20"/>
          <w:szCs w:val="20"/>
          <w:lang w:eastAsia="it-IT"/>
        </w:rPr>
        <w:fldChar w:fldCharType="begin"/>
      </w:r>
      <w:r w:rsidRPr="00C339DC">
        <w:rPr>
          <w:rFonts w:ascii="Calibri" w:eastAsiaTheme="minorEastAsia" w:hAnsi="Calibri" w:cs="Calibri"/>
          <w:sz w:val="20"/>
          <w:szCs w:val="20"/>
          <w:lang w:eastAsia="it-IT"/>
        </w:rPr>
        <w:instrText xml:space="preserve"> REF _Ref536615123 \h  \* MERGEFORMAT </w:instrText>
      </w:r>
      <w:r w:rsidRPr="00C339DC">
        <w:rPr>
          <w:rFonts w:ascii="Calibri" w:eastAsiaTheme="minorEastAsia" w:hAnsi="Calibri" w:cs="Calibri"/>
          <w:sz w:val="20"/>
          <w:szCs w:val="20"/>
          <w:lang w:eastAsia="it-IT"/>
        </w:rPr>
      </w:r>
      <w:r w:rsidRPr="00C339DC">
        <w:rPr>
          <w:rFonts w:ascii="Calibri" w:eastAsiaTheme="minorEastAsia" w:hAnsi="Calibri" w:cs="Calibri"/>
          <w:sz w:val="20"/>
          <w:szCs w:val="20"/>
          <w:lang w:eastAsia="it-IT"/>
        </w:rPr>
        <w:fldChar w:fldCharType="separate"/>
      </w:r>
      <w:r w:rsidRPr="003A30E1">
        <w:rPr>
          <w:rFonts w:ascii="Calibri" w:eastAsiaTheme="minorEastAsia" w:hAnsi="Calibri" w:cs="Calibri"/>
          <w:sz w:val="20"/>
          <w:szCs w:val="20"/>
          <w:lang w:eastAsia="it-IT"/>
        </w:rPr>
        <w:t>ONERI ED OBBLIGHI DELL’AGGIUDICATARIO</w:t>
      </w:r>
      <w:r w:rsidRPr="00C339DC">
        <w:rPr>
          <w:rFonts w:ascii="Calibri" w:eastAsiaTheme="minorEastAsia" w:hAnsi="Calibri" w:cs="Calibri"/>
          <w:sz w:val="20"/>
          <w:szCs w:val="20"/>
          <w:lang w:eastAsia="it-IT"/>
        </w:rPr>
        <w:fldChar w:fldCharType="end"/>
      </w:r>
      <w:r w:rsidRPr="00C339DC">
        <w:rPr>
          <w:rFonts w:ascii="Calibri" w:eastAsiaTheme="minorEastAsia" w:hAnsi="Calibri" w:cs="Calibri"/>
          <w:sz w:val="20"/>
          <w:szCs w:val="20"/>
          <w:lang w:eastAsia="it-IT"/>
        </w:rPr>
        <w:t xml:space="preserve">, </w:t>
      </w:r>
      <w:r w:rsidRPr="00C339DC">
        <w:rPr>
          <w:rFonts w:ascii="Calibri" w:eastAsiaTheme="minorEastAsia" w:hAnsi="Calibri" w:cs="Calibri"/>
          <w:sz w:val="20"/>
          <w:szCs w:val="20"/>
          <w:lang w:eastAsia="it-IT"/>
        </w:rPr>
        <w:fldChar w:fldCharType="begin"/>
      </w:r>
      <w:r w:rsidRPr="00C339DC">
        <w:rPr>
          <w:rFonts w:ascii="Calibri" w:eastAsiaTheme="minorEastAsia" w:hAnsi="Calibri" w:cs="Calibri"/>
          <w:sz w:val="20"/>
          <w:szCs w:val="20"/>
          <w:lang w:eastAsia="it-IT"/>
        </w:rPr>
        <w:instrText xml:space="preserve"> REF _Ref536615142 \h  \* MERGEFORMAT </w:instrText>
      </w:r>
      <w:r w:rsidRPr="00C339DC">
        <w:rPr>
          <w:rFonts w:ascii="Calibri" w:eastAsiaTheme="minorEastAsia" w:hAnsi="Calibri" w:cs="Calibri"/>
          <w:sz w:val="20"/>
          <w:szCs w:val="20"/>
          <w:lang w:eastAsia="it-IT"/>
        </w:rPr>
      </w:r>
      <w:r w:rsidRPr="00C339DC">
        <w:rPr>
          <w:rFonts w:ascii="Calibri" w:eastAsiaTheme="minorEastAsia" w:hAnsi="Calibri" w:cs="Calibri"/>
          <w:sz w:val="20"/>
          <w:szCs w:val="20"/>
          <w:lang w:eastAsia="it-IT"/>
        </w:rPr>
        <w:fldChar w:fldCharType="separate"/>
      </w:r>
      <w:r w:rsidRPr="003A30E1">
        <w:rPr>
          <w:rFonts w:ascii="Calibri" w:eastAsiaTheme="minorEastAsia" w:hAnsi="Calibri" w:cs="Calibri"/>
          <w:sz w:val="20"/>
          <w:szCs w:val="20"/>
          <w:lang w:eastAsia="it-IT"/>
        </w:rPr>
        <w:t>SICUREZZA SUL LAVORO</w:t>
      </w:r>
      <w:r w:rsidRPr="00C339DC">
        <w:rPr>
          <w:rFonts w:ascii="Calibri" w:eastAsiaTheme="minorEastAsia" w:hAnsi="Calibri" w:cs="Calibri"/>
          <w:sz w:val="20"/>
          <w:szCs w:val="20"/>
          <w:lang w:eastAsia="it-IT"/>
        </w:rPr>
        <w:fldChar w:fldCharType="end"/>
      </w:r>
      <w:r w:rsidRPr="00C339DC">
        <w:rPr>
          <w:rFonts w:ascii="Calibri" w:eastAsiaTheme="minorEastAsia" w:hAnsi="Calibri" w:cs="Calibri"/>
          <w:sz w:val="20"/>
          <w:szCs w:val="20"/>
          <w:lang w:eastAsia="it-IT"/>
        </w:rPr>
        <w:t xml:space="preserve">, </w:t>
      </w:r>
      <w:r w:rsidRPr="00C339DC">
        <w:rPr>
          <w:rFonts w:ascii="Calibri" w:eastAsiaTheme="minorEastAsia" w:hAnsi="Calibri" w:cs="Calibri"/>
          <w:sz w:val="20"/>
          <w:szCs w:val="20"/>
          <w:lang w:eastAsia="it-IT"/>
        </w:rPr>
        <w:fldChar w:fldCharType="begin"/>
      </w:r>
      <w:r w:rsidRPr="00C339DC">
        <w:rPr>
          <w:rFonts w:ascii="Calibri" w:eastAsiaTheme="minorEastAsia" w:hAnsi="Calibri" w:cs="Calibri"/>
          <w:sz w:val="20"/>
          <w:szCs w:val="20"/>
          <w:lang w:eastAsia="it-IT"/>
        </w:rPr>
        <w:instrText xml:space="preserve"> REF _Ref536615158 \h  \* MERGEFORMAT </w:instrText>
      </w:r>
      <w:r w:rsidRPr="00C339DC">
        <w:rPr>
          <w:rFonts w:ascii="Calibri" w:eastAsiaTheme="minorEastAsia" w:hAnsi="Calibri" w:cs="Calibri"/>
          <w:sz w:val="20"/>
          <w:szCs w:val="20"/>
          <w:lang w:eastAsia="it-IT"/>
        </w:rPr>
      </w:r>
      <w:r w:rsidRPr="00C339DC">
        <w:rPr>
          <w:rFonts w:ascii="Calibri" w:eastAsiaTheme="minorEastAsia" w:hAnsi="Calibri" w:cs="Calibri"/>
          <w:sz w:val="20"/>
          <w:szCs w:val="20"/>
          <w:lang w:eastAsia="it-IT"/>
        </w:rPr>
        <w:fldChar w:fldCharType="separate"/>
      </w:r>
      <w:r w:rsidRPr="003A30E1">
        <w:rPr>
          <w:rFonts w:ascii="Calibri" w:eastAsiaTheme="minorEastAsia" w:hAnsi="Calibri" w:cs="Calibri"/>
          <w:sz w:val="20"/>
          <w:szCs w:val="20"/>
          <w:lang w:eastAsia="it-IT"/>
        </w:rPr>
        <w:t>SUBAPPALTO E DIVIETO DI CESSIONE DEL CONTRATTO</w:t>
      </w:r>
      <w:r w:rsidRPr="00C339DC">
        <w:rPr>
          <w:rFonts w:ascii="Calibri" w:eastAsiaTheme="minorEastAsia" w:hAnsi="Calibri" w:cs="Calibri"/>
          <w:sz w:val="20"/>
          <w:szCs w:val="20"/>
          <w:lang w:eastAsia="it-IT"/>
        </w:rPr>
        <w:fldChar w:fldCharType="end"/>
      </w:r>
      <w:r w:rsidRPr="00C339DC">
        <w:rPr>
          <w:rFonts w:ascii="Calibri" w:eastAsiaTheme="minorEastAsia" w:hAnsi="Calibri" w:cs="Calibri"/>
          <w:sz w:val="20"/>
          <w:szCs w:val="20"/>
          <w:lang w:eastAsia="it-IT"/>
        </w:rPr>
        <w:t xml:space="preserve">, </w:t>
      </w:r>
      <w:r w:rsidRPr="00C339DC">
        <w:rPr>
          <w:rFonts w:ascii="Calibri" w:eastAsiaTheme="minorEastAsia" w:hAnsi="Calibri" w:cs="Calibri"/>
          <w:sz w:val="20"/>
          <w:szCs w:val="20"/>
          <w:lang w:eastAsia="it-IT"/>
        </w:rPr>
        <w:fldChar w:fldCharType="begin"/>
      </w:r>
      <w:r w:rsidRPr="00C339DC">
        <w:rPr>
          <w:rFonts w:ascii="Calibri" w:eastAsiaTheme="minorEastAsia" w:hAnsi="Calibri" w:cs="Calibri"/>
          <w:sz w:val="20"/>
          <w:szCs w:val="20"/>
          <w:lang w:eastAsia="it-IT"/>
        </w:rPr>
        <w:instrText xml:space="preserve"> REF _Ref261052 \h  \* MERGEFORMAT </w:instrText>
      </w:r>
      <w:r w:rsidRPr="00C339DC">
        <w:rPr>
          <w:rFonts w:ascii="Calibri" w:eastAsiaTheme="minorEastAsia" w:hAnsi="Calibri" w:cs="Calibri"/>
          <w:sz w:val="20"/>
          <w:szCs w:val="20"/>
          <w:lang w:eastAsia="it-IT"/>
        </w:rPr>
      </w:r>
      <w:r w:rsidRPr="00C339DC">
        <w:rPr>
          <w:rFonts w:ascii="Calibri" w:eastAsiaTheme="minorEastAsia" w:hAnsi="Calibri" w:cs="Calibri"/>
          <w:sz w:val="20"/>
          <w:szCs w:val="20"/>
          <w:lang w:eastAsia="it-IT"/>
        </w:rPr>
        <w:fldChar w:fldCharType="separate"/>
      </w:r>
      <w:r w:rsidRPr="003A30E1">
        <w:rPr>
          <w:rFonts w:ascii="Calibri" w:eastAsiaTheme="minorEastAsia" w:hAnsi="Calibri" w:cs="Calibri"/>
          <w:sz w:val="20"/>
          <w:szCs w:val="20"/>
          <w:lang w:eastAsia="it-IT"/>
        </w:rPr>
        <w:t>RISERVATEZZA</w:t>
      </w:r>
      <w:r w:rsidRPr="00C339DC">
        <w:rPr>
          <w:rFonts w:ascii="Calibri" w:eastAsiaTheme="minorEastAsia" w:hAnsi="Calibri" w:cs="Calibri"/>
          <w:sz w:val="20"/>
          <w:szCs w:val="20"/>
          <w:lang w:eastAsia="it-IT"/>
        </w:rPr>
        <w:fldChar w:fldCharType="end"/>
      </w:r>
      <w:r w:rsidRPr="00C339DC">
        <w:rPr>
          <w:rFonts w:ascii="Calibri" w:eastAsiaTheme="minorEastAsia" w:hAnsi="Calibri" w:cs="Calibri"/>
          <w:sz w:val="20"/>
          <w:szCs w:val="20"/>
          <w:lang w:eastAsia="it-IT"/>
        </w:rPr>
        <w:t xml:space="preserve">. </w:t>
      </w:r>
    </w:p>
    <w:p w14:paraId="51DFFECF" w14:textId="77777777" w:rsidR="00037CAC" w:rsidRPr="000B2E04" w:rsidRDefault="00037CAC" w:rsidP="00037CAC">
      <w:pPr>
        <w:autoSpaceDE w:val="0"/>
        <w:autoSpaceDN w:val="0"/>
        <w:adjustRightInd w:val="0"/>
        <w:ind w:left="360"/>
        <w:contextualSpacing/>
        <w:rPr>
          <w:rFonts w:ascii="Calibri" w:eastAsiaTheme="minorEastAsia" w:hAnsi="Calibri" w:cs="Calibri"/>
          <w:sz w:val="20"/>
          <w:szCs w:val="20"/>
          <w:lang w:eastAsia="it-IT"/>
        </w:rPr>
      </w:pPr>
    </w:p>
    <w:p w14:paraId="193F2D48" w14:textId="77777777" w:rsidR="00037CAC" w:rsidRPr="007405F7" w:rsidRDefault="00037CAC" w:rsidP="00037CAC">
      <w:pPr>
        <w:pStyle w:val="Titolo1"/>
        <w:rPr>
          <w:rFonts w:eastAsiaTheme="minorEastAsia" w:cs="Calibri"/>
          <w:bCs w:val="0"/>
          <w:kern w:val="32"/>
          <w:lang w:eastAsia="it-IT"/>
        </w:rPr>
      </w:pPr>
      <w:bookmarkStart w:id="98" w:name="_Ref261052"/>
      <w:bookmarkStart w:id="99" w:name="_Toc121120700"/>
      <w:bookmarkStart w:id="100" w:name="_Toc147765456"/>
      <w:r w:rsidRPr="007405F7">
        <w:rPr>
          <w:rFonts w:eastAsiaTheme="minorEastAsia" w:cs="Calibri"/>
          <w:bCs w:val="0"/>
          <w:kern w:val="32"/>
          <w:lang w:eastAsia="it-IT"/>
        </w:rPr>
        <w:t>RISERVATEZZA</w:t>
      </w:r>
      <w:bookmarkEnd w:id="98"/>
      <w:bookmarkEnd w:id="99"/>
      <w:bookmarkEnd w:id="100"/>
      <w:r w:rsidRPr="007405F7">
        <w:rPr>
          <w:rFonts w:eastAsiaTheme="minorEastAsia" w:cs="Calibri"/>
          <w:bCs w:val="0"/>
          <w:kern w:val="32"/>
          <w:lang w:eastAsia="it-IT"/>
        </w:rPr>
        <w:t xml:space="preserve"> </w:t>
      </w:r>
    </w:p>
    <w:p w14:paraId="27B8F415" w14:textId="77777777" w:rsidR="00037CAC" w:rsidRPr="00C339DC" w:rsidRDefault="00037CAC" w:rsidP="00037CAC">
      <w:pPr>
        <w:ind w:left="360"/>
        <w:contextualSpacing/>
        <w:jc w:val="both"/>
        <w:rPr>
          <w:rFonts w:ascii="Calibri" w:eastAsiaTheme="minorEastAsia" w:hAnsi="Calibri" w:cs="Calibri"/>
          <w:sz w:val="20"/>
          <w:szCs w:val="20"/>
          <w:lang w:eastAsia="it-IT"/>
        </w:rPr>
      </w:pPr>
      <w:r w:rsidRPr="00C339DC">
        <w:rPr>
          <w:rFonts w:ascii="Calibri" w:eastAsiaTheme="minorEastAsia" w:hAnsi="Calibri" w:cs="Calibri"/>
          <w:sz w:val="20"/>
          <w:szCs w:val="20"/>
          <w:lang w:eastAsia="it-IT"/>
        </w:rPr>
        <w:t xml:space="preserve">L’Aggiudicatario ha l’obbligo di mantenere e di far mantenere riservati i dati e le informazioni di cui venga in possesso, di non divulgarli in alcun modo e in qualsiasi forma e di non farne oggetto di utilizzazione a qualsiasi titolo per scopi diversi da quelli strettamente necessari all’esecuzione delle prestazioni contrattuali. </w:t>
      </w:r>
    </w:p>
    <w:p w14:paraId="7D7883B2" w14:textId="77777777" w:rsidR="00037CAC" w:rsidRPr="00C339DC" w:rsidRDefault="00037CAC" w:rsidP="00037CAC">
      <w:pPr>
        <w:ind w:left="360"/>
        <w:contextualSpacing/>
        <w:jc w:val="both"/>
        <w:rPr>
          <w:rFonts w:ascii="Calibri" w:eastAsiaTheme="minorEastAsia" w:hAnsi="Calibri" w:cs="Calibri"/>
          <w:sz w:val="20"/>
          <w:szCs w:val="20"/>
          <w:lang w:eastAsia="it-IT"/>
        </w:rPr>
      </w:pPr>
      <w:r w:rsidRPr="00C339DC">
        <w:rPr>
          <w:rFonts w:ascii="Calibri" w:eastAsiaTheme="minorEastAsia" w:hAnsi="Calibri" w:cs="Calibri"/>
          <w:sz w:val="20"/>
          <w:szCs w:val="20"/>
          <w:lang w:eastAsia="it-IT"/>
        </w:rPr>
        <w:t xml:space="preserve"> L’Aggiudicatario è, inoltre, responsabile per l’esatta osservanza da parte dei propri dipendenti, consulenti e collaboratori di quest’ultimi, degli obblighi di riservatezza anzidetti. </w:t>
      </w:r>
    </w:p>
    <w:p w14:paraId="13613B1A" w14:textId="77777777" w:rsidR="00037CAC" w:rsidRPr="00C339DC" w:rsidRDefault="00037CAC" w:rsidP="00037CAC">
      <w:pPr>
        <w:ind w:left="360"/>
        <w:contextualSpacing/>
        <w:jc w:val="both"/>
        <w:rPr>
          <w:rFonts w:ascii="Calibri" w:eastAsiaTheme="minorEastAsia" w:hAnsi="Calibri" w:cs="Calibri"/>
          <w:sz w:val="20"/>
          <w:szCs w:val="20"/>
          <w:lang w:eastAsia="it-IT"/>
        </w:rPr>
      </w:pPr>
      <w:r w:rsidRPr="00C339DC">
        <w:rPr>
          <w:rFonts w:ascii="Calibri" w:eastAsiaTheme="minorEastAsia" w:hAnsi="Calibri" w:cs="Calibri"/>
          <w:sz w:val="20"/>
          <w:szCs w:val="20"/>
          <w:lang w:eastAsia="it-IT"/>
        </w:rPr>
        <w:t xml:space="preserve"> In caso di inosservanza degli obblighi di riservatezza, la Stazione Appaltante ha la facoltà di risolvere di diritto il presente contratto, fermo restando il risarcimento, da parte dell’Aggiudicatario, di tutti i danni derivanti. </w:t>
      </w:r>
    </w:p>
    <w:p w14:paraId="14251C74" w14:textId="77777777" w:rsidR="00037CAC" w:rsidRPr="00C339DC" w:rsidRDefault="00037CAC" w:rsidP="00037CAC">
      <w:pPr>
        <w:ind w:left="360"/>
        <w:contextualSpacing/>
        <w:jc w:val="both"/>
        <w:rPr>
          <w:rFonts w:ascii="Calibri" w:eastAsiaTheme="minorEastAsia" w:hAnsi="Calibri" w:cs="Calibri"/>
          <w:sz w:val="20"/>
          <w:szCs w:val="20"/>
          <w:lang w:eastAsia="it-IT"/>
        </w:rPr>
      </w:pPr>
      <w:r w:rsidRPr="00C339DC">
        <w:rPr>
          <w:rFonts w:ascii="Calibri" w:eastAsiaTheme="minorEastAsia" w:hAnsi="Calibri" w:cs="Calibri"/>
          <w:sz w:val="20"/>
          <w:szCs w:val="20"/>
          <w:lang w:eastAsia="it-IT"/>
        </w:rPr>
        <w:t xml:space="preserve"> La violazione dei disposti del presente paragrafo, da parte sia dell’Aggiudicatario sia del proprio personale, costituirà uno dei motivi di giusta causa di risoluzione del contratto. </w:t>
      </w:r>
    </w:p>
    <w:p w14:paraId="6EC156F8" w14:textId="77777777" w:rsidR="00037CAC" w:rsidRDefault="00037CAC" w:rsidP="00037CAC">
      <w:pPr>
        <w:contextualSpacing/>
        <w:jc w:val="both"/>
        <w:rPr>
          <w:rFonts w:ascii="Calibri" w:eastAsiaTheme="minorEastAsia" w:hAnsi="Calibri" w:cs="Calibri"/>
          <w:sz w:val="20"/>
          <w:szCs w:val="20"/>
          <w:lang w:eastAsia="it-IT"/>
        </w:rPr>
      </w:pPr>
    </w:p>
    <w:p w14:paraId="0A325737" w14:textId="77777777" w:rsidR="00037CAC" w:rsidRPr="007405F7" w:rsidRDefault="00037CAC" w:rsidP="00037CAC">
      <w:pPr>
        <w:pStyle w:val="Titolo1"/>
        <w:rPr>
          <w:rFonts w:eastAsiaTheme="minorEastAsia" w:cstheme="minorHAnsi"/>
          <w:lang w:eastAsia="it-IT"/>
        </w:rPr>
      </w:pPr>
      <w:bookmarkStart w:id="101" w:name="_Toc147765457"/>
      <w:r w:rsidRPr="007405F7">
        <w:rPr>
          <w:rFonts w:eastAsiaTheme="minorEastAsia" w:cstheme="minorHAnsi"/>
          <w:bCs w:val="0"/>
          <w:kern w:val="32"/>
          <w:lang w:eastAsia="it-IT"/>
        </w:rPr>
        <w:lastRenderedPageBreak/>
        <w:t>CODICE DI COMPORTAMENTO</w:t>
      </w:r>
      <w:bookmarkEnd w:id="101"/>
    </w:p>
    <w:p w14:paraId="26FE88D1" w14:textId="6CCCC694" w:rsidR="00037CAC" w:rsidRPr="00C339DC" w:rsidRDefault="00037CAC" w:rsidP="006759B0">
      <w:pPr>
        <w:ind w:left="360"/>
        <w:contextualSpacing/>
        <w:jc w:val="both"/>
        <w:rPr>
          <w:rFonts w:ascii="Calibri" w:eastAsiaTheme="minorEastAsia" w:hAnsi="Calibri" w:cs="Calibri"/>
          <w:sz w:val="20"/>
          <w:szCs w:val="20"/>
          <w:lang w:eastAsia="it-IT"/>
        </w:rPr>
      </w:pPr>
      <w:r w:rsidRPr="00C339DC">
        <w:rPr>
          <w:rFonts w:ascii="Calibri" w:eastAsiaTheme="minorEastAsia" w:hAnsi="Calibri" w:cs="Calibri"/>
          <w:sz w:val="20"/>
          <w:szCs w:val="20"/>
          <w:lang w:eastAsia="it-IT"/>
        </w:rPr>
        <w:t xml:space="preserve">Nello svolgimento delle attività oggetto del contratto di appalto, l’aggiudicatario deve uniformarsi ai principi e, per quanto compatibili, ai doveri di condotta richiamati nel Decreto del Presidente della Repubblica 16 aprile 2013 n. 62 e nel codice di comportamento di questa stazione appaltante </w:t>
      </w:r>
      <w:hyperlink r:id="rId22" w:history="1">
        <w:r w:rsidR="00D2318E" w:rsidRPr="00D2318E">
          <w:rPr>
            <w:rStyle w:val="Collegamentoipertestuale"/>
            <w:rFonts w:ascii="Calibri" w:eastAsiaTheme="minorEastAsia" w:hAnsi="Calibri" w:cs="Calibri"/>
            <w:sz w:val="20"/>
            <w:szCs w:val="20"/>
            <w:lang w:eastAsia="it-IT"/>
          </w:rPr>
          <w:t>https://www.cnr.it/sites/default/files/public/media/amministrazione_trasparente/DPR%2016-04-2013-n-62_aggiornato%20dal%20DPR%2081-2023.pdf</w:t>
        </w:r>
        <w:r w:rsidR="00D2318E" w:rsidRPr="00D2318E" w:rsidDel="006759B0">
          <w:rPr>
            <w:rStyle w:val="Collegamentoipertestuale"/>
            <w:rFonts w:ascii="Calibri" w:eastAsiaTheme="minorEastAsia" w:hAnsi="Calibri" w:cs="Calibri"/>
            <w:sz w:val="20"/>
            <w:szCs w:val="20"/>
            <w:lang w:eastAsia="it-IT"/>
          </w:rPr>
          <w:t xml:space="preserve"> </w:t>
        </w:r>
      </w:hyperlink>
      <w:r w:rsidRPr="00C339DC">
        <w:rPr>
          <w:rFonts w:ascii="Calibri" w:eastAsiaTheme="minorEastAsia" w:hAnsi="Calibri" w:cs="Calibri"/>
          <w:sz w:val="20"/>
          <w:szCs w:val="20"/>
          <w:lang w:eastAsia="it-IT"/>
        </w:rPr>
        <w:t xml:space="preserve"> e nel Piano Triennale di Prevenzione della</w:t>
      </w:r>
      <w:r w:rsidR="006759B0">
        <w:rPr>
          <w:rFonts w:ascii="Calibri" w:eastAsiaTheme="minorEastAsia" w:hAnsi="Calibri" w:cs="Calibri"/>
          <w:sz w:val="20"/>
          <w:szCs w:val="20"/>
          <w:lang w:eastAsia="it-IT"/>
        </w:rPr>
        <w:t xml:space="preserve"> </w:t>
      </w:r>
      <w:r w:rsidRPr="00C339DC">
        <w:rPr>
          <w:rFonts w:ascii="Calibri" w:eastAsiaTheme="minorEastAsia" w:hAnsi="Calibri" w:cs="Calibri"/>
          <w:sz w:val="20"/>
          <w:szCs w:val="20"/>
          <w:lang w:eastAsia="it-IT"/>
        </w:rPr>
        <w:t>Corruzione e della Trasparenza [</w:t>
      </w:r>
      <w:hyperlink r:id="rId23" w:history="1">
        <w:r w:rsidRPr="00D2318E">
          <w:rPr>
            <w:rStyle w:val="Collegamentoipertestuale"/>
            <w:rFonts w:ascii="Calibri" w:eastAsiaTheme="minorEastAsia" w:hAnsi="Calibri" w:cs="Calibri"/>
            <w:sz w:val="20"/>
            <w:szCs w:val="20"/>
            <w:lang w:eastAsia="it-IT"/>
          </w:rPr>
          <w:t>https://www.cnr.it/sites/default/files/public/media/amministrazione_trasparente/ptct_2022_2024_deliberaCdA_090.pdf</w:t>
        </w:r>
      </w:hyperlink>
      <w:r w:rsidRPr="00C339DC">
        <w:rPr>
          <w:rFonts w:ascii="Calibri" w:eastAsiaTheme="minorEastAsia" w:hAnsi="Calibri" w:cs="Calibri"/>
          <w:sz w:val="20"/>
          <w:szCs w:val="20"/>
          <w:lang w:eastAsia="it-IT"/>
        </w:rPr>
        <w:t>].</w:t>
      </w:r>
    </w:p>
    <w:p w14:paraId="0DD39411" w14:textId="77777777" w:rsidR="00037CAC" w:rsidRPr="00C339DC" w:rsidRDefault="00037CAC" w:rsidP="00037CAC">
      <w:pPr>
        <w:ind w:left="360"/>
        <w:contextualSpacing/>
        <w:jc w:val="both"/>
        <w:rPr>
          <w:rFonts w:ascii="Calibri" w:eastAsiaTheme="minorEastAsia" w:hAnsi="Calibri" w:cs="Calibri"/>
          <w:sz w:val="20"/>
          <w:szCs w:val="20"/>
          <w:lang w:eastAsia="it-IT"/>
        </w:rPr>
      </w:pPr>
      <w:r w:rsidRPr="00C339DC">
        <w:rPr>
          <w:rFonts w:ascii="Calibri" w:eastAsiaTheme="minorEastAsia" w:hAnsi="Calibri" w:cs="Calibri"/>
          <w:sz w:val="20"/>
          <w:szCs w:val="20"/>
          <w:lang w:eastAsia="it-IT"/>
        </w:rPr>
        <w:t>In seguito alla comunicazione di aggiudicazione e prima della stipula del contratto, ha l’onere di prendere visione dei predetti documenti pubblicati sul sito della stazione appaltante ai link prima riportati.</w:t>
      </w:r>
    </w:p>
    <w:p w14:paraId="08E4175D" w14:textId="77777777" w:rsidR="00037CAC" w:rsidRPr="006049C8" w:rsidRDefault="00037CAC" w:rsidP="00037CAC">
      <w:pPr>
        <w:autoSpaceDE w:val="0"/>
        <w:autoSpaceDN w:val="0"/>
        <w:adjustRightInd w:val="0"/>
        <w:ind w:left="340"/>
        <w:rPr>
          <w:rFonts w:eastAsiaTheme="minorEastAsia" w:cstheme="minorHAnsi"/>
          <w:sz w:val="20"/>
          <w:szCs w:val="20"/>
          <w:lang w:eastAsia="it-IT"/>
        </w:rPr>
      </w:pPr>
    </w:p>
    <w:p w14:paraId="3160ED54" w14:textId="77777777" w:rsidR="00037CAC" w:rsidRPr="00094865" w:rsidRDefault="00037CAC" w:rsidP="00037CAC">
      <w:pPr>
        <w:pStyle w:val="Titolo1"/>
        <w:rPr>
          <w:rFonts w:eastAsiaTheme="minorEastAsia" w:cs="Calibri"/>
          <w:bCs w:val="0"/>
          <w:kern w:val="32"/>
          <w:lang w:eastAsia="it-IT"/>
        </w:rPr>
      </w:pPr>
      <w:bookmarkStart w:id="102" w:name="_Toc121120701"/>
      <w:bookmarkStart w:id="103" w:name="_Toc147765458"/>
      <w:r w:rsidRPr="00094865">
        <w:rPr>
          <w:rFonts w:eastAsiaTheme="minorEastAsia" w:cs="Calibri"/>
          <w:bCs w:val="0"/>
          <w:kern w:val="32"/>
          <w:lang w:eastAsia="it-IT"/>
        </w:rPr>
        <w:t>DEFINIZIONE DELLE CONTROVERSIE</w:t>
      </w:r>
      <w:bookmarkEnd w:id="102"/>
      <w:bookmarkEnd w:id="103"/>
      <w:r w:rsidRPr="00094865">
        <w:rPr>
          <w:rFonts w:eastAsiaTheme="minorEastAsia" w:cs="Calibri"/>
          <w:bCs w:val="0"/>
          <w:kern w:val="32"/>
          <w:lang w:eastAsia="it-IT"/>
        </w:rPr>
        <w:t xml:space="preserve"> </w:t>
      </w:r>
    </w:p>
    <w:p w14:paraId="6E7D7F3D" w14:textId="77777777" w:rsidR="00037CAC" w:rsidRPr="00C339DC" w:rsidRDefault="00037CAC" w:rsidP="00037CAC">
      <w:pPr>
        <w:ind w:left="360"/>
        <w:contextualSpacing/>
        <w:jc w:val="both"/>
        <w:rPr>
          <w:rFonts w:ascii="Calibri" w:eastAsiaTheme="minorEastAsia" w:hAnsi="Calibri" w:cs="Calibri"/>
          <w:sz w:val="20"/>
          <w:szCs w:val="20"/>
          <w:lang w:eastAsia="it-IT"/>
        </w:rPr>
      </w:pPr>
      <w:r w:rsidRPr="00C339DC">
        <w:rPr>
          <w:rFonts w:ascii="Calibri" w:eastAsiaTheme="minorEastAsia" w:hAnsi="Calibri" w:cs="Calibri"/>
          <w:sz w:val="20"/>
          <w:szCs w:val="20"/>
          <w:lang w:eastAsia="it-IT"/>
        </w:rPr>
        <w:t>Qualsiasi controversia relativa alla procedura di gara sarà di competenza esclusiva del Tribunale Amministrativo e, in particolare, il “Tribunale Amministrativo Regionale” – TAR di Roma.</w:t>
      </w:r>
    </w:p>
    <w:p w14:paraId="5F872B30" w14:textId="77777777" w:rsidR="00037CAC" w:rsidRPr="00C339DC" w:rsidRDefault="00037CAC" w:rsidP="00037CAC">
      <w:pPr>
        <w:ind w:left="360"/>
        <w:contextualSpacing/>
        <w:jc w:val="both"/>
        <w:rPr>
          <w:rFonts w:ascii="Calibri" w:eastAsiaTheme="minorEastAsia" w:hAnsi="Calibri" w:cs="Calibri"/>
          <w:sz w:val="20"/>
          <w:szCs w:val="20"/>
          <w:lang w:eastAsia="it-IT"/>
        </w:rPr>
      </w:pPr>
      <w:r w:rsidRPr="00C339DC">
        <w:rPr>
          <w:rFonts w:ascii="Calibri" w:eastAsiaTheme="minorEastAsia" w:hAnsi="Calibri" w:cs="Calibri"/>
          <w:sz w:val="20"/>
          <w:szCs w:val="20"/>
          <w:lang w:eastAsia="it-IT"/>
        </w:rPr>
        <w:t>Ai sensi dell’art. 120, comma 4, del D. Lgs. 104/2010 si informa che il Consiglio Nazionale delle Ricerche fruisce del patrocinio dell’Avvocatura dello Stato.</w:t>
      </w:r>
    </w:p>
    <w:p w14:paraId="5F90BD28" w14:textId="77777777" w:rsidR="00037CAC" w:rsidRPr="00C339DC" w:rsidRDefault="00037CAC" w:rsidP="00037CAC">
      <w:pPr>
        <w:ind w:left="360"/>
        <w:contextualSpacing/>
        <w:jc w:val="both"/>
        <w:rPr>
          <w:rFonts w:ascii="Calibri" w:eastAsiaTheme="minorEastAsia" w:hAnsi="Calibri" w:cs="Calibri"/>
          <w:sz w:val="20"/>
          <w:szCs w:val="20"/>
          <w:lang w:eastAsia="it-IT"/>
        </w:rPr>
      </w:pPr>
      <w:r w:rsidRPr="00C339DC">
        <w:rPr>
          <w:rFonts w:ascii="Calibri" w:eastAsiaTheme="minorEastAsia" w:hAnsi="Calibri" w:cs="Calibri"/>
          <w:sz w:val="20"/>
          <w:szCs w:val="20"/>
          <w:lang w:eastAsia="it-IT"/>
        </w:rPr>
        <w:t xml:space="preserve"> Dopo la sottoscrizione del contratto, per qualsiasi controversia che non possa venire risolta in via amichevole, sarà competente il Foro di Roma, rimanendo espressamente esclusa la compromissione in arbitri.</w:t>
      </w:r>
    </w:p>
    <w:p w14:paraId="4EB596E0" w14:textId="77777777" w:rsidR="00037CAC" w:rsidRPr="00A64683" w:rsidRDefault="00037CAC" w:rsidP="00037CAC">
      <w:pPr>
        <w:ind w:left="360"/>
        <w:contextualSpacing/>
        <w:rPr>
          <w:rFonts w:ascii="Calibri" w:eastAsiaTheme="minorEastAsia" w:hAnsi="Calibri" w:cs="Calibri"/>
          <w:lang w:eastAsia="it-IT"/>
        </w:rPr>
      </w:pPr>
    </w:p>
    <w:p w14:paraId="2769E612" w14:textId="77777777" w:rsidR="00037CAC" w:rsidRPr="00094865" w:rsidRDefault="00037CAC" w:rsidP="00037CAC">
      <w:pPr>
        <w:pStyle w:val="Titolo1"/>
        <w:rPr>
          <w:rFonts w:eastAsiaTheme="minorEastAsia" w:cs="Calibri"/>
          <w:bCs w:val="0"/>
          <w:kern w:val="32"/>
          <w:lang w:eastAsia="it-IT"/>
        </w:rPr>
      </w:pPr>
      <w:bookmarkStart w:id="104" w:name="_Toc121120702"/>
      <w:bookmarkStart w:id="105" w:name="_Toc147765459"/>
      <w:r w:rsidRPr="00094865">
        <w:rPr>
          <w:rFonts w:eastAsiaTheme="minorEastAsia" w:cs="Calibri"/>
          <w:bCs w:val="0"/>
          <w:kern w:val="32"/>
          <w:lang w:eastAsia="it-IT"/>
        </w:rPr>
        <w:t>TRATTAMENTO DEI DATI PERSONALI – INFORMATIVA AI SENSI DELL’ART. 13 DEL REG. UE 2016/679</w:t>
      </w:r>
      <w:bookmarkEnd w:id="104"/>
      <w:bookmarkEnd w:id="105"/>
    </w:p>
    <w:p w14:paraId="24ABFA16" w14:textId="06EB0AE3" w:rsidR="00037CAC" w:rsidRPr="00AC5482" w:rsidRDefault="00037CAC" w:rsidP="00D2318E">
      <w:pPr>
        <w:ind w:left="360"/>
        <w:contextualSpacing/>
        <w:jc w:val="both"/>
        <w:rPr>
          <w:rFonts w:ascii="Calibri" w:eastAsiaTheme="minorEastAsia" w:hAnsi="Calibri" w:cs="Calibri"/>
          <w:color w:val="0563C1" w:themeColor="hyperlink"/>
          <w:sz w:val="20"/>
          <w:szCs w:val="20"/>
          <w:u w:val="single"/>
          <w:lang w:eastAsia="it-IT"/>
        </w:rPr>
      </w:pPr>
      <w:bookmarkStart w:id="106" w:name="_Ref251789"/>
      <w:r w:rsidRPr="00C339DC">
        <w:rPr>
          <w:rFonts w:ascii="Calibri" w:eastAsiaTheme="minorEastAsia" w:hAnsi="Calibri" w:cs="Calibri"/>
          <w:sz w:val="20"/>
          <w:szCs w:val="20"/>
          <w:lang w:eastAsia="it-IT"/>
        </w:rPr>
        <w:t xml:space="preserve">Titolare, responsabile e incaricati: il Titolare del trattamento è il Consiglio Nazionale delle Ricerche – Piazzale Aldo Moro n. 7 – 00185 Roma. Il punto di contatto presso il Titolare è </w:t>
      </w:r>
      <w:r w:rsidR="00FA5A28">
        <w:rPr>
          <w:rFonts w:ascii="Calibri" w:eastAsiaTheme="minorEastAsia" w:hAnsi="Calibri" w:cs="Calibri"/>
          <w:sz w:val="20"/>
          <w:szCs w:val="20"/>
          <w:lang w:eastAsia="it-IT"/>
        </w:rPr>
        <w:t xml:space="preserve">la </w:t>
      </w:r>
      <w:r w:rsidRPr="00C339DC">
        <w:rPr>
          <w:rFonts w:ascii="Calibri" w:eastAsiaTheme="minorEastAsia" w:hAnsi="Calibri" w:cs="Calibri"/>
          <w:sz w:val="20"/>
          <w:szCs w:val="20"/>
          <w:lang w:eastAsia="it-IT"/>
        </w:rPr>
        <w:t>dott.</w:t>
      </w:r>
      <w:r w:rsidR="00FA5A28">
        <w:rPr>
          <w:rFonts w:ascii="Calibri" w:eastAsiaTheme="minorEastAsia" w:hAnsi="Calibri" w:cs="Calibri"/>
          <w:sz w:val="20"/>
          <w:szCs w:val="20"/>
          <w:lang w:eastAsia="it-IT"/>
        </w:rPr>
        <w:t>ssa Caterina Vozzi</w:t>
      </w:r>
      <w:r>
        <w:rPr>
          <w:rFonts w:ascii="Calibri" w:eastAsiaTheme="minorEastAsia" w:hAnsi="Calibri" w:cs="Calibri"/>
          <w:sz w:val="20"/>
          <w:szCs w:val="20"/>
          <w:lang w:eastAsia="it-IT"/>
        </w:rPr>
        <w:t xml:space="preserve"> </w:t>
      </w:r>
      <w:r w:rsidRPr="00C339DC">
        <w:rPr>
          <w:rFonts w:ascii="Calibri" w:eastAsiaTheme="minorEastAsia" w:hAnsi="Calibri" w:cs="Calibri"/>
          <w:sz w:val="20"/>
          <w:szCs w:val="20"/>
          <w:lang w:eastAsia="it-IT"/>
        </w:rPr>
        <w:t xml:space="preserve">i cui dati di contatto sono: </w:t>
      </w:r>
      <w:hyperlink r:id="rId24" w:history="1">
        <w:r w:rsidR="00FA5A28" w:rsidRPr="00D2318E">
          <w:rPr>
            <w:rStyle w:val="Collegamentoipertestuale"/>
            <w:rFonts w:ascii="Calibri" w:eastAsiaTheme="minorEastAsia" w:hAnsi="Calibri" w:cs="Calibri"/>
            <w:sz w:val="20"/>
            <w:szCs w:val="20"/>
            <w:lang w:eastAsia="it-IT"/>
          </w:rPr>
          <w:t>caterina.vozzi@cnr.it</w:t>
        </w:r>
      </w:hyperlink>
      <w:r w:rsidRPr="00C339DC">
        <w:rPr>
          <w:rFonts w:ascii="Calibri" w:eastAsiaTheme="minorEastAsia" w:hAnsi="Calibri" w:cs="Calibri"/>
          <w:sz w:val="20"/>
          <w:szCs w:val="20"/>
          <w:lang w:eastAsia="it-IT"/>
        </w:rPr>
        <w:t xml:space="preserve"> (e-mail),</w:t>
      </w:r>
      <w:r w:rsidR="00D2318E" w:rsidRPr="00D2318E">
        <w:t xml:space="preserve"> </w:t>
      </w:r>
      <w:r w:rsidR="00D2318E" w:rsidRPr="00D2318E">
        <w:rPr>
          <w:rFonts w:ascii="Calibri" w:eastAsiaTheme="minorEastAsia" w:hAnsi="Calibri" w:cs="Calibri"/>
          <w:sz w:val="20"/>
          <w:szCs w:val="20"/>
          <w:lang w:eastAsia="it-IT"/>
        </w:rPr>
        <w:t>direttore@ifn.cnr.it</w:t>
      </w:r>
      <w:r w:rsidRPr="00C339DC">
        <w:rPr>
          <w:rFonts w:ascii="Calibri" w:eastAsiaTheme="minorEastAsia" w:hAnsi="Calibri" w:cs="Calibri"/>
          <w:sz w:val="20"/>
          <w:szCs w:val="20"/>
          <w:lang w:eastAsia="it-IT"/>
        </w:rPr>
        <w:t xml:space="preserve"> </w:t>
      </w:r>
      <w:hyperlink r:id="rId25" w:history="1"/>
      <w:r w:rsidR="00FA5A28">
        <w:rPr>
          <w:rFonts w:ascii="Calibri" w:eastAsiaTheme="minorEastAsia" w:hAnsi="Calibri" w:cs="Calibri"/>
          <w:sz w:val="20"/>
          <w:szCs w:val="20"/>
          <w:lang w:eastAsia="it-IT"/>
        </w:rPr>
        <w:t xml:space="preserve"> </w:t>
      </w:r>
      <w:r w:rsidRPr="00C339DC">
        <w:rPr>
          <w:rFonts w:ascii="Calibri" w:eastAsiaTheme="minorEastAsia" w:hAnsi="Calibri" w:cs="Calibri"/>
          <w:sz w:val="20"/>
          <w:szCs w:val="20"/>
          <w:lang w:eastAsia="it-IT"/>
        </w:rPr>
        <w:t>(PEC)</w:t>
      </w:r>
      <w:r>
        <w:rPr>
          <w:rFonts w:ascii="Calibri" w:eastAsiaTheme="minorEastAsia" w:hAnsi="Calibri" w:cs="Calibri"/>
          <w:sz w:val="20"/>
          <w:szCs w:val="20"/>
          <w:lang w:eastAsia="it-IT"/>
        </w:rPr>
        <w:t>,</w:t>
      </w:r>
      <w:r w:rsidRPr="00C339DC">
        <w:rPr>
          <w:rFonts w:ascii="Calibri" w:eastAsiaTheme="minorEastAsia" w:hAnsi="Calibri" w:cs="Calibri"/>
          <w:sz w:val="20"/>
          <w:szCs w:val="20"/>
          <w:lang w:eastAsia="it-IT"/>
        </w:rPr>
        <w:t xml:space="preserve"> </w:t>
      </w:r>
      <w:r w:rsidR="00FA5A28">
        <w:rPr>
          <w:rFonts w:ascii="Calibri" w:eastAsiaTheme="minorEastAsia" w:hAnsi="Calibri" w:cs="Calibri"/>
          <w:sz w:val="20"/>
          <w:szCs w:val="20"/>
          <w:lang w:eastAsia="it-IT"/>
        </w:rPr>
        <w:t xml:space="preserve">PIAZZA LEONARDO DA VINCI, 32 -20133 MILANO </w:t>
      </w:r>
      <w:r>
        <w:rPr>
          <w:rFonts w:ascii="Calibri" w:eastAsiaTheme="minorEastAsia" w:hAnsi="Calibri" w:cs="Calibri"/>
          <w:sz w:val="20"/>
          <w:szCs w:val="20"/>
          <w:lang w:eastAsia="it-IT"/>
        </w:rPr>
        <w:t>(indirizzo)</w:t>
      </w:r>
      <w:r w:rsidRPr="00C339DC">
        <w:rPr>
          <w:rFonts w:ascii="Calibri" w:eastAsiaTheme="minorEastAsia" w:hAnsi="Calibri" w:cs="Calibri"/>
          <w:sz w:val="20"/>
          <w:szCs w:val="20"/>
          <w:lang w:eastAsia="it-IT"/>
        </w:rPr>
        <w:t xml:space="preserve">. I dati di contatto del Responsabile della protezione dei dati sono: </w:t>
      </w:r>
      <w:hyperlink r:id="rId26" w:history="1">
        <w:r w:rsidRPr="00C339DC">
          <w:rPr>
            <w:rFonts w:ascii="Calibri" w:eastAsiaTheme="minorEastAsia" w:hAnsi="Calibri" w:cs="Calibri"/>
            <w:sz w:val="20"/>
            <w:szCs w:val="20"/>
            <w:lang w:eastAsia="it-IT"/>
          </w:rPr>
          <w:t>rpd@cnr.it</w:t>
        </w:r>
      </w:hyperlink>
      <w:r w:rsidRPr="00C339DC">
        <w:rPr>
          <w:rFonts w:ascii="Calibri" w:eastAsiaTheme="minorEastAsia" w:hAnsi="Calibri" w:cs="Calibri"/>
          <w:sz w:val="20"/>
          <w:szCs w:val="20"/>
          <w:lang w:eastAsia="it-IT"/>
        </w:rPr>
        <w:t xml:space="preserve"> (e-mail), </w:t>
      </w:r>
      <w:hyperlink r:id="rId27" w:history="1">
        <w:r w:rsidRPr="00C339DC">
          <w:rPr>
            <w:rFonts w:ascii="Calibri" w:eastAsiaTheme="minorEastAsia" w:hAnsi="Calibri" w:cs="Calibri"/>
            <w:sz w:val="20"/>
            <w:szCs w:val="20"/>
            <w:lang w:eastAsia="it-IT"/>
          </w:rPr>
          <w:t>protocollo-ammcen@pec.cnr.it</w:t>
        </w:r>
      </w:hyperlink>
      <w:r w:rsidRPr="00C339DC">
        <w:rPr>
          <w:rFonts w:ascii="Calibri" w:eastAsiaTheme="minorEastAsia" w:hAnsi="Calibri" w:cs="Calibri"/>
          <w:sz w:val="20"/>
          <w:szCs w:val="20"/>
          <w:lang w:eastAsia="it-IT"/>
        </w:rPr>
        <w:t xml:space="preserve"> (PEC). L’elenco aggiornato dei responsabili e degli incaricati al trattamento è custodito presso la sede del Titolare del trattamento.</w:t>
      </w:r>
      <w:bookmarkEnd w:id="106"/>
    </w:p>
    <w:p w14:paraId="74A5E4A6" w14:textId="77777777" w:rsidR="00037CAC" w:rsidRPr="00C339DC" w:rsidRDefault="00037CAC" w:rsidP="00037CAC">
      <w:pPr>
        <w:ind w:left="360"/>
        <w:contextualSpacing/>
        <w:jc w:val="both"/>
        <w:rPr>
          <w:rFonts w:ascii="Calibri" w:eastAsiaTheme="minorEastAsia" w:hAnsi="Calibri" w:cs="Calibri"/>
          <w:sz w:val="20"/>
          <w:szCs w:val="20"/>
          <w:lang w:eastAsia="it-IT"/>
        </w:rPr>
      </w:pPr>
      <w:bookmarkStart w:id="107" w:name="_Ref250518"/>
      <w:r w:rsidRPr="008C084A">
        <w:rPr>
          <w:rFonts w:ascii="Calibri" w:eastAsiaTheme="minorEastAsia" w:hAnsi="Calibri" w:cs="Calibri"/>
          <w:sz w:val="20"/>
          <w:szCs w:val="20"/>
          <w:u w:val="single"/>
          <w:lang w:eastAsia="it-IT"/>
        </w:rPr>
        <w:t>Base giuridica e finalità del trattamento dei dati</w:t>
      </w:r>
      <w:r w:rsidRPr="00C339DC">
        <w:rPr>
          <w:rFonts w:ascii="Calibri" w:eastAsiaTheme="minorEastAsia" w:hAnsi="Calibri" w:cs="Calibri"/>
          <w:sz w:val="20"/>
          <w:szCs w:val="20"/>
          <w:lang w:eastAsia="it-IT"/>
        </w:rPr>
        <w:t>: in relazione alle attività di competenza svolte dall’Amministrazione si segnala che i dati forniti dagli operatori economici vengono acquisiti dall’Amministrazione per verificare la sussistenza dei requisiti necessari per la partecipazione alla gara e, in particolare, delle capacità amministrative e tecnico-economiche di tali soggetti, richiesti per legge ai fini della partecipazione alla gara, per l’aggiudicazione nonché per la stipula del Contratto, per l’adempimento degli obblighi legali ad esso connessi, oltre che per la gestione ed esecuzione economica ed amministrativa del contratto stesso, in adempimento di precisi obblighi di legge derivanti dalla normativa in materia di appalti e contrattualistica pubblica.</w:t>
      </w:r>
      <w:bookmarkEnd w:id="107"/>
    </w:p>
    <w:p w14:paraId="1B419929" w14:textId="77777777" w:rsidR="00037CAC" w:rsidRPr="00C339DC" w:rsidRDefault="00037CAC" w:rsidP="00037CAC">
      <w:pPr>
        <w:ind w:left="360"/>
        <w:contextualSpacing/>
        <w:jc w:val="both"/>
        <w:rPr>
          <w:rFonts w:ascii="Calibri" w:eastAsiaTheme="minorEastAsia" w:hAnsi="Calibri" w:cs="Calibri"/>
          <w:sz w:val="20"/>
          <w:szCs w:val="20"/>
          <w:lang w:eastAsia="it-IT"/>
        </w:rPr>
      </w:pPr>
      <w:r w:rsidRPr="00742058">
        <w:rPr>
          <w:rFonts w:ascii="Calibri" w:eastAsiaTheme="minorEastAsia" w:hAnsi="Calibri" w:cs="Calibri"/>
          <w:sz w:val="20"/>
          <w:szCs w:val="20"/>
          <w:u w:val="single"/>
          <w:lang w:eastAsia="it-IT"/>
        </w:rPr>
        <w:t>Dati sensibili e giudiziari</w:t>
      </w:r>
      <w:r w:rsidRPr="00C339DC">
        <w:rPr>
          <w:rFonts w:ascii="Calibri" w:eastAsiaTheme="minorEastAsia" w:hAnsi="Calibri" w:cs="Calibri"/>
          <w:sz w:val="20"/>
          <w:szCs w:val="20"/>
          <w:lang w:eastAsia="it-IT"/>
        </w:rPr>
        <w:t>: Di norma i dati forniti dagli operatori economici e dall’aggiudicatario non rientrano tra i dati classificabili come “sensibili”, ai sensi dell’articolo 4, comma 1, lettera d) del Codice privacy, né nelle “categorie particolari di dati personali” di cui all’art. 9 Regolamento UE. I dati “giudiziari” di cui all’articolo 4, comma 1, lettera e) del Codice privacy e i “dati personali relativi a condanne penali e reati” di cui all’art. 10 Regolamento UE sono trattati esclusivamente per valutare il possesso dei requisiti e delle qualità previsti dalla vigente normativa applicabile.</w:t>
      </w:r>
    </w:p>
    <w:p w14:paraId="3E9D801A" w14:textId="77777777" w:rsidR="00037CAC" w:rsidRPr="00C339DC" w:rsidRDefault="00037CAC" w:rsidP="00037CAC">
      <w:pPr>
        <w:ind w:left="360"/>
        <w:contextualSpacing/>
        <w:jc w:val="both"/>
        <w:rPr>
          <w:rFonts w:ascii="Calibri" w:eastAsiaTheme="minorEastAsia" w:hAnsi="Calibri" w:cs="Calibri"/>
          <w:sz w:val="20"/>
          <w:szCs w:val="20"/>
          <w:lang w:eastAsia="it-IT"/>
        </w:rPr>
      </w:pPr>
      <w:r w:rsidRPr="00742058">
        <w:rPr>
          <w:rFonts w:ascii="Calibri" w:eastAsiaTheme="minorEastAsia" w:hAnsi="Calibri" w:cs="Calibri"/>
          <w:sz w:val="20"/>
          <w:szCs w:val="20"/>
          <w:u w:val="single"/>
          <w:lang w:eastAsia="it-IT"/>
        </w:rPr>
        <w:t>Modalità del trattamento</w:t>
      </w:r>
      <w:r w:rsidRPr="00C339DC">
        <w:rPr>
          <w:rFonts w:ascii="Calibri" w:eastAsiaTheme="minorEastAsia" w:hAnsi="Calibri" w:cs="Calibri"/>
          <w:sz w:val="20"/>
          <w:szCs w:val="20"/>
          <w:lang w:eastAsia="it-IT"/>
        </w:rPr>
        <w:t xml:space="preserve">: il trattamento dei dati verrà effettuato dall’Amministrazione con strumenti prevalentemente informatici oppure analogici; i dati saranno trattati in modo lecito e secondo correttezza; raccolti e registrati per lo scopo di cui al punto </w:t>
      </w:r>
      <w:r w:rsidRPr="00C339DC">
        <w:rPr>
          <w:rFonts w:ascii="Calibri" w:eastAsiaTheme="minorEastAsia" w:hAnsi="Calibri" w:cs="Calibri"/>
          <w:sz w:val="20"/>
          <w:szCs w:val="20"/>
          <w:lang w:eastAsia="it-IT"/>
        </w:rPr>
        <w:fldChar w:fldCharType="begin"/>
      </w:r>
      <w:r w:rsidRPr="00C339DC">
        <w:rPr>
          <w:rFonts w:ascii="Calibri" w:eastAsiaTheme="minorEastAsia" w:hAnsi="Calibri" w:cs="Calibri"/>
          <w:sz w:val="20"/>
          <w:szCs w:val="20"/>
          <w:lang w:eastAsia="it-IT"/>
        </w:rPr>
        <w:instrText xml:space="preserve"> REF _Ref250518 \r \h  \* MERGEFORMAT </w:instrText>
      </w:r>
      <w:r w:rsidRPr="00C339DC">
        <w:rPr>
          <w:rFonts w:ascii="Calibri" w:eastAsiaTheme="minorEastAsia" w:hAnsi="Calibri" w:cs="Calibri"/>
          <w:sz w:val="20"/>
          <w:szCs w:val="20"/>
          <w:lang w:eastAsia="it-IT"/>
        </w:rPr>
      </w:r>
      <w:r w:rsidRPr="00C339DC">
        <w:rPr>
          <w:rFonts w:ascii="Calibri" w:eastAsiaTheme="minorEastAsia" w:hAnsi="Calibri" w:cs="Calibri"/>
          <w:sz w:val="20"/>
          <w:szCs w:val="20"/>
          <w:lang w:eastAsia="it-IT"/>
        </w:rPr>
        <w:fldChar w:fldCharType="separate"/>
      </w:r>
      <w:r>
        <w:rPr>
          <w:rFonts w:ascii="Calibri" w:eastAsiaTheme="minorEastAsia" w:hAnsi="Calibri" w:cs="Calibri"/>
          <w:sz w:val="20"/>
          <w:szCs w:val="20"/>
          <w:lang w:eastAsia="it-IT"/>
        </w:rPr>
        <w:t>0</w:t>
      </w:r>
      <w:r w:rsidRPr="00C339DC">
        <w:rPr>
          <w:rFonts w:ascii="Calibri" w:eastAsiaTheme="minorEastAsia" w:hAnsi="Calibri" w:cs="Calibri"/>
          <w:sz w:val="20"/>
          <w:szCs w:val="20"/>
          <w:lang w:eastAsia="it-IT"/>
        </w:rPr>
        <w:fldChar w:fldCharType="end"/>
      </w:r>
      <w:r w:rsidRPr="00C339DC">
        <w:rPr>
          <w:rFonts w:ascii="Calibri" w:eastAsiaTheme="minorEastAsia" w:hAnsi="Calibri" w:cs="Calibri"/>
          <w:sz w:val="20"/>
          <w:szCs w:val="20"/>
          <w:lang w:eastAsia="it-IT"/>
        </w:rPr>
        <w:t>; esatti e, se necessario, aggiornati; pertinenti, completi e non eccedenti rispetto alle finalità per le quali sono raccolti o successivamente trattati; conservati in una forma che consenta l’identificazione dell’interessato per un periodo di tempo non superiore a quello necessario agli scopi per i quali essi sono stati raccolti o successivamente trattati.</w:t>
      </w:r>
    </w:p>
    <w:p w14:paraId="3B4846DA" w14:textId="77777777" w:rsidR="00037CAC" w:rsidRDefault="00037CAC" w:rsidP="00037CAC">
      <w:pPr>
        <w:ind w:left="360"/>
        <w:contextualSpacing/>
        <w:jc w:val="both"/>
        <w:rPr>
          <w:rFonts w:ascii="Calibri" w:eastAsiaTheme="minorEastAsia" w:hAnsi="Calibri" w:cs="Calibri"/>
          <w:sz w:val="20"/>
          <w:szCs w:val="20"/>
          <w:lang w:eastAsia="it-IT"/>
        </w:rPr>
      </w:pPr>
      <w:r w:rsidRPr="00742058">
        <w:rPr>
          <w:rFonts w:ascii="Calibri" w:eastAsiaTheme="minorEastAsia" w:hAnsi="Calibri" w:cs="Calibri"/>
          <w:sz w:val="20"/>
          <w:szCs w:val="20"/>
          <w:u w:val="single"/>
          <w:lang w:eastAsia="it-IT"/>
        </w:rPr>
        <w:t>Ambito di diffusione e comunicazione dei dati</w:t>
      </w:r>
      <w:r w:rsidRPr="00C339DC">
        <w:rPr>
          <w:rFonts w:ascii="Calibri" w:eastAsiaTheme="minorEastAsia" w:hAnsi="Calibri" w:cs="Calibri"/>
          <w:sz w:val="20"/>
          <w:szCs w:val="20"/>
          <w:lang w:eastAsia="it-IT"/>
        </w:rPr>
        <w:t>: i dati potranno essere:</w:t>
      </w:r>
    </w:p>
    <w:p w14:paraId="5ED2F821" w14:textId="77777777" w:rsidR="00037CAC" w:rsidRDefault="00037CAC" w:rsidP="00037CAC">
      <w:pPr>
        <w:pStyle w:val="Paragrafoelenco"/>
        <w:numPr>
          <w:ilvl w:val="0"/>
          <w:numId w:val="13"/>
        </w:numPr>
        <w:jc w:val="both"/>
        <w:rPr>
          <w:rFonts w:ascii="Calibri" w:eastAsiaTheme="minorEastAsia" w:hAnsi="Calibri" w:cs="Calibri"/>
          <w:sz w:val="20"/>
          <w:szCs w:val="20"/>
          <w:lang w:eastAsia="it-IT"/>
        </w:rPr>
      </w:pPr>
      <w:r w:rsidRPr="00742058">
        <w:rPr>
          <w:rFonts w:ascii="Calibri" w:eastAsiaTheme="minorEastAsia" w:hAnsi="Calibri" w:cs="Calibri"/>
          <w:sz w:val="20"/>
          <w:szCs w:val="20"/>
          <w:lang w:eastAsia="it-IT"/>
        </w:rPr>
        <w:t>Trattati dal personale dell’Amministrazione che cura il procedimento di gara o da quello in forza ad altri uffici che svolgono attività ad esso attinente;</w:t>
      </w:r>
    </w:p>
    <w:p w14:paraId="5E85E925" w14:textId="77777777" w:rsidR="00037CAC" w:rsidRDefault="00037CAC" w:rsidP="00037CAC">
      <w:pPr>
        <w:pStyle w:val="Paragrafoelenco"/>
        <w:numPr>
          <w:ilvl w:val="0"/>
          <w:numId w:val="13"/>
        </w:numPr>
        <w:jc w:val="both"/>
        <w:rPr>
          <w:rFonts w:ascii="Calibri" w:eastAsiaTheme="minorEastAsia" w:hAnsi="Calibri" w:cs="Calibri"/>
          <w:sz w:val="20"/>
          <w:szCs w:val="20"/>
          <w:lang w:eastAsia="it-IT"/>
        </w:rPr>
      </w:pPr>
      <w:r w:rsidRPr="00742058">
        <w:rPr>
          <w:rFonts w:ascii="Calibri" w:eastAsiaTheme="minorEastAsia" w:hAnsi="Calibri" w:cs="Calibri"/>
          <w:sz w:val="20"/>
          <w:szCs w:val="20"/>
          <w:lang w:eastAsia="it-IT"/>
        </w:rPr>
        <w:t>Comunicati a collaboratori autonomi, professionisti, consulenti, che prestino attività di consulenza od assistenza all’Amministrazione in ordine al procedimento di gara, anche per l’eventuale tutela in giudizio;</w:t>
      </w:r>
    </w:p>
    <w:p w14:paraId="524E2481" w14:textId="77777777" w:rsidR="00037CAC" w:rsidRDefault="00037CAC" w:rsidP="00037CAC">
      <w:pPr>
        <w:pStyle w:val="Paragrafoelenco"/>
        <w:numPr>
          <w:ilvl w:val="0"/>
          <w:numId w:val="13"/>
        </w:numPr>
        <w:jc w:val="both"/>
        <w:rPr>
          <w:rFonts w:ascii="Calibri" w:eastAsiaTheme="minorEastAsia" w:hAnsi="Calibri" w:cs="Calibri"/>
          <w:sz w:val="20"/>
          <w:szCs w:val="20"/>
          <w:lang w:eastAsia="it-IT"/>
        </w:rPr>
      </w:pPr>
      <w:r w:rsidRPr="00742058">
        <w:rPr>
          <w:rFonts w:ascii="Calibri" w:eastAsiaTheme="minorEastAsia" w:hAnsi="Calibri" w:cs="Calibri"/>
          <w:sz w:val="20"/>
          <w:szCs w:val="20"/>
          <w:lang w:eastAsia="it-IT"/>
        </w:rPr>
        <w:lastRenderedPageBreak/>
        <w:t>Comunicati ad eventuali soggetti esterni, facenti parte delle Commissioni giudicatrici e di collaudo che verranno di volta in volta costituite;</w:t>
      </w:r>
    </w:p>
    <w:p w14:paraId="1ADB5091" w14:textId="77777777" w:rsidR="00037CAC" w:rsidRDefault="00037CAC" w:rsidP="00037CAC">
      <w:pPr>
        <w:pStyle w:val="Paragrafoelenco"/>
        <w:numPr>
          <w:ilvl w:val="0"/>
          <w:numId w:val="13"/>
        </w:numPr>
        <w:jc w:val="both"/>
        <w:rPr>
          <w:rFonts w:ascii="Calibri" w:eastAsiaTheme="minorEastAsia" w:hAnsi="Calibri" w:cs="Calibri"/>
          <w:sz w:val="20"/>
          <w:szCs w:val="20"/>
          <w:lang w:eastAsia="it-IT"/>
        </w:rPr>
      </w:pPr>
      <w:r w:rsidRPr="00742058">
        <w:rPr>
          <w:rFonts w:ascii="Calibri" w:eastAsiaTheme="minorEastAsia" w:hAnsi="Calibri" w:cs="Calibri"/>
          <w:sz w:val="20"/>
          <w:szCs w:val="20"/>
          <w:lang w:eastAsia="it-IT"/>
        </w:rPr>
        <w:t>Comunicati, ricorrendone le condizioni, al Ministero dell’Economia e delle Finanze o ad altra Pubblica Amministrazione, alla Agenzia per l’Italia Digitale, relativamente ai dati forniti dall’Aggiudicatario;</w:t>
      </w:r>
    </w:p>
    <w:p w14:paraId="6AAE8D23" w14:textId="77777777" w:rsidR="00037CAC" w:rsidRDefault="00037CAC" w:rsidP="00037CAC">
      <w:pPr>
        <w:pStyle w:val="Paragrafoelenco"/>
        <w:numPr>
          <w:ilvl w:val="0"/>
          <w:numId w:val="13"/>
        </w:numPr>
        <w:jc w:val="both"/>
        <w:rPr>
          <w:rFonts w:ascii="Calibri" w:eastAsiaTheme="minorEastAsia" w:hAnsi="Calibri" w:cs="Calibri"/>
          <w:sz w:val="20"/>
          <w:szCs w:val="20"/>
          <w:lang w:eastAsia="it-IT"/>
        </w:rPr>
      </w:pPr>
      <w:r w:rsidRPr="00742058">
        <w:rPr>
          <w:rFonts w:ascii="Calibri" w:eastAsiaTheme="minorEastAsia" w:hAnsi="Calibri" w:cs="Calibri"/>
          <w:sz w:val="20"/>
          <w:szCs w:val="20"/>
          <w:lang w:eastAsia="it-IT"/>
        </w:rPr>
        <w:t>Comunicati ad altri operatori economici che facciano richiesta di accesso ai documenti di gara nei limiti consentiti ai sensi della legge 7 agosto 1990, n. 241</w:t>
      </w:r>
      <w:r>
        <w:rPr>
          <w:rFonts w:ascii="Calibri" w:eastAsiaTheme="minorEastAsia" w:hAnsi="Calibri" w:cs="Calibri"/>
          <w:sz w:val="20"/>
          <w:szCs w:val="20"/>
          <w:lang w:eastAsia="it-IT"/>
        </w:rPr>
        <w:t>;</w:t>
      </w:r>
    </w:p>
    <w:p w14:paraId="456955FA" w14:textId="77777777" w:rsidR="00037CAC" w:rsidRPr="00742058" w:rsidRDefault="00037CAC" w:rsidP="00037CAC">
      <w:pPr>
        <w:pStyle w:val="Paragrafoelenco"/>
        <w:numPr>
          <w:ilvl w:val="0"/>
          <w:numId w:val="13"/>
        </w:numPr>
        <w:jc w:val="both"/>
        <w:rPr>
          <w:rFonts w:ascii="Calibri" w:eastAsiaTheme="minorEastAsia" w:hAnsi="Calibri" w:cs="Calibri"/>
          <w:sz w:val="20"/>
          <w:szCs w:val="20"/>
          <w:lang w:eastAsia="it-IT"/>
        </w:rPr>
      </w:pPr>
      <w:r w:rsidRPr="00742058">
        <w:rPr>
          <w:rFonts w:ascii="Calibri" w:eastAsiaTheme="minorEastAsia" w:hAnsi="Calibri" w:cs="Calibri"/>
          <w:sz w:val="20"/>
          <w:szCs w:val="20"/>
          <w:lang w:eastAsia="it-IT"/>
        </w:rPr>
        <w:t>Comunicati all’Autorità Nazionale Anticorruzione, in osservanza a quanto previsto dalla vigente normativa.</w:t>
      </w:r>
    </w:p>
    <w:p w14:paraId="75141EA0" w14:textId="77777777" w:rsidR="00037CAC" w:rsidRPr="00C339DC" w:rsidRDefault="00037CAC" w:rsidP="00037CAC">
      <w:pPr>
        <w:ind w:left="360"/>
        <w:contextualSpacing/>
        <w:jc w:val="both"/>
        <w:rPr>
          <w:rFonts w:ascii="Calibri" w:eastAsiaTheme="minorEastAsia" w:hAnsi="Calibri" w:cs="Calibri"/>
          <w:sz w:val="20"/>
          <w:szCs w:val="20"/>
          <w:lang w:eastAsia="it-IT"/>
        </w:rPr>
      </w:pPr>
      <w:r w:rsidRPr="4A61B942">
        <w:rPr>
          <w:rFonts w:ascii="Calibri" w:eastAsiaTheme="minorEastAsia" w:hAnsi="Calibri" w:cs="Calibri"/>
          <w:sz w:val="20"/>
          <w:szCs w:val="20"/>
          <w:lang w:eastAsia="it-IT"/>
        </w:rPr>
        <w:t>Il nominativo dell’Aggiudicatario della gara ed il prezzo di aggiudicazione dell’appalto saranno diffusi tramite il sito internet dell’Amministrazione. Inoltre, le informazioni e i dati inerenti alla partecipazione dell’operatore economico all’iniziativa di gara, nei limiti e in applicazione dei principi e delle disposizioni in materia di dati pubblici e riutilizzo delle informazioni del settore pubblico (D. Lgs. 36/2006 e artt. 52 e 68, comma 3, del D.Lgs. 82/2005 e s.m.i.), potranno essere messi a disposizione di altre pubbliche amministrazioni, persone fisiche e giuridiche, anche come dati di tipo aperto. Oltre a quanto sopra, in adempimento agli obblighi di legge che impongono la trasparenza amministrativa (art. 1, comma 16, lett. b, e comma 32 L. 190/2012; art. 35 D. Lgs. n. 33/2012; nonché artt. 27, 28 D. Lgs. n. 36/2023), l’operatore economico/Aggiudicatario prende atto ed acconsente a che i dati e la documentazione che la legge impone di pubblicare, siano pubblicati e diffusi, ricorrendone le condizioni, tramite il sito internet dell’Amministrazione.</w:t>
      </w:r>
    </w:p>
    <w:p w14:paraId="1FE7D2EB" w14:textId="77777777" w:rsidR="00037CAC" w:rsidRPr="00C339DC" w:rsidRDefault="00037CAC" w:rsidP="00037CAC">
      <w:pPr>
        <w:ind w:left="360"/>
        <w:contextualSpacing/>
        <w:jc w:val="both"/>
        <w:rPr>
          <w:rFonts w:ascii="Calibri" w:eastAsiaTheme="minorEastAsia" w:hAnsi="Calibri" w:cs="Calibri"/>
          <w:sz w:val="20"/>
          <w:szCs w:val="20"/>
          <w:lang w:eastAsia="it-IT"/>
        </w:rPr>
      </w:pPr>
      <w:r w:rsidRPr="00281205">
        <w:rPr>
          <w:rFonts w:ascii="Calibri" w:eastAsiaTheme="minorEastAsia" w:hAnsi="Calibri" w:cs="Calibri"/>
          <w:sz w:val="20"/>
          <w:szCs w:val="20"/>
          <w:u w:val="single"/>
          <w:lang w:eastAsia="it-IT"/>
        </w:rPr>
        <w:t>Conferimento dei dati:</w:t>
      </w:r>
      <w:r w:rsidRPr="00C339DC">
        <w:rPr>
          <w:rFonts w:ascii="Calibri" w:eastAsiaTheme="minorEastAsia" w:hAnsi="Calibri" w:cs="Calibri"/>
          <w:sz w:val="20"/>
          <w:szCs w:val="20"/>
          <w:lang w:eastAsia="it-IT"/>
        </w:rPr>
        <w:t xml:space="preserve"> l’operatore economico è tenuto a fornire i dati all’Amministrazione, in ragione degli obblighi legali derivanti dalla normativa in materia di appalti e contrattualistica pubblica. Il rifiuto di fornire i dati richiesti potrebbe determinare, a seconda dei casi, l’impossibilità di ammettere l’operatore economico alla partecipazione alla gara o la sua esclusione da questa o la decadenza dall'aggiudicazione, nonché l’impossibilità di stipulare il contratto.</w:t>
      </w:r>
    </w:p>
    <w:p w14:paraId="1B933F57" w14:textId="77777777" w:rsidR="00037CAC" w:rsidRPr="00C339DC" w:rsidRDefault="00037CAC" w:rsidP="00037CAC">
      <w:pPr>
        <w:ind w:left="360"/>
        <w:contextualSpacing/>
        <w:jc w:val="both"/>
        <w:rPr>
          <w:rFonts w:ascii="Calibri" w:eastAsiaTheme="minorEastAsia" w:hAnsi="Calibri" w:cs="Calibri"/>
          <w:sz w:val="20"/>
          <w:szCs w:val="20"/>
          <w:lang w:eastAsia="it-IT"/>
        </w:rPr>
      </w:pPr>
      <w:r w:rsidRPr="00281205">
        <w:rPr>
          <w:rFonts w:ascii="Calibri" w:eastAsiaTheme="minorEastAsia" w:hAnsi="Calibri" w:cs="Calibri"/>
          <w:sz w:val="20"/>
          <w:szCs w:val="20"/>
          <w:u w:val="single"/>
          <w:lang w:eastAsia="it-IT"/>
        </w:rPr>
        <w:t>Conservazione dei dati</w:t>
      </w:r>
      <w:r w:rsidRPr="00C339DC">
        <w:rPr>
          <w:rFonts w:ascii="Calibri" w:eastAsiaTheme="minorEastAsia" w:hAnsi="Calibri" w:cs="Calibri"/>
          <w:sz w:val="20"/>
          <w:szCs w:val="20"/>
          <w:lang w:eastAsia="it-IT"/>
        </w:rPr>
        <w:t>: il periodo di conservazione dei dati è di 10 anni dall’aggiudicazione o dalla conclusione dell’esecuzione del contratto. Inoltre, i dati potranno essere conservati, anche in forma aggregata, per fini di studio o statistici nel rispetto degli artt. 89 del Regolamento UE e 110 bis del Codice Privacy.</w:t>
      </w:r>
    </w:p>
    <w:p w14:paraId="7AF1A865" w14:textId="77777777" w:rsidR="00037CAC" w:rsidRPr="00C339DC" w:rsidRDefault="00037CAC" w:rsidP="00037CAC">
      <w:pPr>
        <w:ind w:left="360"/>
        <w:contextualSpacing/>
        <w:jc w:val="both"/>
        <w:rPr>
          <w:rFonts w:ascii="Calibri" w:eastAsiaTheme="minorEastAsia" w:hAnsi="Calibri" w:cs="Calibri"/>
          <w:sz w:val="20"/>
          <w:szCs w:val="20"/>
          <w:lang w:eastAsia="it-IT"/>
        </w:rPr>
      </w:pPr>
      <w:r w:rsidRPr="00281205">
        <w:rPr>
          <w:rFonts w:ascii="Calibri" w:eastAsiaTheme="minorEastAsia" w:hAnsi="Calibri" w:cs="Calibri"/>
          <w:sz w:val="20"/>
          <w:szCs w:val="20"/>
          <w:u w:val="single"/>
          <w:lang w:eastAsia="it-IT"/>
        </w:rPr>
        <w:t>Diritti dell’interessato:</w:t>
      </w:r>
      <w:r w:rsidRPr="00C339DC">
        <w:rPr>
          <w:rFonts w:ascii="Calibri" w:eastAsiaTheme="minorEastAsia" w:hAnsi="Calibri" w:cs="Calibri"/>
          <w:sz w:val="20"/>
          <w:szCs w:val="20"/>
          <w:lang w:eastAsia="it-IT"/>
        </w:rPr>
        <w:t xml:space="preserve"> per “interessato” si intende qualsiasi persona fisica i cui dati sono trasferiti dall’operatore economico all’Amministrazione. All'interessato vengono riconosciuti i diritti di cui all’articolo 7 del Codice privacy e di cui agli artt. da 15 a 22 del Regolamento UE. In particolare, l’interessato ha il diritto di ottenere, in qualunque momento, presentando apposita istanza al punto di contatto di cui al paragrafo 6, la conferma che sia o meno in corso un trattamento di dati personali che lo riguardano e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Può richiedere, inoltre, la rettifica e, ove possibile, la cancellazione o, ancora, la limitazione del trattamento e, infine, può opporsi, per motivi legittimi, al loro trattamento. In generale, non è applicabile la portabilità dei dati di cui all’art. 20 del Regolamento UE. Se in caso di esercizio del diritto di accesso e dei diritti connessi previsti dall’art. 7 del Codice privacy o dagli artt. da 15 a 22 del Regolamento UE, la risposta all'istanza non perviene nei tempi indicati o non è soddisfacente, l'interessato potrà far valere i propri diritti innanzi all'autorità giudiziaria o rivolgendosi al Garante per la protezione dei dati personali mediante apposito reclamo.</w:t>
      </w:r>
    </w:p>
    <w:p w14:paraId="7C291EBF" w14:textId="77777777" w:rsidR="00E166BB" w:rsidRDefault="00E166BB" w:rsidP="00E166BB">
      <w:pPr>
        <w:jc w:val="center"/>
        <w:rPr>
          <w:rFonts w:ascii="Calibri Light" w:hAnsi="Calibri Light" w:cs="Kalinga"/>
          <w:b/>
          <w:color w:val="548DD4"/>
          <w:sz w:val="28"/>
          <w:szCs w:val="28"/>
        </w:rPr>
      </w:pPr>
    </w:p>
    <w:p w14:paraId="508D8A29" w14:textId="77777777" w:rsidR="00E166BB" w:rsidRDefault="00E166BB" w:rsidP="00E166BB">
      <w:pPr>
        <w:jc w:val="center"/>
        <w:rPr>
          <w:rFonts w:ascii="Calibri Light" w:hAnsi="Calibri Light" w:cs="Kalinga"/>
          <w:b/>
          <w:color w:val="548DD4"/>
          <w:sz w:val="28"/>
          <w:szCs w:val="28"/>
        </w:rPr>
      </w:pPr>
    </w:p>
    <w:p w14:paraId="4A224696" w14:textId="1FFAD4EA" w:rsidR="006753FA" w:rsidRDefault="006753FA" w:rsidP="002D6A3C">
      <w:pPr>
        <w:tabs>
          <w:tab w:val="left" w:pos="2947"/>
        </w:tabs>
      </w:pPr>
    </w:p>
    <w:p w14:paraId="74C6E87A" w14:textId="0DD17780" w:rsidR="006753FA" w:rsidRDefault="006753FA" w:rsidP="002D6A3C">
      <w:pPr>
        <w:tabs>
          <w:tab w:val="left" w:pos="2947"/>
        </w:tabs>
      </w:pPr>
    </w:p>
    <w:p w14:paraId="37E2219F" w14:textId="7930AC79" w:rsidR="006753FA" w:rsidRDefault="006753FA" w:rsidP="002D6A3C">
      <w:pPr>
        <w:tabs>
          <w:tab w:val="left" w:pos="2947"/>
        </w:tabs>
      </w:pPr>
    </w:p>
    <w:p w14:paraId="5B558462" w14:textId="7AC48920" w:rsidR="006753FA" w:rsidRDefault="006753FA" w:rsidP="002D6A3C">
      <w:pPr>
        <w:tabs>
          <w:tab w:val="left" w:pos="2947"/>
        </w:tabs>
      </w:pPr>
    </w:p>
    <w:p w14:paraId="60CD958C" w14:textId="49EEFEB1" w:rsidR="006753FA" w:rsidRDefault="006753FA" w:rsidP="002D6A3C">
      <w:pPr>
        <w:tabs>
          <w:tab w:val="left" w:pos="2947"/>
        </w:tabs>
      </w:pPr>
    </w:p>
    <w:p w14:paraId="70AD962D" w14:textId="4E67404C" w:rsidR="006753FA" w:rsidRDefault="006753FA" w:rsidP="002D6A3C">
      <w:pPr>
        <w:tabs>
          <w:tab w:val="left" w:pos="2947"/>
        </w:tabs>
      </w:pPr>
    </w:p>
    <w:p w14:paraId="6A1A7880" w14:textId="148DBEFD" w:rsidR="006753FA" w:rsidRDefault="006753FA" w:rsidP="002D6A3C">
      <w:pPr>
        <w:tabs>
          <w:tab w:val="left" w:pos="2947"/>
        </w:tabs>
      </w:pPr>
    </w:p>
    <w:p w14:paraId="1CE4A663" w14:textId="0ACFD978" w:rsidR="006753FA" w:rsidRDefault="006753FA" w:rsidP="002D6A3C">
      <w:pPr>
        <w:tabs>
          <w:tab w:val="left" w:pos="2947"/>
        </w:tabs>
      </w:pPr>
    </w:p>
    <w:p w14:paraId="62D6783B" w14:textId="58CF4CA5" w:rsidR="006753FA" w:rsidRDefault="006753FA" w:rsidP="002D6A3C">
      <w:pPr>
        <w:tabs>
          <w:tab w:val="left" w:pos="2947"/>
        </w:tabs>
      </w:pPr>
    </w:p>
    <w:p w14:paraId="23BC2E49" w14:textId="05485FEB" w:rsidR="006753FA" w:rsidRDefault="006753FA" w:rsidP="002D6A3C">
      <w:pPr>
        <w:tabs>
          <w:tab w:val="left" w:pos="2947"/>
        </w:tabs>
      </w:pPr>
    </w:p>
    <w:p w14:paraId="44947318" w14:textId="0E102674" w:rsidR="006753FA" w:rsidRDefault="006753FA" w:rsidP="002D6A3C">
      <w:pPr>
        <w:tabs>
          <w:tab w:val="left" w:pos="2947"/>
        </w:tabs>
      </w:pPr>
    </w:p>
    <w:p w14:paraId="1C9FF59A" w14:textId="3F9DD708" w:rsidR="006753FA" w:rsidRDefault="006753FA" w:rsidP="002D6A3C">
      <w:pPr>
        <w:tabs>
          <w:tab w:val="left" w:pos="2947"/>
        </w:tabs>
      </w:pPr>
    </w:p>
    <w:p w14:paraId="254F2FB1" w14:textId="69E54E59" w:rsidR="006753FA" w:rsidRDefault="006753FA" w:rsidP="002D6A3C">
      <w:pPr>
        <w:tabs>
          <w:tab w:val="left" w:pos="2947"/>
        </w:tabs>
      </w:pPr>
    </w:p>
    <w:p w14:paraId="1CFB9D40" w14:textId="7BCC6FD2" w:rsidR="006753FA" w:rsidRDefault="006753FA" w:rsidP="002D6A3C">
      <w:pPr>
        <w:tabs>
          <w:tab w:val="left" w:pos="2947"/>
        </w:tabs>
      </w:pPr>
    </w:p>
    <w:p w14:paraId="6CEAC7BE" w14:textId="05FDB8FE" w:rsidR="006753FA" w:rsidRDefault="006753FA" w:rsidP="002D6A3C">
      <w:pPr>
        <w:tabs>
          <w:tab w:val="left" w:pos="2947"/>
        </w:tabs>
      </w:pPr>
    </w:p>
    <w:p w14:paraId="71AE8A37" w14:textId="4FF944AF" w:rsidR="006753FA" w:rsidRDefault="006753FA" w:rsidP="002D6A3C">
      <w:pPr>
        <w:tabs>
          <w:tab w:val="left" w:pos="2947"/>
        </w:tabs>
      </w:pPr>
    </w:p>
    <w:p w14:paraId="28CCCC36" w14:textId="53C2F6E7" w:rsidR="006753FA" w:rsidRDefault="006753FA" w:rsidP="002D6A3C">
      <w:pPr>
        <w:tabs>
          <w:tab w:val="left" w:pos="2947"/>
        </w:tabs>
      </w:pPr>
    </w:p>
    <w:p w14:paraId="7986DA1A" w14:textId="4569FDA6" w:rsidR="006753FA" w:rsidRDefault="006753FA" w:rsidP="002D6A3C">
      <w:pPr>
        <w:tabs>
          <w:tab w:val="left" w:pos="2947"/>
        </w:tabs>
      </w:pPr>
    </w:p>
    <w:p w14:paraId="0E3499DB" w14:textId="12FF2427" w:rsidR="006753FA" w:rsidRDefault="006753FA" w:rsidP="002D6A3C">
      <w:pPr>
        <w:tabs>
          <w:tab w:val="left" w:pos="2947"/>
        </w:tabs>
      </w:pPr>
    </w:p>
    <w:p w14:paraId="611AAB7B" w14:textId="57317A2E" w:rsidR="006753FA" w:rsidRDefault="006753FA" w:rsidP="002D6A3C">
      <w:pPr>
        <w:tabs>
          <w:tab w:val="left" w:pos="2947"/>
        </w:tabs>
      </w:pPr>
    </w:p>
    <w:p w14:paraId="20291127" w14:textId="6283C1DC" w:rsidR="006753FA" w:rsidRDefault="006753FA" w:rsidP="002D6A3C">
      <w:pPr>
        <w:tabs>
          <w:tab w:val="left" w:pos="2947"/>
        </w:tabs>
      </w:pPr>
    </w:p>
    <w:p w14:paraId="73B0F3B4" w14:textId="668237F9" w:rsidR="006753FA" w:rsidRDefault="006753FA" w:rsidP="002D6A3C">
      <w:pPr>
        <w:tabs>
          <w:tab w:val="left" w:pos="2947"/>
        </w:tabs>
      </w:pPr>
    </w:p>
    <w:p w14:paraId="2CAA47C4" w14:textId="1B8FEACB" w:rsidR="006753FA" w:rsidRDefault="006753FA" w:rsidP="002D6A3C">
      <w:pPr>
        <w:tabs>
          <w:tab w:val="left" w:pos="2947"/>
        </w:tabs>
      </w:pPr>
    </w:p>
    <w:p w14:paraId="7B2F373F" w14:textId="5D67735B" w:rsidR="006753FA" w:rsidRDefault="006753FA" w:rsidP="002D6A3C">
      <w:pPr>
        <w:tabs>
          <w:tab w:val="left" w:pos="2947"/>
        </w:tabs>
      </w:pPr>
    </w:p>
    <w:p w14:paraId="64C1537B" w14:textId="67AC8553" w:rsidR="006753FA" w:rsidRDefault="006753FA" w:rsidP="002D6A3C">
      <w:pPr>
        <w:tabs>
          <w:tab w:val="left" w:pos="2947"/>
        </w:tabs>
      </w:pPr>
    </w:p>
    <w:p w14:paraId="6083B3B7" w14:textId="37926945" w:rsidR="006753FA" w:rsidRDefault="006753FA" w:rsidP="002D6A3C">
      <w:pPr>
        <w:tabs>
          <w:tab w:val="left" w:pos="2947"/>
        </w:tabs>
      </w:pPr>
    </w:p>
    <w:p w14:paraId="06DD443A" w14:textId="718F1579" w:rsidR="006753FA" w:rsidRDefault="006753FA" w:rsidP="002D6A3C">
      <w:pPr>
        <w:tabs>
          <w:tab w:val="left" w:pos="2947"/>
        </w:tabs>
      </w:pPr>
    </w:p>
    <w:p w14:paraId="1937A9D6" w14:textId="077B395B" w:rsidR="006753FA" w:rsidRDefault="006753FA" w:rsidP="002D6A3C">
      <w:pPr>
        <w:tabs>
          <w:tab w:val="left" w:pos="2947"/>
        </w:tabs>
      </w:pPr>
    </w:p>
    <w:p w14:paraId="1D541DE5" w14:textId="3F0B98C2" w:rsidR="006753FA" w:rsidRDefault="006753FA" w:rsidP="002D6A3C">
      <w:pPr>
        <w:tabs>
          <w:tab w:val="left" w:pos="2947"/>
        </w:tabs>
      </w:pPr>
    </w:p>
    <w:p w14:paraId="3AF017A7" w14:textId="27C83EF5" w:rsidR="006753FA" w:rsidRDefault="006753FA" w:rsidP="002D6A3C">
      <w:pPr>
        <w:tabs>
          <w:tab w:val="left" w:pos="2947"/>
        </w:tabs>
      </w:pPr>
    </w:p>
    <w:p w14:paraId="4823F5F3" w14:textId="269F46EB" w:rsidR="006753FA" w:rsidRDefault="006753FA" w:rsidP="002D6A3C">
      <w:pPr>
        <w:tabs>
          <w:tab w:val="left" w:pos="2947"/>
        </w:tabs>
      </w:pPr>
    </w:p>
    <w:p w14:paraId="47705E77" w14:textId="77777777" w:rsidR="006753FA" w:rsidRPr="002D6A3C" w:rsidRDefault="006753FA" w:rsidP="002D6A3C">
      <w:pPr>
        <w:tabs>
          <w:tab w:val="left" w:pos="2947"/>
        </w:tabs>
      </w:pPr>
    </w:p>
    <w:sectPr w:rsidR="006753FA" w:rsidRPr="002D6A3C" w:rsidSect="00E166BB">
      <w:headerReference w:type="default" r:id="rId28"/>
      <w:footerReference w:type="default" r:id="rId29"/>
      <w:pgSz w:w="11900" w:h="16840"/>
      <w:pgMar w:top="1985" w:right="1127" w:bottom="2127" w:left="1134" w:header="23" w:footer="39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ALESSANDRA BROCCA" w:date="2023-10-26T12:26:00Z" w:initials="AB">
    <w:p w14:paraId="6C23AFA8" w14:textId="31410AEB" w:rsidR="00AE3804" w:rsidRDefault="00AE3804" w:rsidP="006571AE">
      <w:r>
        <w:rPr>
          <w:rStyle w:val="Rimandocommento"/>
        </w:rPr>
        <w:annotationRef/>
      </w:r>
      <w:r>
        <w:rPr>
          <w:color w:val="000000"/>
          <w:sz w:val="20"/>
          <w:szCs w:val="20"/>
        </w:rPr>
        <w:t>Avvocato la tabella cosi come indicate va bene oppure occorre fare modifiche?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23AF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45E0508" w16cex:dateUtc="2023-10-26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23AFA8" w16cid:durableId="345E05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56FA" w14:textId="77777777" w:rsidR="00677F91" w:rsidRDefault="00677F91" w:rsidP="000151A3">
      <w:r>
        <w:separator/>
      </w:r>
    </w:p>
  </w:endnote>
  <w:endnote w:type="continuationSeparator" w:id="0">
    <w:p w14:paraId="5A753B78" w14:textId="77777777" w:rsidR="00677F91" w:rsidRDefault="00677F91"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Kalinga">
    <w:panose1 w:val="020B0502040204020203"/>
    <w:charset w:val="00"/>
    <w:family w:val="swiss"/>
    <w:pitch w:val="variable"/>
    <w:sig w:usb0="0008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BEF4" w14:textId="52F977CE" w:rsidR="00D81629" w:rsidRDefault="00B953EC" w:rsidP="003D5F9B">
    <w:pPr>
      <w:ind w:right="-20"/>
      <w:rPr>
        <w:rFonts w:ascii="Source Sans Pro" w:hAnsi="Source Sans Pro" w:cstheme="minorHAnsi"/>
        <w:b/>
        <w:bCs/>
        <w:color w:val="092A4C"/>
        <w:sz w:val="18"/>
        <w:szCs w:val="18"/>
      </w:rPr>
    </w:pPr>
    <w:r>
      <w:rPr>
        <w:noProof/>
        <w:lang w:eastAsia="it-IT"/>
      </w:rPr>
      <w:drawing>
        <wp:anchor distT="0" distB="0" distL="114300" distR="114300" simplePos="0" relativeHeight="251656192" behindDoc="1" locked="0" layoutInCell="1" allowOverlap="1" wp14:anchorId="223AA871" wp14:editId="130C45C8">
          <wp:simplePos x="0" y="0"/>
          <wp:positionH relativeFrom="column">
            <wp:posOffset>4822825</wp:posOffset>
          </wp:positionH>
          <wp:positionV relativeFrom="paragraph">
            <wp:posOffset>-313690</wp:posOffset>
          </wp:positionV>
          <wp:extent cx="1612265" cy="518160"/>
          <wp:effectExtent l="0" t="0" r="6985" b="0"/>
          <wp:wrapNone/>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Fondo Bianco orizz.png"/>
                  <pic:cNvPicPr/>
                </pic:nvPicPr>
                <pic:blipFill>
                  <a:blip r:embed="rId1">
                    <a:extLst>
                      <a:ext uri="{28A0092B-C50C-407E-A947-70E740481C1C}">
                        <a14:useLocalDpi xmlns:a14="http://schemas.microsoft.com/office/drawing/2010/main" val="0"/>
                      </a:ext>
                    </a:extLst>
                  </a:blip>
                  <a:stretch>
                    <a:fillRect/>
                  </a:stretch>
                </pic:blipFill>
                <pic:spPr>
                  <a:xfrm>
                    <a:off x="0" y="0"/>
                    <a:ext cx="1612265" cy="518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57216" behindDoc="0" locked="0" layoutInCell="1" allowOverlap="1" wp14:anchorId="410E9AB6" wp14:editId="4775F386">
              <wp:simplePos x="0" y="0"/>
              <wp:positionH relativeFrom="column">
                <wp:posOffset>-445770</wp:posOffset>
              </wp:positionH>
              <wp:positionV relativeFrom="paragraph">
                <wp:posOffset>-370205</wp:posOffset>
              </wp:positionV>
              <wp:extent cx="6941820" cy="0"/>
              <wp:effectExtent l="0" t="0" r="11430" b="19050"/>
              <wp:wrapNone/>
              <wp:docPr id="276" name="Connettore diritto 276"/>
              <wp:cNvGraphicFramePr/>
              <a:graphic xmlns:a="http://schemas.openxmlformats.org/drawingml/2006/main">
                <a:graphicData uri="http://schemas.microsoft.com/office/word/2010/wordprocessingShape">
                  <wps:wsp>
                    <wps:cNvCnPr/>
                    <wps:spPr>
                      <a:xfrm>
                        <a:off x="0" y="0"/>
                        <a:ext cx="6941820" cy="0"/>
                      </a:xfrm>
                      <a:prstGeom prst="line">
                        <a:avLst/>
                      </a:prstGeom>
                      <a:ln>
                        <a:solidFill>
                          <a:schemeClr val="accent5">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
          <w:pict>
            <v:line w14:anchorId="6E219DB1" id="Connettore diritto 27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5.1pt,-29.15pt" to="51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TYxgEAAPwDAAAOAAAAZHJzL2Uyb0RvYy54bWysU8tu2zAQvBfoPxC815KMJk0FyzkkSC99&#10;BE37AQy1tAjwBZKx5L/vcmXLRlugaNHLSiR3ZneGy83tZA3bQ0zau443q5ozcNL32u06/v3bw5sb&#10;zlIWrhfGO+j4ARK/3b5+tRlDC2s/eNNDZEjiUjuGjg85h7aqkhzAirTyARweKh+tyLiMu6qPYkR2&#10;a6p1XV9Xo499iF5CSrh7Px/yLfErBTJ/USpBZqbj2FumGCk+l1htN6LdRREGLY9tiH/owgrtsOhC&#10;dS+yYC9R/0JltYw+eZVX0tvKK6UlkAZU09Q/qXkaRADSguaksNiU/h+t/Ly/c48RbRhDalN4jEXF&#10;pKItX+yPTWTWYTELpswkbl6/f9vcrNFTeTqrzsAQU/4A3rLy03GjXdEhWrH/mDIWw9RTStk2rsTk&#10;je4ftDG0KBMAdyayvcC7E1KCy1dEYl7sJ9/P+++u6ppuERlpaAqE+C/Y8KxUqM4S6S8fDMzVv4Ji&#10;ukdRDRVYiC5rr8usEBNmF5jCThdg/WfgMb9AgSbzb8ALgip7lxew1c7H31XPU3NsWc35Jwdm3cWC&#10;Z98f6PLJGhwxUnh8DmWGL9cEPz/a7Q8AAAD//wMAUEsDBBQABgAIAAAAIQBwVFuS3wAAABEBAAAP&#10;AAAAZHJzL2Rvd25yZXYueG1sTE9LT8JAEL6b+B82Y+INti1RSemWGIgXEw+AeB66Y7e6j6a7QP33&#10;DImJXibz+OZ7VMvRWXGiIXbBK8inGQjyTdCdbxW8714mcxAxoddogycFPxRhWd/eVFjqcPYbOm1T&#10;K5jExxIVmJT6UsrYGHIYp6Enz7fPMDhMPA6t1AOemdxZWWTZo3TYeVYw2NPKUPO9PToFr2YnDZrY&#10;Ut697df7VY4fX1ap+7txveDyvACRaEx/H3DNwP6hZmOHcPQ6Cqtg8pQVDOXmYT4DcUVkxYwzHn5X&#10;sq7k/yT1BQAA//8DAFBLAQItABQABgAIAAAAIQC2gziS/gAAAOEBAAATAAAAAAAAAAAAAAAAAAAA&#10;AABbQ29udGVudF9UeXBlc10ueG1sUEsBAi0AFAAGAAgAAAAhADj9If/WAAAAlAEAAAsAAAAAAAAA&#10;AAAAAAAALwEAAF9yZWxzLy5yZWxzUEsBAi0AFAAGAAgAAAAhACVE5NjGAQAA/AMAAA4AAAAAAAAA&#10;AAAAAAAALgIAAGRycy9lMm9Eb2MueG1sUEsBAi0AFAAGAAgAAAAhAHBUW5LfAAAAEQEAAA8AAAAA&#10;AAAAAAAAAAAAIAQAAGRycy9kb3ducmV2LnhtbFBLBQYAAAAABAAEAPMAAAAsBQAAAAA=&#10;" strokecolor="#2e74b5 [2408]" strokeweight=".5pt">
              <v:stroke joinstyle="miter"/>
            </v:line>
          </w:pict>
        </mc:Fallback>
      </mc:AlternateContent>
    </w:r>
    <w:r w:rsidRPr="004250D4">
      <w:rPr>
        <w:noProof/>
        <w:sz w:val="20"/>
        <w:szCs w:val="20"/>
        <w:lang w:eastAsia="it-IT"/>
      </w:rPr>
      <w:drawing>
        <wp:anchor distT="0" distB="0" distL="114300" distR="114300" simplePos="0" relativeHeight="251658240" behindDoc="0" locked="0" layoutInCell="1" allowOverlap="1" wp14:anchorId="16089ACD" wp14:editId="21C7C968">
          <wp:simplePos x="0" y="0"/>
          <wp:positionH relativeFrom="column">
            <wp:posOffset>-367665</wp:posOffset>
          </wp:positionH>
          <wp:positionV relativeFrom="paragraph">
            <wp:posOffset>-214630</wp:posOffset>
          </wp:positionV>
          <wp:extent cx="1677600" cy="360000"/>
          <wp:effectExtent l="0" t="0" r="0" b="2540"/>
          <wp:wrapNone/>
          <wp:docPr id="9"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8" descr="Immagine che contiene testo, segnale, esterni&#10;&#10;Descrizione generata automaticamente"/>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7600" cy="360000"/>
                  </a:xfrm>
                  <a:prstGeom prst="rect">
                    <a:avLst/>
                  </a:prstGeom>
                </pic:spPr>
              </pic:pic>
            </a:graphicData>
          </a:graphic>
          <wp14:sizeRelH relativeFrom="margin">
            <wp14:pctWidth>0</wp14:pctWidth>
          </wp14:sizeRelH>
          <wp14:sizeRelV relativeFrom="margin">
            <wp14:pctHeight>0</wp14:pctHeight>
          </wp14:sizeRelV>
        </wp:anchor>
      </w:drawing>
    </w:r>
    <w:r w:rsidR="003D5F9B">
      <w:rPr>
        <w:rFonts w:ascii="Source Sans Pro" w:hAnsi="Source Sans Pro" w:cstheme="minorHAnsi"/>
        <w:b/>
        <w:bCs/>
      </w:rPr>
      <w:t xml:space="preserve"> </w:t>
    </w:r>
    <w:r w:rsidR="00A87174">
      <w:rPr>
        <w:rFonts w:ascii="Source Sans Pro" w:hAnsi="Source Sans Pro" w:cstheme="minorHAnsi"/>
        <w:b/>
        <w:bCs/>
      </w:rPr>
      <w:tab/>
    </w:r>
    <w:r w:rsidR="00A87174">
      <w:rPr>
        <w:rFonts w:ascii="Source Sans Pro" w:hAnsi="Source Sans Pro" w:cstheme="minorHAnsi"/>
        <w:b/>
        <w:bCs/>
      </w:rPr>
      <w:tab/>
    </w:r>
    <w:r w:rsidR="00A87174">
      <w:rPr>
        <w:rFonts w:ascii="Source Sans Pro" w:hAnsi="Source Sans Pro" w:cstheme="minorHAnsi"/>
        <w:b/>
        <w:bCs/>
      </w:rPr>
      <w:tab/>
      <w:t xml:space="preserve">    </w:t>
    </w:r>
  </w:p>
  <w:p w14:paraId="3FD29C80" w14:textId="7B96D14A" w:rsidR="003D5F9B" w:rsidRPr="00D81629" w:rsidRDefault="003D5F9B" w:rsidP="003D5F9B">
    <w:pPr>
      <w:ind w:right="-20"/>
      <w:rPr>
        <w:rFonts w:ascii="Source Sans Pro" w:hAnsi="Source Sans Pro" w:cstheme="minorHAnsi"/>
        <w:b/>
        <w:bCs/>
        <w:color w:val="092A4C"/>
        <w:sz w:val="18"/>
        <w:szCs w:val="18"/>
      </w:rPr>
    </w:pPr>
  </w:p>
  <w:p w14:paraId="2ED590EB" w14:textId="7422AD04" w:rsidR="006753FA" w:rsidRPr="006753FA" w:rsidRDefault="00E55948" w:rsidP="00B953EC">
    <w:pPr>
      <w:pStyle w:val="Pidipagina"/>
      <w:tabs>
        <w:tab w:val="clear" w:pos="4819"/>
        <w:tab w:val="clear" w:pos="9638"/>
      </w:tabs>
      <w:jc w:val="center"/>
      <w:rPr>
        <w:color w:val="1F3864" w:themeColor="accent1" w:themeShade="80"/>
        <w:sz w:val="22"/>
        <w:szCs w:val="22"/>
      </w:rPr>
    </w:pPr>
    <w:r w:rsidRPr="00CC7C6F">
      <w:rPr>
        <w:rFonts w:ascii="Source Sans Pro" w:hAnsi="Source Sans Pro"/>
        <w:color w:val="1F3864" w:themeColor="accent1" w:themeShade="80"/>
        <w:sz w:val="18"/>
        <w:szCs w:val="18"/>
      </w:rPr>
      <w:t>P</w:t>
    </w:r>
    <w:r w:rsidRPr="00E55948">
      <w:rPr>
        <w:rFonts w:ascii="Source Sans Pro" w:hAnsi="Source Sans Pro"/>
        <w:color w:val="1F3864" w:themeColor="accent1" w:themeShade="80"/>
        <w:sz w:val="18"/>
        <w:szCs w:val="18"/>
      </w:rPr>
      <w:t xml:space="preserve">artita IVA IT 02118311006 – C.F. 80054330586; PEC: </w:t>
    </w:r>
    <w:r w:rsidR="00E82BDB">
      <w:rPr>
        <w:rFonts w:ascii="Source Sans Pro" w:hAnsi="Source Sans Pro"/>
        <w:color w:val="023160" w:themeColor="hyperlink" w:themeShade="80"/>
        <w:sz w:val="18"/>
        <w:szCs w:val="18"/>
        <w:u w:val="single"/>
      </w:rPr>
      <w:t>protocollo.i</w:t>
    </w:r>
    <w:r w:rsidR="00D81629">
      <w:rPr>
        <w:rFonts w:ascii="Source Sans Pro" w:hAnsi="Source Sans Pro"/>
        <w:color w:val="023160" w:themeColor="hyperlink" w:themeShade="80"/>
        <w:sz w:val="18"/>
        <w:szCs w:val="18"/>
        <w:u w:val="single"/>
      </w:rPr>
      <w:t>f</w:t>
    </w:r>
    <w:r w:rsidR="00E82BDB">
      <w:rPr>
        <w:rFonts w:ascii="Source Sans Pro" w:hAnsi="Source Sans Pro"/>
        <w:color w:val="023160" w:themeColor="hyperlink" w:themeShade="80"/>
        <w:sz w:val="18"/>
        <w:szCs w:val="18"/>
        <w:u w:val="single"/>
      </w:rPr>
      <w:t>n@pec.cnr.it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08575" w14:textId="77777777" w:rsidR="00677F91" w:rsidRDefault="00677F91" w:rsidP="000151A3">
      <w:r>
        <w:separator/>
      </w:r>
    </w:p>
  </w:footnote>
  <w:footnote w:type="continuationSeparator" w:id="0">
    <w:p w14:paraId="1BE1F4DF" w14:textId="77777777" w:rsidR="00677F91" w:rsidRDefault="00677F91" w:rsidP="000151A3">
      <w:r>
        <w:continuationSeparator/>
      </w:r>
    </w:p>
  </w:footnote>
  <w:footnote w:id="1">
    <w:p w14:paraId="23D628F3" w14:textId="77777777" w:rsidR="00037CAC" w:rsidRPr="00130E08" w:rsidRDefault="00037CAC" w:rsidP="00037CAC">
      <w:pPr>
        <w:pStyle w:val="Testonotaapidipagina"/>
        <w:jc w:val="both"/>
        <w:rPr>
          <w:rFonts w:cstheme="minorHAnsi"/>
        </w:rPr>
      </w:pPr>
      <w:r w:rsidRPr="00130E08">
        <w:rPr>
          <w:rStyle w:val="Rimandonotaapidipagina"/>
          <w:rFonts w:cstheme="minorHAnsi"/>
        </w:rPr>
        <w:footnoteRef/>
      </w:r>
      <w:r w:rsidRPr="00130E08">
        <w:rPr>
          <w:rFonts w:cstheme="minorHAnsi"/>
        </w:rPr>
        <w:t xml:space="preserve"> </w:t>
      </w:r>
      <w:r>
        <w:rPr>
          <w:rFonts w:cstheme="minorHAnsi"/>
          <w:sz w:val="16"/>
          <w:szCs w:val="16"/>
        </w:rPr>
        <w:t>Se applicabile: mantenere il testo e i</w:t>
      </w:r>
      <w:r w:rsidRPr="00130E08">
        <w:rPr>
          <w:rFonts w:cstheme="minorHAnsi"/>
          <w:sz w:val="16"/>
          <w:szCs w:val="16"/>
        </w:rPr>
        <w:t>ndicare il decreto di riferimento emanato dal Ministero dell'Ambiente e della Sicurezza Energetica (ex Ministero della transizione ecologica). Per consultare i CAM attualmente in vigore accedere alla pagina https://gpp.mite.gov.it/Home/Cam#CamInVigore</w:t>
      </w:r>
    </w:p>
  </w:footnote>
  <w:footnote w:id="2">
    <w:p w14:paraId="69EDA84C" w14:textId="77777777" w:rsidR="00037CAC" w:rsidRPr="00BD1843" w:rsidRDefault="00037CAC" w:rsidP="00037CAC">
      <w:pPr>
        <w:pStyle w:val="Testonotaapidipagina"/>
        <w:jc w:val="both"/>
        <w:rPr>
          <w:sz w:val="16"/>
          <w:szCs w:val="16"/>
        </w:rPr>
      </w:pPr>
      <w:r>
        <w:rPr>
          <w:rStyle w:val="Rimandonotaapidipagina"/>
        </w:rPr>
        <w:footnoteRef/>
      </w:r>
      <w:r>
        <w:rPr>
          <w:rFonts w:ascii="Calibri" w:hAnsi="Calibri" w:cs="Calibri"/>
          <w:color w:val="212121"/>
          <w:sz w:val="15"/>
          <w:szCs w:val="15"/>
        </w:rPr>
        <w:t>In</w:t>
      </w:r>
      <w:r w:rsidRPr="00BD1843">
        <w:rPr>
          <w:rFonts w:cstheme="minorHAnsi"/>
          <w:sz w:val="16"/>
          <w:szCs w:val="16"/>
        </w:rPr>
        <w:t xml:space="preserve"> base al tipo di acquisizione dovrà essere indicata la scheda più opportuna (accedere alla pagina</w:t>
      </w:r>
      <w:r>
        <w:rPr>
          <w:rFonts w:cstheme="minorHAnsi"/>
          <w:sz w:val="16"/>
          <w:szCs w:val="16"/>
        </w:rPr>
        <w:t xml:space="preserve"> </w:t>
      </w:r>
      <w:hyperlink r:id="rId1" w:history="1">
        <w:r w:rsidRPr="0092093D">
          <w:rPr>
            <w:rStyle w:val="Collegamentoipertestuale"/>
            <w:sz w:val="16"/>
            <w:szCs w:val="16"/>
          </w:rPr>
          <w:t>https://intranet.cnr.it/intranet/CodicedeicontrattiDlgs362023.html</w:t>
        </w:r>
      </w:hyperlink>
      <w:r w:rsidRPr="00E72990">
        <w:rPr>
          <w:sz w:val="16"/>
          <w:szCs w:val="16"/>
        </w:rPr>
        <w:t xml:space="preserve"> (</w:t>
      </w:r>
      <w:r>
        <w:rPr>
          <w:sz w:val="16"/>
          <w:szCs w:val="16"/>
        </w:rPr>
        <w:t>L</w:t>
      </w:r>
      <w:r w:rsidRPr="00E72990">
        <w:rPr>
          <w:sz w:val="16"/>
          <w:szCs w:val="16"/>
        </w:rPr>
        <w:t>ine</w:t>
      </w:r>
      <w:r>
        <w:rPr>
          <w:sz w:val="16"/>
          <w:szCs w:val="16"/>
        </w:rPr>
        <w:t>e</w:t>
      </w:r>
      <w:r w:rsidRPr="00E72990">
        <w:rPr>
          <w:sz w:val="16"/>
          <w:szCs w:val="16"/>
        </w:rPr>
        <w:t xml:space="preserve"> guida DNSH suddiviso per intervento)</w:t>
      </w:r>
    </w:p>
  </w:footnote>
  <w:footnote w:id="3">
    <w:p w14:paraId="0A243EB2" w14:textId="77777777" w:rsidR="00037CAC" w:rsidRPr="00105CDD" w:rsidRDefault="00037CAC" w:rsidP="00037CAC">
      <w:pPr>
        <w:pStyle w:val="Testonotaapidipagina"/>
        <w:jc w:val="both"/>
        <w:rPr>
          <w:rFonts w:cstheme="minorHAnsi"/>
          <w:sz w:val="16"/>
          <w:szCs w:val="16"/>
        </w:rPr>
      </w:pPr>
      <w:r w:rsidRPr="00105CDD">
        <w:rPr>
          <w:rStyle w:val="Rimandonotaapidipagina"/>
          <w:rFonts w:cstheme="minorHAnsi"/>
          <w:sz w:val="16"/>
          <w:szCs w:val="16"/>
        </w:rPr>
        <w:footnoteRef/>
      </w:r>
      <w:r w:rsidRPr="00105CDD">
        <w:rPr>
          <w:rFonts w:cstheme="minorHAnsi"/>
          <w:sz w:val="16"/>
          <w:szCs w:val="16"/>
        </w:rPr>
        <w:t xml:space="preserve"> E’ previsto l’inserimento tra i criteri premiali dell’offerta di criteri orientati a  promuovere  l'imprenditoria giovanile, l’inclusione lavorativa  delle  persone  disabili, la parità di genere e l'assunzione di giovani,  con  età  inferiore  a trentasei anni, e donne, secondo le modalità e i criteri applicativi definiti dalle linee guida approvate con Decreto ministeriale della Presidenza del Consiglio dei Ministri, Dipartimento delle pari opportunità, del 7 dicembre 2021, recante “Adozione delle linee guida volte a favorire la pari opportunità di genere e generazionali, nonché l'inclusione lavorativa delle persone con disabilità nei contratti pubblici finanziati con le risorse del PNRR e del PNC”, pubblicato nella Gazzetta Ufficiale del 30 dicembre 2021, n. 309</w:t>
      </w:r>
    </w:p>
  </w:footnote>
  <w:footnote w:id="4">
    <w:p w14:paraId="2B85E744" w14:textId="77777777" w:rsidR="00037CAC" w:rsidRPr="00677A53" w:rsidRDefault="00037CAC" w:rsidP="00037CAC">
      <w:pPr>
        <w:pStyle w:val="Testonotaapidipagina"/>
        <w:rPr>
          <w:rFonts w:cstheme="minorHAnsi"/>
          <w:sz w:val="16"/>
          <w:szCs w:val="16"/>
        </w:rPr>
      </w:pPr>
      <w:r w:rsidRPr="00677A53">
        <w:rPr>
          <w:rStyle w:val="Rimandonotaapidipagina"/>
          <w:rFonts w:cstheme="minorHAnsi"/>
          <w:sz w:val="16"/>
          <w:szCs w:val="16"/>
        </w:rPr>
        <w:footnoteRef/>
      </w:r>
      <w:r w:rsidRPr="00677A53">
        <w:rPr>
          <w:rFonts w:cstheme="minorHAnsi"/>
          <w:sz w:val="16"/>
          <w:szCs w:val="16"/>
        </w:rPr>
        <w:t xml:space="preserve"> I parametri possono essere variati al fine di conferire alla curva l’andamento più consono al mercato di riferimento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90FE" w14:textId="7608DDB3" w:rsidR="00615898" w:rsidRDefault="00E166BB" w:rsidP="000151A3">
    <w:pPr>
      <w:pStyle w:val="Intestazione"/>
      <w:tabs>
        <w:tab w:val="clear" w:pos="9638"/>
      </w:tabs>
      <w:ind w:left="-1134" w:right="-1134"/>
      <w:rPr>
        <w:noProof/>
        <w:lang w:eastAsia="it-IT"/>
      </w:rPr>
    </w:pPr>
    <w:r>
      <w:rPr>
        <w:noProof/>
        <w:lang w:eastAsia="it-IT"/>
      </w:rPr>
      <w:drawing>
        <wp:anchor distT="0" distB="0" distL="114300" distR="114300" simplePos="0" relativeHeight="251659264" behindDoc="1" locked="0" layoutInCell="1" allowOverlap="1" wp14:anchorId="4F83CBBD" wp14:editId="7D7E6C2C">
          <wp:simplePos x="0" y="0"/>
          <wp:positionH relativeFrom="column">
            <wp:posOffset>-720090</wp:posOffset>
          </wp:positionH>
          <wp:positionV relativeFrom="paragraph">
            <wp:posOffset>-6985</wp:posOffset>
          </wp:positionV>
          <wp:extent cx="7567930" cy="1091565"/>
          <wp:effectExtent l="0" t="0" r="0" b="0"/>
          <wp:wrapNone/>
          <wp:docPr id="1" name="Immagine 1" descr="000 4 loghi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 4 loghi defin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930" cy="1091565"/>
                  </a:xfrm>
                  <a:prstGeom prst="rect">
                    <a:avLst/>
                  </a:prstGeom>
                  <a:noFill/>
                </pic:spPr>
              </pic:pic>
            </a:graphicData>
          </a:graphic>
          <wp14:sizeRelH relativeFrom="page">
            <wp14:pctWidth>0</wp14:pctWidth>
          </wp14:sizeRelH>
          <wp14:sizeRelV relativeFrom="page">
            <wp14:pctHeight>0</wp14:pctHeight>
          </wp14:sizeRelV>
        </wp:anchor>
      </w:drawing>
    </w:r>
  </w:p>
  <w:p w14:paraId="6EBCE1A6" w14:textId="6E4CBEAB" w:rsidR="00615898" w:rsidRDefault="00615898" w:rsidP="000151A3">
    <w:pPr>
      <w:pStyle w:val="Intestazione"/>
      <w:tabs>
        <w:tab w:val="clear" w:pos="9638"/>
      </w:tabs>
      <w:ind w:left="-1134" w:right="-1134"/>
      <w:rPr>
        <w:noProof/>
        <w:lang w:eastAsia="it-IT"/>
      </w:rPr>
    </w:pPr>
  </w:p>
  <w:p w14:paraId="20DC1B6A" w14:textId="1C95BEC7" w:rsidR="000151A3" w:rsidRDefault="000151A3" w:rsidP="000151A3">
    <w:pPr>
      <w:pStyle w:val="Intestazione"/>
      <w:tabs>
        <w:tab w:val="clear" w:pos="9638"/>
      </w:tabs>
      <w:ind w:left="-1134" w:righ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F4C"/>
    <w:multiLevelType w:val="hybridMultilevel"/>
    <w:tmpl w:val="20A6E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A31CAB"/>
    <w:multiLevelType w:val="hybridMultilevel"/>
    <w:tmpl w:val="95041D3E"/>
    <w:lvl w:ilvl="0" w:tplc="26E8FB2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927613"/>
    <w:multiLevelType w:val="hybridMultilevel"/>
    <w:tmpl w:val="F58E07B4"/>
    <w:lvl w:ilvl="0" w:tplc="04100001">
      <w:start w:val="1"/>
      <w:numFmt w:val="bullet"/>
      <w:lvlText w:val=""/>
      <w:lvlJc w:val="left"/>
      <w:pPr>
        <w:ind w:left="1032" w:hanging="360"/>
      </w:pPr>
      <w:rPr>
        <w:rFonts w:ascii="Symbol" w:hAnsi="Symbol" w:hint="default"/>
      </w:rPr>
    </w:lvl>
    <w:lvl w:ilvl="1" w:tplc="04100003" w:tentative="1">
      <w:start w:val="1"/>
      <w:numFmt w:val="bullet"/>
      <w:lvlText w:val="o"/>
      <w:lvlJc w:val="left"/>
      <w:pPr>
        <w:ind w:left="1752" w:hanging="360"/>
      </w:pPr>
      <w:rPr>
        <w:rFonts w:ascii="Courier New" w:hAnsi="Courier New" w:cs="Courier New" w:hint="default"/>
      </w:rPr>
    </w:lvl>
    <w:lvl w:ilvl="2" w:tplc="04100005" w:tentative="1">
      <w:start w:val="1"/>
      <w:numFmt w:val="bullet"/>
      <w:lvlText w:val=""/>
      <w:lvlJc w:val="left"/>
      <w:pPr>
        <w:ind w:left="2472" w:hanging="360"/>
      </w:pPr>
      <w:rPr>
        <w:rFonts w:ascii="Wingdings" w:hAnsi="Wingdings" w:hint="default"/>
      </w:rPr>
    </w:lvl>
    <w:lvl w:ilvl="3" w:tplc="04100001" w:tentative="1">
      <w:start w:val="1"/>
      <w:numFmt w:val="bullet"/>
      <w:lvlText w:val=""/>
      <w:lvlJc w:val="left"/>
      <w:pPr>
        <w:ind w:left="3192" w:hanging="360"/>
      </w:pPr>
      <w:rPr>
        <w:rFonts w:ascii="Symbol" w:hAnsi="Symbol" w:hint="default"/>
      </w:rPr>
    </w:lvl>
    <w:lvl w:ilvl="4" w:tplc="04100003" w:tentative="1">
      <w:start w:val="1"/>
      <w:numFmt w:val="bullet"/>
      <w:lvlText w:val="o"/>
      <w:lvlJc w:val="left"/>
      <w:pPr>
        <w:ind w:left="3912" w:hanging="360"/>
      </w:pPr>
      <w:rPr>
        <w:rFonts w:ascii="Courier New" w:hAnsi="Courier New" w:cs="Courier New" w:hint="default"/>
      </w:rPr>
    </w:lvl>
    <w:lvl w:ilvl="5" w:tplc="04100005" w:tentative="1">
      <w:start w:val="1"/>
      <w:numFmt w:val="bullet"/>
      <w:lvlText w:val=""/>
      <w:lvlJc w:val="left"/>
      <w:pPr>
        <w:ind w:left="4632" w:hanging="360"/>
      </w:pPr>
      <w:rPr>
        <w:rFonts w:ascii="Wingdings" w:hAnsi="Wingdings" w:hint="default"/>
      </w:rPr>
    </w:lvl>
    <w:lvl w:ilvl="6" w:tplc="04100001" w:tentative="1">
      <w:start w:val="1"/>
      <w:numFmt w:val="bullet"/>
      <w:lvlText w:val=""/>
      <w:lvlJc w:val="left"/>
      <w:pPr>
        <w:ind w:left="5352" w:hanging="360"/>
      </w:pPr>
      <w:rPr>
        <w:rFonts w:ascii="Symbol" w:hAnsi="Symbol" w:hint="default"/>
      </w:rPr>
    </w:lvl>
    <w:lvl w:ilvl="7" w:tplc="04100003" w:tentative="1">
      <w:start w:val="1"/>
      <w:numFmt w:val="bullet"/>
      <w:lvlText w:val="o"/>
      <w:lvlJc w:val="left"/>
      <w:pPr>
        <w:ind w:left="6072" w:hanging="360"/>
      </w:pPr>
      <w:rPr>
        <w:rFonts w:ascii="Courier New" w:hAnsi="Courier New" w:cs="Courier New" w:hint="default"/>
      </w:rPr>
    </w:lvl>
    <w:lvl w:ilvl="8" w:tplc="04100005" w:tentative="1">
      <w:start w:val="1"/>
      <w:numFmt w:val="bullet"/>
      <w:lvlText w:val=""/>
      <w:lvlJc w:val="left"/>
      <w:pPr>
        <w:ind w:left="6792" w:hanging="360"/>
      </w:pPr>
      <w:rPr>
        <w:rFonts w:ascii="Wingdings" w:hAnsi="Wingdings" w:hint="default"/>
      </w:rPr>
    </w:lvl>
  </w:abstractNum>
  <w:abstractNum w:abstractNumId="3" w15:restartNumberingAfterBreak="0">
    <w:nsid w:val="0D7F7291"/>
    <w:multiLevelType w:val="hybridMultilevel"/>
    <w:tmpl w:val="A9D6FC6A"/>
    <w:lvl w:ilvl="0" w:tplc="5574C0F2">
      <w:start w:val="3"/>
      <w:numFmt w:val="bullet"/>
      <w:lvlText w:val="•"/>
      <w:lvlJc w:val="left"/>
      <w:pPr>
        <w:ind w:left="644" w:hanging="360"/>
      </w:pPr>
      <w:rPr>
        <w:rFonts w:ascii="Calibri" w:eastAsiaTheme="minorHAns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133A5456"/>
    <w:multiLevelType w:val="hybridMultilevel"/>
    <w:tmpl w:val="696E2A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457F68"/>
    <w:multiLevelType w:val="hybridMultilevel"/>
    <w:tmpl w:val="0A966A1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A1761D5"/>
    <w:multiLevelType w:val="hybridMultilevel"/>
    <w:tmpl w:val="F612D3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8E3793"/>
    <w:multiLevelType w:val="multilevel"/>
    <w:tmpl w:val="B89A9172"/>
    <w:lvl w:ilvl="0">
      <w:start w:val="1"/>
      <w:numFmt w:val="decimal"/>
      <w:pStyle w:val="Titolo1"/>
      <w:lvlText w:val="%1."/>
      <w:lvlJc w:val="left"/>
      <w:pPr>
        <w:ind w:left="360" w:hanging="360"/>
      </w:pPr>
      <w:rPr>
        <w:strike w:val="0"/>
        <w:color w:val="auto"/>
      </w:rPr>
    </w:lvl>
    <w:lvl w:ilvl="1">
      <w:start w:val="1"/>
      <w:numFmt w:val="decimal"/>
      <w:pStyle w:val="Titolo2"/>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DC4FD0"/>
    <w:multiLevelType w:val="hybridMultilevel"/>
    <w:tmpl w:val="9E664068"/>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9" w15:restartNumberingAfterBreak="0">
    <w:nsid w:val="3ED077DD"/>
    <w:multiLevelType w:val="multilevel"/>
    <w:tmpl w:val="0F94F68E"/>
    <w:lvl w:ilvl="0">
      <w:start w:val="1"/>
      <w:numFmt w:val="decimal"/>
      <w:lvlText w:val="%1."/>
      <w:lvlJc w:val="left"/>
      <w:pPr>
        <w:ind w:left="340" w:hanging="340"/>
      </w:pPr>
      <w:rPr>
        <w:rFonts w:hint="default"/>
        <w:b/>
        <w:color w:val="auto"/>
      </w:rPr>
    </w:lvl>
    <w:lvl w:ilvl="1">
      <w:start w:val="1"/>
      <w:numFmt w:val="none"/>
      <w:lvlText w:val=""/>
      <w:lvlJc w:val="left"/>
      <w:pPr>
        <w:ind w:left="397" w:hanging="43"/>
      </w:pPr>
      <w:rPr>
        <w:rFonts w:hint="default"/>
        <w:b w:val="0"/>
      </w:rPr>
    </w:lvl>
    <w:lvl w:ilvl="2">
      <w:start w:val="1"/>
      <w:numFmt w:val="none"/>
      <w:lvlText w:val=""/>
      <w:lvlJc w:val="left"/>
      <w:pPr>
        <w:ind w:left="2138" w:hanging="720"/>
      </w:pPr>
      <w:rPr>
        <w:rFonts w:hint="default"/>
        <w:b w:val="0"/>
      </w:rPr>
    </w:lvl>
    <w:lvl w:ilvl="3">
      <w:start w:val="1"/>
      <w:numFmt w:val="decimal"/>
      <w:lvlText w:val="%1.%2.%3.%4"/>
      <w:lvlJc w:val="left"/>
      <w:pPr>
        <w:ind w:left="6107"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444E1B63"/>
    <w:multiLevelType w:val="hybridMultilevel"/>
    <w:tmpl w:val="D0560900"/>
    <w:lvl w:ilvl="0" w:tplc="26E8FB2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724B81"/>
    <w:multiLevelType w:val="hybridMultilevel"/>
    <w:tmpl w:val="739CC2E6"/>
    <w:lvl w:ilvl="0" w:tplc="04100015">
      <w:start w:val="1"/>
      <w:numFmt w:val="upperLetter"/>
      <w:lvlText w:val="%1."/>
      <w:lvlJc w:val="left"/>
      <w:pPr>
        <w:ind w:left="3362" w:hanging="360"/>
      </w:pPr>
    </w:lvl>
    <w:lvl w:ilvl="1" w:tplc="04100011">
      <w:start w:val="1"/>
      <w:numFmt w:val="decimal"/>
      <w:lvlText w:val="%2)"/>
      <w:lvlJc w:val="left"/>
      <w:pPr>
        <w:ind w:left="928" w:hanging="360"/>
      </w:pPr>
    </w:lvl>
    <w:lvl w:ilvl="2" w:tplc="0410001B">
      <w:start w:val="1"/>
      <w:numFmt w:val="lowerRoman"/>
      <w:lvlText w:val="%3."/>
      <w:lvlJc w:val="right"/>
      <w:pPr>
        <w:ind w:left="4802" w:hanging="180"/>
      </w:pPr>
    </w:lvl>
    <w:lvl w:ilvl="3" w:tplc="0410000F">
      <w:start w:val="1"/>
      <w:numFmt w:val="decimal"/>
      <w:lvlText w:val="%4."/>
      <w:lvlJc w:val="left"/>
      <w:pPr>
        <w:ind w:left="5522" w:hanging="360"/>
      </w:pPr>
    </w:lvl>
    <w:lvl w:ilvl="4" w:tplc="04100019">
      <w:start w:val="1"/>
      <w:numFmt w:val="lowerLetter"/>
      <w:lvlText w:val="%5."/>
      <w:lvlJc w:val="left"/>
      <w:pPr>
        <w:ind w:left="6242" w:hanging="360"/>
      </w:pPr>
    </w:lvl>
    <w:lvl w:ilvl="5" w:tplc="0410001B">
      <w:start w:val="1"/>
      <w:numFmt w:val="lowerRoman"/>
      <w:lvlText w:val="%6."/>
      <w:lvlJc w:val="right"/>
      <w:pPr>
        <w:ind w:left="6962" w:hanging="180"/>
      </w:pPr>
    </w:lvl>
    <w:lvl w:ilvl="6" w:tplc="0410000F">
      <w:start w:val="1"/>
      <w:numFmt w:val="decimal"/>
      <w:lvlText w:val="%7."/>
      <w:lvlJc w:val="left"/>
      <w:pPr>
        <w:ind w:left="7682" w:hanging="360"/>
      </w:pPr>
    </w:lvl>
    <w:lvl w:ilvl="7" w:tplc="04100019">
      <w:start w:val="1"/>
      <w:numFmt w:val="lowerLetter"/>
      <w:lvlText w:val="%8."/>
      <w:lvlJc w:val="left"/>
      <w:pPr>
        <w:ind w:left="8402" w:hanging="360"/>
      </w:pPr>
    </w:lvl>
    <w:lvl w:ilvl="8" w:tplc="0410001B">
      <w:start w:val="1"/>
      <w:numFmt w:val="lowerRoman"/>
      <w:lvlText w:val="%9."/>
      <w:lvlJc w:val="right"/>
      <w:pPr>
        <w:ind w:left="9122" w:hanging="180"/>
      </w:pPr>
    </w:lvl>
  </w:abstractNum>
  <w:abstractNum w:abstractNumId="12" w15:restartNumberingAfterBreak="0">
    <w:nsid w:val="4DA91ABD"/>
    <w:multiLevelType w:val="hybridMultilevel"/>
    <w:tmpl w:val="F404E7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04664B7"/>
    <w:multiLevelType w:val="hybridMultilevel"/>
    <w:tmpl w:val="7362FC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C3F16C1"/>
    <w:multiLevelType w:val="hybridMultilevel"/>
    <w:tmpl w:val="191C9E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C7E1D8C"/>
    <w:multiLevelType w:val="hybridMultilevel"/>
    <w:tmpl w:val="59742F04"/>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5EFF34B9"/>
    <w:multiLevelType w:val="multilevel"/>
    <w:tmpl w:val="32DEF892"/>
    <w:lvl w:ilvl="0">
      <w:start w:val="1"/>
      <w:numFmt w:val="decimal"/>
      <w:lvlText w:val="%1."/>
      <w:lvlJc w:val="left"/>
      <w:pPr>
        <w:ind w:left="340" w:hanging="340"/>
      </w:pPr>
      <w:rPr>
        <w:rFonts w:hint="default"/>
        <w:b/>
        <w:color w:val="auto"/>
      </w:rPr>
    </w:lvl>
    <w:lvl w:ilvl="1">
      <w:start w:val="1"/>
      <w:numFmt w:val="none"/>
      <w:lvlText w:val=""/>
      <w:lvlJc w:val="left"/>
      <w:pPr>
        <w:ind w:left="340" w:hanging="340"/>
      </w:pPr>
      <w:rPr>
        <w:rFonts w:hint="default"/>
        <w:b w:val="0"/>
      </w:rPr>
    </w:lvl>
    <w:lvl w:ilvl="2">
      <w:start w:val="1"/>
      <w:numFmt w:val="none"/>
      <w:lvlText w:val=""/>
      <w:lvlJc w:val="left"/>
      <w:pPr>
        <w:ind w:left="2138" w:hanging="720"/>
      </w:pPr>
      <w:rPr>
        <w:rFonts w:hint="default"/>
        <w:b w:val="0"/>
      </w:rPr>
    </w:lvl>
    <w:lvl w:ilvl="3">
      <w:start w:val="1"/>
      <w:numFmt w:val="decimal"/>
      <w:lvlText w:val="%1.%2.%3.%4"/>
      <w:lvlJc w:val="left"/>
      <w:pPr>
        <w:ind w:left="6107"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64FB32CF"/>
    <w:multiLevelType w:val="hybridMultilevel"/>
    <w:tmpl w:val="F0E2A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C758B0"/>
    <w:multiLevelType w:val="hybridMultilevel"/>
    <w:tmpl w:val="3D88D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4B507E"/>
    <w:multiLevelType w:val="hybridMultilevel"/>
    <w:tmpl w:val="93968386"/>
    <w:lvl w:ilvl="0" w:tplc="26E8FB2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023C16"/>
    <w:multiLevelType w:val="hybridMultilevel"/>
    <w:tmpl w:val="9FF2A05E"/>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1" w15:restartNumberingAfterBreak="0">
    <w:nsid w:val="7F721F45"/>
    <w:multiLevelType w:val="multilevel"/>
    <w:tmpl w:val="B60C7FC8"/>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62476639">
    <w:abstractNumId w:val="0"/>
  </w:num>
  <w:num w:numId="2" w16cid:durableId="298271870">
    <w:abstractNumId w:val="9"/>
  </w:num>
  <w:num w:numId="3" w16cid:durableId="1454134012">
    <w:abstractNumId w:val="11"/>
  </w:num>
  <w:num w:numId="4" w16cid:durableId="1157766570">
    <w:abstractNumId w:val="20"/>
  </w:num>
  <w:num w:numId="5" w16cid:durableId="1184442829">
    <w:abstractNumId w:val="16"/>
  </w:num>
  <w:num w:numId="6" w16cid:durableId="347755874">
    <w:abstractNumId w:val="7"/>
  </w:num>
  <w:num w:numId="7" w16cid:durableId="355891344">
    <w:abstractNumId w:val="15"/>
  </w:num>
  <w:num w:numId="8" w16cid:durableId="1296790204">
    <w:abstractNumId w:val="8"/>
  </w:num>
  <w:num w:numId="9" w16cid:durableId="1872179358">
    <w:abstractNumId w:val="14"/>
  </w:num>
  <w:num w:numId="10" w16cid:durableId="1563639280">
    <w:abstractNumId w:val="13"/>
  </w:num>
  <w:num w:numId="11" w16cid:durableId="1859810722">
    <w:abstractNumId w:val="1"/>
  </w:num>
  <w:num w:numId="12" w16cid:durableId="985859722">
    <w:abstractNumId w:val="2"/>
  </w:num>
  <w:num w:numId="13" w16cid:durableId="1928071528">
    <w:abstractNumId w:val="5"/>
  </w:num>
  <w:num w:numId="14" w16cid:durableId="2048140982">
    <w:abstractNumId w:val="12"/>
  </w:num>
  <w:num w:numId="15" w16cid:durableId="1898399745">
    <w:abstractNumId w:val="4"/>
  </w:num>
  <w:num w:numId="16" w16cid:durableId="523784983">
    <w:abstractNumId w:val="19"/>
  </w:num>
  <w:num w:numId="17" w16cid:durableId="252319579">
    <w:abstractNumId w:val="10"/>
  </w:num>
  <w:num w:numId="18" w16cid:durableId="971449773">
    <w:abstractNumId w:val="6"/>
  </w:num>
  <w:num w:numId="19" w16cid:durableId="952051229">
    <w:abstractNumId w:val="18"/>
  </w:num>
  <w:num w:numId="20" w16cid:durableId="633752506">
    <w:abstractNumId w:val="17"/>
  </w:num>
  <w:num w:numId="21" w16cid:durableId="1986350896">
    <w:abstractNumId w:val="3"/>
  </w:num>
  <w:num w:numId="22" w16cid:durableId="127139955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SSANDRA BROCCA">
    <w15:presenceInfo w15:providerId="AD" w15:userId="S::alessandra.brocca@cnr.it::7a88afab-f11d-4759-9d4d-5c04b17755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4"/>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151A3"/>
    <w:rsid w:val="0003090A"/>
    <w:rsid w:val="00037CAC"/>
    <w:rsid w:val="00046769"/>
    <w:rsid w:val="00052D5E"/>
    <w:rsid w:val="000A1230"/>
    <w:rsid w:val="000E2F35"/>
    <w:rsid w:val="000E3B01"/>
    <w:rsid w:val="0010008E"/>
    <w:rsid w:val="00135133"/>
    <w:rsid w:val="0019373E"/>
    <w:rsid w:val="001B242E"/>
    <w:rsid w:val="001F2A37"/>
    <w:rsid w:val="001F606A"/>
    <w:rsid w:val="00217761"/>
    <w:rsid w:val="002277A2"/>
    <w:rsid w:val="00242812"/>
    <w:rsid w:val="00253C3F"/>
    <w:rsid w:val="00296EF1"/>
    <w:rsid w:val="002B5C8B"/>
    <w:rsid w:val="002B6C54"/>
    <w:rsid w:val="002D6A3C"/>
    <w:rsid w:val="002F318B"/>
    <w:rsid w:val="003276E9"/>
    <w:rsid w:val="003506E3"/>
    <w:rsid w:val="003537D7"/>
    <w:rsid w:val="003C5130"/>
    <w:rsid w:val="003D5F9B"/>
    <w:rsid w:val="003D7916"/>
    <w:rsid w:val="003E5861"/>
    <w:rsid w:val="003F003A"/>
    <w:rsid w:val="003F1308"/>
    <w:rsid w:val="0040439A"/>
    <w:rsid w:val="0041554F"/>
    <w:rsid w:val="00415DDD"/>
    <w:rsid w:val="0045165E"/>
    <w:rsid w:val="004661AB"/>
    <w:rsid w:val="00484298"/>
    <w:rsid w:val="00487F18"/>
    <w:rsid w:val="00495F5C"/>
    <w:rsid w:val="004A2F59"/>
    <w:rsid w:val="004B1038"/>
    <w:rsid w:val="004E2DBB"/>
    <w:rsid w:val="004F2F95"/>
    <w:rsid w:val="00506C00"/>
    <w:rsid w:val="005205A6"/>
    <w:rsid w:val="00535301"/>
    <w:rsid w:val="00543685"/>
    <w:rsid w:val="0059726A"/>
    <w:rsid w:val="005B7491"/>
    <w:rsid w:val="005E0124"/>
    <w:rsid w:val="00606AE2"/>
    <w:rsid w:val="006107A8"/>
    <w:rsid w:val="0061516F"/>
    <w:rsid w:val="00615898"/>
    <w:rsid w:val="00616416"/>
    <w:rsid w:val="006174A5"/>
    <w:rsid w:val="00654136"/>
    <w:rsid w:val="006561BF"/>
    <w:rsid w:val="00671BB1"/>
    <w:rsid w:val="006753FA"/>
    <w:rsid w:val="006759B0"/>
    <w:rsid w:val="00677F91"/>
    <w:rsid w:val="00682C04"/>
    <w:rsid w:val="00694A66"/>
    <w:rsid w:val="006F69AA"/>
    <w:rsid w:val="00713F67"/>
    <w:rsid w:val="007222CF"/>
    <w:rsid w:val="0073617A"/>
    <w:rsid w:val="00786896"/>
    <w:rsid w:val="007B7689"/>
    <w:rsid w:val="007D226B"/>
    <w:rsid w:val="008037D9"/>
    <w:rsid w:val="00827849"/>
    <w:rsid w:val="008A785F"/>
    <w:rsid w:val="008B31D4"/>
    <w:rsid w:val="008B7A5E"/>
    <w:rsid w:val="008D72CA"/>
    <w:rsid w:val="008F056D"/>
    <w:rsid w:val="008F64C1"/>
    <w:rsid w:val="008F708C"/>
    <w:rsid w:val="00923436"/>
    <w:rsid w:val="00941F99"/>
    <w:rsid w:val="00971004"/>
    <w:rsid w:val="00975AEA"/>
    <w:rsid w:val="009D3462"/>
    <w:rsid w:val="009E3D2E"/>
    <w:rsid w:val="009E5466"/>
    <w:rsid w:val="009F2615"/>
    <w:rsid w:val="00A25091"/>
    <w:rsid w:val="00A35860"/>
    <w:rsid w:val="00A54237"/>
    <w:rsid w:val="00A66C11"/>
    <w:rsid w:val="00A87174"/>
    <w:rsid w:val="00AA1B90"/>
    <w:rsid w:val="00AC10C9"/>
    <w:rsid w:val="00AC5482"/>
    <w:rsid w:val="00AC554D"/>
    <w:rsid w:val="00AD7B8F"/>
    <w:rsid w:val="00AE3804"/>
    <w:rsid w:val="00B04CCE"/>
    <w:rsid w:val="00B10CDB"/>
    <w:rsid w:val="00B32633"/>
    <w:rsid w:val="00B34B75"/>
    <w:rsid w:val="00B66ACC"/>
    <w:rsid w:val="00B80EA0"/>
    <w:rsid w:val="00B953EC"/>
    <w:rsid w:val="00BB0F58"/>
    <w:rsid w:val="00BD0013"/>
    <w:rsid w:val="00C00987"/>
    <w:rsid w:val="00C120E7"/>
    <w:rsid w:val="00C240BE"/>
    <w:rsid w:val="00C37033"/>
    <w:rsid w:val="00C505A1"/>
    <w:rsid w:val="00CA48CD"/>
    <w:rsid w:val="00CC7C6F"/>
    <w:rsid w:val="00D2318E"/>
    <w:rsid w:val="00D81629"/>
    <w:rsid w:val="00D83C2A"/>
    <w:rsid w:val="00D8651E"/>
    <w:rsid w:val="00D9752C"/>
    <w:rsid w:val="00DA6FEA"/>
    <w:rsid w:val="00DB5F45"/>
    <w:rsid w:val="00DD3E1F"/>
    <w:rsid w:val="00DF0E06"/>
    <w:rsid w:val="00E02C59"/>
    <w:rsid w:val="00E166BB"/>
    <w:rsid w:val="00E21CC0"/>
    <w:rsid w:val="00E55948"/>
    <w:rsid w:val="00E73F3E"/>
    <w:rsid w:val="00E82BDB"/>
    <w:rsid w:val="00E83733"/>
    <w:rsid w:val="00E83F8B"/>
    <w:rsid w:val="00E8655F"/>
    <w:rsid w:val="00EA3163"/>
    <w:rsid w:val="00EF3F22"/>
    <w:rsid w:val="00F00F9E"/>
    <w:rsid w:val="00F11C85"/>
    <w:rsid w:val="00F14FD2"/>
    <w:rsid w:val="00F43137"/>
    <w:rsid w:val="00F432AE"/>
    <w:rsid w:val="00F872AE"/>
    <w:rsid w:val="00F87F08"/>
    <w:rsid w:val="00FA5980"/>
    <w:rsid w:val="00FA5A28"/>
    <w:rsid w:val="00FB2BD9"/>
    <w:rsid w:val="00FF590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docId w15:val="{A5280446-88A3-724B-917D-5008A2DA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Paragrafoelenco"/>
    <w:next w:val="Normale"/>
    <w:link w:val="Titolo1Carattere"/>
    <w:qFormat/>
    <w:rsid w:val="00037CAC"/>
    <w:pPr>
      <w:keepNext/>
      <w:numPr>
        <w:numId w:val="6"/>
      </w:numPr>
      <w:jc w:val="both"/>
      <w:outlineLvl w:val="0"/>
    </w:pPr>
    <w:rPr>
      <w:rFonts w:ascii="Calibri" w:eastAsia="Times New Roman" w:hAnsi="Calibri" w:cs="Times New Roman"/>
      <w:b/>
      <w:bCs/>
      <w:sz w:val="20"/>
      <w:szCs w:val="20"/>
    </w:rPr>
  </w:style>
  <w:style w:type="paragraph" w:styleId="Titolo2">
    <w:name w:val="heading 2"/>
    <w:basedOn w:val="Titolo1"/>
    <w:next w:val="Normale"/>
    <w:link w:val="Titolo2Carattere"/>
    <w:qFormat/>
    <w:rsid w:val="00037CAC"/>
    <w:pPr>
      <w:numPr>
        <w:ilvl w:val="1"/>
      </w:numPr>
      <w:outlineLvl w:val="1"/>
    </w:pPr>
  </w:style>
  <w:style w:type="paragraph" w:styleId="Titolo3">
    <w:name w:val="heading 3"/>
    <w:basedOn w:val="Normale"/>
    <w:next w:val="Normale"/>
    <w:link w:val="Titolo3Carattere"/>
    <w:qFormat/>
    <w:rsid w:val="00037CAC"/>
    <w:pPr>
      <w:ind w:left="567" w:hanging="567"/>
      <w:contextualSpacing/>
      <w:jc w:val="both"/>
      <w:outlineLvl w:val="2"/>
    </w:pPr>
    <w:rPr>
      <w:rFonts w:ascii="Calibri" w:eastAsiaTheme="minorEastAsia" w:hAnsi="Calibri" w:cs="Calibri"/>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Paragrafo"/>
    <w:basedOn w:val="Normale"/>
    <w:uiPriority w:val="1"/>
    <w:qFormat/>
    <w:rsid w:val="000151A3"/>
    <w:pPr>
      <w:ind w:left="720"/>
      <w:contextualSpacing/>
    </w:pPr>
  </w:style>
  <w:style w:type="character" w:customStyle="1" w:styleId="Titolo1Carattere">
    <w:name w:val="Titolo 1 Carattere"/>
    <w:basedOn w:val="Carpredefinitoparagrafo"/>
    <w:link w:val="Titolo1"/>
    <w:rsid w:val="00037CAC"/>
    <w:rPr>
      <w:rFonts w:ascii="Calibri" w:eastAsia="Times New Roman" w:hAnsi="Calibri" w:cs="Times New Roman"/>
      <w:b/>
      <w:bCs/>
      <w:sz w:val="20"/>
      <w:szCs w:val="20"/>
    </w:rPr>
  </w:style>
  <w:style w:type="character" w:customStyle="1" w:styleId="Titolo2Carattere">
    <w:name w:val="Titolo 2 Carattere"/>
    <w:basedOn w:val="Carpredefinitoparagrafo"/>
    <w:link w:val="Titolo2"/>
    <w:qFormat/>
    <w:rsid w:val="00037CAC"/>
    <w:rPr>
      <w:rFonts w:ascii="Calibri" w:eastAsia="Times New Roman" w:hAnsi="Calibri" w:cs="Times New Roman"/>
      <w:b/>
      <w:bCs/>
      <w:sz w:val="20"/>
      <w:szCs w:val="20"/>
    </w:rPr>
  </w:style>
  <w:style w:type="character" w:customStyle="1" w:styleId="Titolo3Carattere">
    <w:name w:val="Titolo 3 Carattere"/>
    <w:basedOn w:val="Carpredefinitoparagrafo"/>
    <w:link w:val="Titolo3"/>
    <w:qFormat/>
    <w:rsid w:val="00037CAC"/>
    <w:rPr>
      <w:rFonts w:ascii="Calibri" w:eastAsiaTheme="minorEastAsia" w:hAnsi="Calibri" w:cs="Calibri"/>
      <w:b/>
      <w:sz w:val="20"/>
      <w:szCs w:val="20"/>
      <w:lang w:eastAsia="it-IT"/>
    </w:rPr>
  </w:style>
  <w:style w:type="table" w:customStyle="1" w:styleId="TableNormal1">
    <w:name w:val="Table Normal1"/>
    <w:uiPriority w:val="2"/>
    <w:semiHidden/>
    <w:unhideWhenUsed/>
    <w:qFormat/>
    <w:rsid w:val="00037CAC"/>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037CAC"/>
    <w:rPr>
      <w:color w:val="0563C1" w:themeColor="hyperlink"/>
      <w:u w:val="single"/>
    </w:rPr>
  </w:style>
  <w:style w:type="paragraph" w:styleId="Sommario1">
    <w:name w:val="toc 1"/>
    <w:basedOn w:val="Normale"/>
    <w:next w:val="Normale"/>
    <w:autoRedefine/>
    <w:uiPriority w:val="39"/>
    <w:unhideWhenUsed/>
    <w:rsid w:val="00037CAC"/>
    <w:pPr>
      <w:widowControl w:val="0"/>
      <w:tabs>
        <w:tab w:val="left" w:pos="480"/>
        <w:tab w:val="right" w:leader="dot" w:pos="10055"/>
      </w:tabs>
      <w:spacing w:after="60"/>
    </w:pPr>
    <w:rPr>
      <w:smallCaps/>
      <w:sz w:val="18"/>
      <w:szCs w:val="22"/>
      <w:lang w:val="en-US"/>
    </w:rPr>
  </w:style>
  <w:style w:type="paragraph" w:styleId="Corpotesto">
    <w:name w:val="Body Text"/>
    <w:basedOn w:val="Normale"/>
    <w:link w:val="CorpotestoCarattere"/>
    <w:rsid w:val="00037CAC"/>
    <w:pPr>
      <w:suppressAutoHyphens/>
      <w:spacing w:after="120"/>
    </w:pPr>
    <w:rPr>
      <w:rFonts w:ascii="Arial" w:eastAsia="Times New Roman" w:hAnsi="Arial" w:cs="Times New Roman"/>
      <w:lang w:eastAsia="ar-SA"/>
    </w:rPr>
  </w:style>
  <w:style w:type="character" w:customStyle="1" w:styleId="CorpotestoCarattere">
    <w:name w:val="Corpo testo Carattere"/>
    <w:basedOn w:val="Carpredefinitoparagrafo"/>
    <w:link w:val="Corpotesto"/>
    <w:rsid w:val="00037CAC"/>
    <w:rPr>
      <w:rFonts w:ascii="Arial" w:eastAsia="Times New Roman" w:hAnsi="Arial" w:cs="Times New Roman"/>
      <w:lang w:eastAsia="ar-SA"/>
    </w:rPr>
  </w:style>
  <w:style w:type="paragraph" w:styleId="Testonotaapidipagina">
    <w:name w:val="footnote text"/>
    <w:basedOn w:val="Normale"/>
    <w:link w:val="TestonotaapidipaginaCarattere"/>
    <w:unhideWhenUsed/>
    <w:rsid w:val="00037CAC"/>
    <w:rPr>
      <w:sz w:val="20"/>
      <w:szCs w:val="20"/>
    </w:rPr>
  </w:style>
  <w:style w:type="character" w:customStyle="1" w:styleId="TestonotaapidipaginaCarattere">
    <w:name w:val="Testo nota a piè di pagina Carattere"/>
    <w:basedOn w:val="Carpredefinitoparagrafo"/>
    <w:link w:val="Testonotaapidipagina"/>
    <w:qFormat/>
    <w:rsid w:val="00037CAC"/>
    <w:rPr>
      <w:sz w:val="20"/>
      <w:szCs w:val="20"/>
    </w:rPr>
  </w:style>
  <w:style w:type="character" w:styleId="Rimandonotaapidipagina">
    <w:name w:val="footnote reference"/>
    <w:basedOn w:val="Carpredefinitoparagrafo"/>
    <w:uiPriority w:val="99"/>
    <w:semiHidden/>
    <w:unhideWhenUsed/>
    <w:rsid w:val="00037CAC"/>
    <w:rPr>
      <w:vertAlign w:val="superscript"/>
    </w:rPr>
  </w:style>
  <w:style w:type="paragraph" w:styleId="Testofumetto">
    <w:name w:val="Balloon Text"/>
    <w:basedOn w:val="Normale"/>
    <w:link w:val="TestofumettoCarattere"/>
    <w:uiPriority w:val="99"/>
    <w:semiHidden/>
    <w:unhideWhenUsed/>
    <w:rsid w:val="00037CA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7CAC"/>
    <w:rPr>
      <w:rFonts w:ascii="Segoe UI" w:hAnsi="Segoe UI" w:cs="Segoe UI"/>
      <w:sz w:val="18"/>
      <w:szCs w:val="18"/>
    </w:rPr>
  </w:style>
  <w:style w:type="character" w:styleId="Rimandocommento">
    <w:name w:val="annotation reference"/>
    <w:basedOn w:val="Carpredefinitoparagrafo"/>
    <w:uiPriority w:val="99"/>
    <w:semiHidden/>
    <w:unhideWhenUsed/>
    <w:rsid w:val="00037CAC"/>
    <w:rPr>
      <w:sz w:val="16"/>
      <w:szCs w:val="16"/>
    </w:rPr>
  </w:style>
  <w:style w:type="paragraph" w:styleId="Testocommento">
    <w:name w:val="annotation text"/>
    <w:basedOn w:val="Normale"/>
    <w:link w:val="TestocommentoCarattere"/>
    <w:uiPriority w:val="99"/>
    <w:unhideWhenUsed/>
    <w:rsid w:val="00037CAC"/>
    <w:rPr>
      <w:sz w:val="20"/>
      <w:szCs w:val="20"/>
    </w:rPr>
  </w:style>
  <w:style w:type="character" w:customStyle="1" w:styleId="TestocommentoCarattere">
    <w:name w:val="Testo commento Carattere"/>
    <w:basedOn w:val="Carpredefinitoparagrafo"/>
    <w:link w:val="Testocommento"/>
    <w:uiPriority w:val="99"/>
    <w:rsid w:val="00037CAC"/>
    <w:rPr>
      <w:sz w:val="20"/>
      <w:szCs w:val="20"/>
    </w:rPr>
  </w:style>
  <w:style w:type="paragraph" w:styleId="Soggettocommento">
    <w:name w:val="annotation subject"/>
    <w:basedOn w:val="Testocommento"/>
    <w:next w:val="Testocommento"/>
    <w:link w:val="SoggettocommentoCarattere"/>
    <w:uiPriority w:val="99"/>
    <w:semiHidden/>
    <w:unhideWhenUsed/>
    <w:rsid w:val="00037CAC"/>
    <w:rPr>
      <w:b/>
      <w:bCs/>
    </w:rPr>
  </w:style>
  <w:style w:type="character" w:customStyle="1" w:styleId="SoggettocommentoCarattere">
    <w:name w:val="Soggetto commento Carattere"/>
    <w:basedOn w:val="TestocommentoCarattere"/>
    <w:link w:val="Soggettocommento"/>
    <w:uiPriority w:val="99"/>
    <w:semiHidden/>
    <w:rsid w:val="00037CAC"/>
    <w:rPr>
      <w:b/>
      <w:bCs/>
      <w:sz w:val="20"/>
      <w:szCs w:val="20"/>
    </w:rPr>
  </w:style>
  <w:style w:type="paragraph" w:customStyle="1" w:styleId="Default">
    <w:name w:val="Default"/>
    <w:rsid w:val="00037CAC"/>
    <w:pPr>
      <w:autoSpaceDE w:val="0"/>
      <w:autoSpaceDN w:val="0"/>
      <w:adjustRightInd w:val="0"/>
    </w:pPr>
    <w:rPr>
      <w:rFonts w:ascii="Calibri" w:hAnsi="Calibri" w:cs="Calibri"/>
      <w:color w:val="000000"/>
    </w:rPr>
  </w:style>
  <w:style w:type="table" w:customStyle="1" w:styleId="Grigliatabella11">
    <w:name w:val="Griglia tabella11"/>
    <w:basedOn w:val="Tabellanormale"/>
    <w:next w:val="Grigliatabella"/>
    <w:uiPriority w:val="39"/>
    <w:rsid w:val="00037CAC"/>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99"/>
    <w:rsid w:val="00037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037CAC"/>
  </w:style>
  <w:style w:type="character" w:customStyle="1" w:styleId="eop">
    <w:name w:val="eop"/>
    <w:basedOn w:val="Carpredefinitoparagrafo"/>
    <w:rsid w:val="00037CAC"/>
  </w:style>
  <w:style w:type="paragraph" w:styleId="Sommario3">
    <w:name w:val="toc 3"/>
    <w:basedOn w:val="Normale"/>
    <w:next w:val="Normale"/>
    <w:autoRedefine/>
    <w:uiPriority w:val="39"/>
    <w:unhideWhenUsed/>
    <w:rsid w:val="00037CAC"/>
    <w:pPr>
      <w:spacing w:after="100"/>
      <w:ind w:left="480"/>
    </w:pPr>
  </w:style>
  <w:style w:type="paragraph" w:styleId="Sommario2">
    <w:name w:val="toc 2"/>
    <w:basedOn w:val="Normale"/>
    <w:next w:val="Normale"/>
    <w:autoRedefine/>
    <w:uiPriority w:val="39"/>
    <w:unhideWhenUsed/>
    <w:rsid w:val="00037CAC"/>
    <w:pPr>
      <w:tabs>
        <w:tab w:val="left" w:pos="880"/>
        <w:tab w:val="right" w:leader="dot" w:pos="10055"/>
      </w:tabs>
      <w:spacing w:after="60"/>
      <w:ind w:left="238"/>
    </w:pPr>
    <w:rPr>
      <w:smallCaps/>
      <w:sz w:val="18"/>
    </w:rPr>
  </w:style>
  <w:style w:type="paragraph" w:styleId="Revisione">
    <w:name w:val="Revision"/>
    <w:hidden/>
    <w:uiPriority w:val="99"/>
    <w:semiHidden/>
    <w:rsid w:val="00037CAC"/>
  </w:style>
  <w:style w:type="character" w:styleId="Menzionenonrisolta">
    <w:name w:val="Unresolved Mention"/>
    <w:basedOn w:val="Carpredefinitoparagrafo"/>
    <w:uiPriority w:val="99"/>
    <w:semiHidden/>
    <w:unhideWhenUsed/>
    <w:rsid w:val="00037CAC"/>
    <w:rPr>
      <w:color w:val="605E5C"/>
      <w:shd w:val="clear" w:color="auto" w:fill="E1DFDD"/>
    </w:rPr>
  </w:style>
  <w:style w:type="character" w:styleId="Collegamentovisitato">
    <w:name w:val="FollowedHyperlink"/>
    <w:basedOn w:val="Carpredefinitoparagrafo"/>
    <w:uiPriority w:val="99"/>
    <w:semiHidden/>
    <w:unhideWhenUsed/>
    <w:rsid w:val="00037CAC"/>
    <w:rPr>
      <w:color w:val="954F72" w:themeColor="followedHyperlink"/>
      <w:u w:val="single"/>
    </w:rPr>
  </w:style>
  <w:style w:type="character" w:styleId="Numeropagina">
    <w:name w:val="page number"/>
    <w:basedOn w:val="Carpredefinitoparagrafo"/>
    <w:uiPriority w:val="99"/>
    <w:semiHidden/>
    <w:unhideWhenUsed/>
    <w:rsid w:val="00037CAC"/>
  </w:style>
  <w:style w:type="paragraph" w:customStyle="1" w:styleId="usoboll1">
    <w:name w:val="usoboll1"/>
    <w:basedOn w:val="Normale"/>
    <w:rsid w:val="00037CAC"/>
    <w:pPr>
      <w:widowControl w:val="0"/>
      <w:spacing w:line="482" w:lineRule="exact"/>
      <w:jc w:val="both"/>
    </w:pPr>
    <w:rPr>
      <w:rFonts w:ascii="Times New Roman" w:eastAsia="Times New Roman" w:hAnsi="Times New Roman" w:cs="Times New Roman"/>
      <w:szCs w:val="20"/>
      <w:lang w:eastAsia="it-IT"/>
    </w:rPr>
  </w:style>
  <w:style w:type="table" w:customStyle="1" w:styleId="TableNormal">
    <w:name w:val="Table Normal"/>
    <w:uiPriority w:val="2"/>
    <w:semiHidden/>
    <w:unhideWhenUsed/>
    <w:qFormat/>
    <w:rsid w:val="00037CA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37CAC"/>
    <w:pPr>
      <w:widowControl w:val="0"/>
      <w:autoSpaceDE w:val="0"/>
      <w:autoSpaceDN w:val="0"/>
    </w:pPr>
    <w:rPr>
      <w:rFonts w:ascii="Calibri" w:eastAsia="Calibri" w:hAnsi="Calibri" w:cs="Calibri"/>
      <w:sz w:val="22"/>
      <w:szCs w:val="22"/>
      <w:lang w:val="en-US"/>
    </w:rPr>
  </w:style>
  <w:style w:type="paragraph" w:styleId="NormaleWeb">
    <w:name w:val="Normal (Web)"/>
    <w:basedOn w:val="Normale"/>
    <w:uiPriority w:val="99"/>
    <w:semiHidden/>
    <w:unhideWhenUsed/>
    <w:rsid w:val="00037CAC"/>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nticorruzione.it/-/portale-dei-pagamenti-di-anac" TargetMode="External"/><Relationship Id="rId18" Type="http://schemas.openxmlformats.org/officeDocument/2006/relationships/comments" Target="comments.xml"/><Relationship Id="rId26" Type="http://schemas.openxmlformats.org/officeDocument/2006/relationships/hyperlink" Target="mailto:rpd@cnr.it"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s://www.acquistinretepa.it/" TargetMode="External"/><Relationship Id="rId17" Type="http://schemas.openxmlformats.org/officeDocument/2006/relationships/hyperlink" Target="http://espd.eop.bg" TargetMode="External"/><Relationship Id="rId25" Type="http://schemas.openxmlformats.org/officeDocument/2006/relationships/hyperlink" Target="mailto:protocollo.ifn@pec.cnr.it" TargetMode="External"/><Relationship Id="rId2" Type="http://schemas.openxmlformats.org/officeDocument/2006/relationships/customXml" Target="../customXml/item2.xml"/><Relationship Id="rId16" Type="http://schemas.openxmlformats.org/officeDocument/2006/relationships/hyperlink" Target="https://www.urp.cnr.it/" TargetMode="External"/><Relationship Id="rId20" Type="http://schemas.microsoft.com/office/2016/09/relationships/commentsIds" Target="commentsIds.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ifn@pec.cnr.it" TargetMode="External"/><Relationship Id="rId24" Type="http://schemas.openxmlformats.org/officeDocument/2006/relationships/hyperlink" Target="mailto:caterina.vozzi@cnr.it"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nr.it/sites/default/files/public/media/amministrazione_trasparente/c17-25-circolare-a_codice_comportamento_2017.pdf" TargetMode="External"/><Relationship Id="rId23" Type="http://schemas.openxmlformats.org/officeDocument/2006/relationships/hyperlink" Target="https://www.cnr.it/sites/default/files/public/media/amministrazione_trasparente/ptct_2022_2024_deliberaCdA_090.pdf" TargetMode="External"/><Relationship Id="rId28" Type="http://schemas.openxmlformats.org/officeDocument/2006/relationships/header" Target="header1.xml"/><Relationship Id="rId10" Type="http://schemas.openxmlformats.org/officeDocument/2006/relationships/hyperlink" Target="mailto:alessandra.brocca@ifn.cnr.it" TargetMode="External"/><Relationship Id="rId19" Type="http://schemas.microsoft.com/office/2011/relationships/commentsExtended" Target="commentsExtended.xml"/><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tocollo.ifn@pec.cnr.it" TargetMode="External"/><Relationship Id="rId22" Type="http://schemas.openxmlformats.org/officeDocument/2006/relationships/hyperlink" Target="https://www.cnr.it/sites/default/files/public/media/amministrazione_trasparente/DPR%2016-04-2013-n-62_aggiornato%20dal%20DPR%2081-2023.pdf" TargetMode="External"/><Relationship Id="rId27" Type="http://schemas.openxmlformats.org/officeDocument/2006/relationships/hyperlink" Target="mailto:protocollo-ammcen@pec.cnr.it"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intranet.cnr.it/intranet/CodicedeicontrattiDlgs36202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2" ma:contentTypeDescription="Creare un nuovo documento." ma:contentTypeScope="" ma:versionID="0757c3c262bd7be35fd2e4bc8177c845">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17131384df33d9e92f2730891cf19045"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1F33E3-1CEC-4FEB-8BEF-B9F402973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5E57F-5E18-47DA-A720-180778A9F4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FB76EF-96BB-4AD6-B133-E904729D3A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11490</Words>
  <Characters>65495</Characters>
  <Application>Microsoft Office Word</Application>
  <DocSecurity>0</DocSecurity>
  <Lines>545</Lines>
  <Paragraphs>153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di Microsoft Office</dc:creator>
  <cp:lastModifiedBy>ALESSANDRA BROCCA</cp:lastModifiedBy>
  <cp:revision>2</cp:revision>
  <cp:lastPrinted>2023-04-18T10:54:00Z</cp:lastPrinted>
  <dcterms:created xsi:type="dcterms:W3CDTF">2023-11-20T07:15:00Z</dcterms:created>
  <dcterms:modified xsi:type="dcterms:W3CDTF">2023-11-20T07:15:00Z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