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8AFC2C" w14:textId="77777777" w:rsidR="00627D1A" w:rsidRPr="0003029A" w:rsidRDefault="00627D1A" w:rsidP="00C033BE">
      <w:pPr>
        <w:jc w:val="both"/>
      </w:pPr>
      <w:r w:rsidRPr="0003029A">
        <w:rPr>
          <w:rFonts w:cs="Times New Roman"/>
          <w:b/>
          <w:bCs/>
        </w:rPr>
        <w:t>Modello Offerta Tecnica</w:t>
      </w:r>
      <w:r w:rsidR="0011463E">
        <w:rPr>
          <w:rFonts w:cs="Times New Roman"/>
          <w:b/>
          <w:bCs/>
        </w:rPr>
        <w:t xml:space="preserve"> – Lotto 2 DC Network</w:t>
      </w:r>
    </w:p>
    <w:p w14:paraId="09F91521" w14:textId="7F2C69BB" w:rsidR="00627D1A" w:rsidRPr="0003029A" w:rsidRDefault="00627D1A">
      <w:pPr>
        <w:jc w:val="both"/>
      </w:pPr>
      <w:r w:rsidRPr="0003029A">
        <w:rPr>
          <w:rFonts w:cs="Times New Roman"/>
          <w:b/>
          <w:bCs/>
        </w:rPr>
        <w:t xml:space="preserve">Procedura aperta sopra soglia comunitaria con il criterio dell’offerta economicamente più vantaggiosa sulla base del miglior rapporto qualità/prezzo per l’affidamento di un contratto di fornitura di </w:t>
      </w:r>
      <w:r w:rsidR="00FD1BB7">
        <w:rPr>
          <w:rFonts w:cs="Times New Roman"/>
          <w:b/>
          <w:bCs/>
        </w:rPr>
        <w:t>una infrastruttura di networking</w:t>
      </w:r>
      <w:r w:rsidRPr="0003029A">
        <w:rPr>
          <w:rFonts w:cs="Times New Roman"/>
          <w:b/>
          <w:bCs/>
        </w:rPr>
        <w:t>. CIG</w:t>
      </w:r>
      <w:r w:rsidR="002A022D" w:rsidRPr="002A022D">
        <w:rPr>
          <w:rFonts w:cs="Times New Roman"/>
          <w:b/>
          <w:bCs/>
        </w:rPr>
        <w:t xml:space="preserve"> </w:t>
      </w:r>
      <w:r w:rsidR="001C457B" w:rsidRPr="00D05222">
        <w:rPr>
          <w:b/>
        </w:rPr>
        <w:t>829615078D</w:t>
      </w:r>
    </w:p>
    <w:p w14:paraId="33AC511B" w14:textId="77777777" w:rsidR="00627D1A" w:rsidRPr="0003029A" w:rsidRDefault="00627D1A">
      <w:pPr>
        <w:rPr>
          <w:rFonts w:cs="Times New Roman"/>
          <w:b/>
          <w:bCs/>
        </w:rPr>
      </w:pPr>
    </w:p>
    <w:p w14:paraId="74B04289" w14:textId="4FEA197C" w:rsidR="00627D1A" w:rsidRPr="0003029A" w:rsidRDefault="00627D1A">
      <w:pPr>
        <w:spacing w:before="240" w:after="240"/>
        <w:jc w:val="center"/>
      </w:pPr>
      <w:r w:rsidRPr="0003029A">
        <w:rPr>
          <w:rFonts w:cs="Times New Roman"/>
          <w:b/>
          <w:bCs/>
        </w:rPr>
        <w:tab/>
      </w:r>
      <w:r w:rsidRPr="0003029A">
        <w:rPr>
          <w:rFonts w:cs="Times New Roman"/>
          <w:b/>
          <w:bCs/>
          <w:smallCaps/>
        </w:rPr>
        <w:t xml:space="preserve">DICHIARAZIONE DI OFFERTA TECNICA AI SENSI DEL DISCIPLINARE DI </w:t>
      </w:r>
      <w:r w:rsidR="00FB346D">
        <w:rPr>
          <w:rFonts w:cs="Times New Roman"/>
          <w:b/>
          <w:bCs/>
          <w:smallCaps/>
        </w:rPr>
        <w:t>GARA n. 7759770</w:t>
      </w:r>
    </w:p>
    <w:p w14:paraId="28F577C9" w14:textId="77777777" w:rsidR="00627D1A" w:rsidRPr="0003029A" w:rsidRDefault="00627D1A">
      <w:pPr>
        <w:autoSpaceDE w:val="0"/>
        <w:rPr>
          <w:rFonts w:eastAsia="Times-Bold" w:cs="Times New Roman"/>
          <w:sz w:val="16"/>
          <w:szCs w:val="16"/>
        </w:rPr>
      </w:pPr>
    </w:p>
    <w:p w14:paraId="6C0110CA" w14:textId="77777777" w:rsidR="00627D1A" w:rsidRPr="0003029A" w:rsidRDefault="00627D1A">
      <w:pPr>
        <w:spacing w:line="360" w:lineRule="auto"/>
      </w:pPr>
      <w:r w:rsidRPr="0003029A">
        <w:rPr>
          <w:rFonts w:cs="Times New Roman"/>
          <w:sz w:val="22"/>
          <w:szCs w:val="22"/>
        </w:rPr>
        <w:t>Il/la sottoscritto/a ..................................................................................................................................</w:t>
      </w:r>
      <w:r w:rsidR="001916B3">
        <w:rPr>
          <w:rFonts w:cs="Times New Roman"/>
          <w:sz w:val="22"/>
          <w:szCs w:val="22"/>
        </w:rPr>
        <w:t>..............</w:t>
      </w:r>
    </w:p>
    <w:p w14:paraId="7FEE0D1D" w14:textId="77777777" w:rsidR="00627D1A" w:rsidRPr="0003029A" w:rsidRDefault="00627D1A">
      <w:pPr>
        <w:spacing w:line="360" w:lineRule="auto"/>
      </w:pPr>
      <w:r w:rsidRPr="0003029A">
        <w:rPr>
          <w:rFonts w:cs="Times New Roman"/>
          <w:sz w:val="22"/>
          <w:szCs w:val="22"/>
        </w:rPr>
        <w:t>nato/a il ............................................ a..........................................................................(prov)............</w:t>
      </w:r>
      <w:r w:rsidR="001916B3">
        <w:rPr>
          <w:rFonts w:cs="Times New Roman"/>
          <w:sz w:val="22"/>
          <w:szCs w:val="22"/>
        </w:rPr>
        <w:t>................</w:t>
      </w:r>
    </w:p>
    <w:p w14:paraId="6A7A1BED" w14:textId="77777777" w:rsidR="00627D1A" w:rsidRPr="0003029A" w:rsidRDefault="00627D1A">
      <w:pPr>
        <w:spacing w:line="360" w:lineRule="auto"/>
      </w:pPr>
      <w:r w:rsidRPr="0003029A">
        <w:rPr>
          <w:rFonts w:cs="Times New Roman"/>
          <w:sz w:val="22"/>
          <w:szCs w:val="22"/>
        </w:rPr>
        <w:t>residente a ........................................................................................................................(prov)............</w:t>
      </w:r>
      <w:r w:rsidR="001916B3">
        <w:rPr>
          <w:rFonts w:cs="Times New Roman"/>
          <w:sz w:val="22"/>
          <w:szCs w:val="22"/>
        </w:rPr>
        <w:t>.............</w:t>
      </w:r>
    </w:p>
    <w:p w14:paraId="698E3FD1" w14:textId="77777777" w:rsidR="00627D1A" w:rsidRPr="0003029A" w:rsidRDefault="00627D1A">
      <w:pPr>
        <w:spacing w:line="360" w:lineRule="auto"/>
      </w:pPr>
      <w:r w:rsidRPr="0003029A">
        <w:rPr>
          <w:rFonts w:cs="Times New Roman"/>
          <w:sz w:val="22"/>
          <w:szCs w:val="22"/>
        </w:rPr>
        <w:t>nella sua qualità di ……………………………………………………………………</w:t>
      </w:r>
      <w:proofErr w:type="gramStart"/>
      <w:r w:rsidRPr="0003029A">
        <w:rPr>
          <w:rFonts w:cs="Times New Roman"/>
          <w:sz w:val="22"/>
          <w:szCs w:val="22"/>
        </w:rPr>
        <w:t>…….</w:t>
      </w:r>
      <w:proofErr w:type="gramEnd"/>
      <w:r w:rsidRPr="0003029A">
        <w:rPr>
          <w:rFonts w:cs="Times New Roman"/>
          <w:sz w:val="22"/>
          <w:szCs w:val="22"/>
        </w:rPr>
        <w:t>.…..……………..</w:t>
      </w:r>
    </w:p>
    <w:p w14:paraId="11332446" w14:textId="77777777" w:rsidR="00627D1A" w:rsidRPr="0003029A" w:rsidRDefault="00627D1A" w:rsidP="00C033BE">
      <w:pPr>
        <w:spacing w:line="360" w:lineRule="auto"/>
        <w:jc w:val="both"/>
      </w:pPr>
      <w:r w:rsidRPr="0003029A">
        <w:rPr>
          <w:rFonts w:cs="Times New Roman"/>
          <w:b/>
          <w:sz w:val="22"/>
          <w:szCs w:val="22"/>
        </w:rPr>
        <w:t xml:space="preserve">dell’impresa/società/altro soggetto </w:t>
      </w:r>
      <w:r w:rsidRPr="0003029A">
        <w:rPr>
          <w:rFonts w:cs="Times New Roman"/>
          <w:sz w:val="22"/>
          <w:szCs w:val="22"/>
        </w:rPr>
        <w:t>………………………………………………………………</w:t>
      </w:r>
      <w:proofErr w:type="gramStart"/>
      <w:r w:rsidRPr="0003029A">
        <w:rPr>
          <w:rFonts w:cs="Times New Roman"/>
          <w:sz w:val="22"/>
          <w:szCs w:val="22"/>
        </w:rPr>
        <w:t>…….</w:t>
      </w:r>
      <w:proofErr w:type="gramEnd"/>
      <w:r w:rsidRPr="0003029A">
        <w:rPr>
          <w:rFonts w:cs="Times New Roman"/>
          <w:sz w:val="22"/>
          <w:szCs w:val="22"/>
        </w:rPr>
        <w:t>………. con sede legale in………….....................…………………via …………</w:t>
      </w:r>
      <w:proofErr w:type="gramStart"/>
      <w:r w:rsidRPr="0003029A">
        <w:rPr>
          <w:rFonts w:cs="Times New Roman"/>
          <w:sz w:val="22"/>
          <w:szCs w:val="22"/>
        </w:rPr>
        <w:t>…….</w:t>
      </w:r>
      <w:proofErr w:type="gramEnd"/>
      <w:r w:rsidRPr="0003029A">
        <w:rPr>
          <w:rFonts w:cs="Times New Roman"/>
          <w:sz w:val="22"/>
          <w:szCs w:val="22"/>
        </w:rPr>
        <w:t>………………………………</w:t>
      </w:r>
      <w:r w:rsidR="001916B3">
        <w:rPr>
          <w:rFonts w:cs="Times New Roman"/>
          <w:sz w:val="22"/>
          <w:szCs w:val="22"/>
        </w:rPr>
        <w:t>………………..</w:t>
      </w:r>
    </w:p>
    <w:p w14:paraId="720341C1" w14:textId="77777777" w:rsidR="00627D1A" w:rsidRPr="0003029A" w:rsidRDefault="001916B3">
      <w:pPr>
        <w:spacing w:line="360" w:lineRule="auto"/>
      </w:pPr>
      <w:r>
        <w:rPr>
          <w:rFonts w:cs="Times New Roman"/>
          <w:sz w:val="22"/>
          <w:szCs w:val="22"/>
        </w:rPr>
        <w:t>codice fiscale</w:t>
      </w:r>
      <w:r w:rsidR="00627D1A" w:rsidRPr="0003029A">
        <w:rPr>
          <w:rFonts w:cs="Times New Roman"/>
          <w:sz w:val="22"/>
          <w:szCs w:val="22"/>
        </w:rPr>
        <w:t>……………………</w:t>
      </w:r>
      <w:proofErr w:type="gramStart"/>
      <w:r w:rsidR="00627D1A" w:rsidRPr="0003029A">
        <w:rPr>
          <w:rFonts w:cs="Times New Roman"/>
          <w:sz w:val="22"/>
          <w:szCs w:val="22"/>
        </w:rPr>
        <w:t>…….</w:t>
      </w:r>
      <w:proofErr w:type="gramEnd"/>
      <w:r w:rsidR="00627D1A" w:rsidRPr="0003029A">
        <w:rPr>
          <w:rFonts w:cs="Times New Roman"/>
          <w:sz w:val="22"/>
          <w:szCs w:val="22"/>
        </w:rPr>
        <w:t>…………</w:t>
      </w:r>
      <w:proofErr w:type="spellStart"/>
      <w:r w:rsidR="00627D1A" w:rsidRPr="0003029A">
        <w:rPr>
          <w:rFonts w:cs="Times New Roman"/>
          <w:sz w:val="22"/>
          <w:szCs w:val="22"/>
        </w:rPr>
        <w:t>p..i</w:t>
      </w:r>
      <w:proofErr w:type="spellEnd"/>
      <w:r w:rsidR="00627D1A" w:rsidRPr="0003029A">
        <w:rPr>
          <w:rFonts w:cs="Times New Roman"/>
          <w:sz w:val="22"/>
          <w:szCs w:val="22"/>
        </w:rPr>
        <w:t>…………….………………………….………………….</w:t>
      </w:r>
    </w:p>
    <w:p w14:paraId="01FE8F64" w14:textId="77777777" w:rsidR="00627D1A" w:rsidRPr="0003029A" w:rsidRDefault="00627D1A">
      <w:pPr>
        <w:rPr>
          <w:rFonts w:cs="Times New Roman"/>
          <w:sz w:val="22"/>
          <w:szCs w:val="22"/>
        </w:rPr>
      </w:pPr>
    </w:p>
    <w:p w14:paraId="1DCF8FA0" w14:textId="77777777" w:rsidR="00627D1A" w:rsidRPr="0003029A" w:rsidRDefault="00627D1A">
      <w:pPr>
        <w:autoSpaceDE w:val="0"/>
        <w:ind w:firstLine="38"/>
        <w:jc w:val="both"/>
        <w:rPr>
          <w:rFonts w:eastAsia="Times-Roman" w:cs="Times New Roman"/>
          <w:sz w:val="22"/>
          <w:szCs w:val="22"/>
        </w:rPr>
      </w:pPr>
    </w:p>
    <w:p w14:paraId="3EC5AB9E" w14:textId="77777777" w:rsidR="00627D1A" w:rsidRPr="0003029A" w:rsidRDefault="00627D1A">
      <w:pPr>
        <w:widowControl/>
        <w:suppressAutoHyphens w:val="0"/>
        <w:autoSpaceDE w:val="0"/>
        <w:jc w:val="center"/>
        <w:rPr>
          <w:rFonts w:eastAsia="MS Mincho" w:cs="Times New Roman"/>
          <w:b/>
          <w:bCs/>
          <w:color w:val="000000"/>
          <w:sz w:val="22"/>
          <w:szCs w:val="22"/>
          <w:lang w:eastAsia="ja-JP"/>
        </w:rPr>
      </w:pPr>
    </w:p>
    <w:p w14:paraId="4055A99C" w14:textId="77777777" w:rsidR="00627D1A" w:rsidRPr="0003029A" w:rsidRDefault="00627D1A">
      <w:pPr>
        <w:widowControl/>
        <w:suppressAutoHyphens w:val="0"/>
        <w:autoSpaceDE w:val="0"/>
        <w:jc w:val="center"/>
      </w:pPr>
      <w:r w:rsidRPr="0003029A">
        <w:rPr>
          <w:rFonts w:eastAsia="MS Mincho" w:cs="Times New Roman"/>
          <w:b/>
          <w:bCs/>
          <w:color w:val="000000"/>
          <w:sz w:val="22"/>
          <w:szCs w:val="22"/>
          <w:lang w:eastAsia="ja-JP"/>
        </w:rPr>
        <w:t>DICHIARA</w:t>
      </w:r>
    </w:p>
    <w:p w14:paraId="31589E03" w14:textId="77777777" w:rsidR="00627D1A" w:rsidRPr="0003029A" w:rsidRDefault="00627D1A">
      <w:pPr>
        <w:widowControl/>
        <w:suppressAutoHyphens w:val="0"/>
        <w:autoSpaceDE w:val="0"/>
        <w:jc w:val="center"/>
        <w:rPr>
          <w:rFonts w:eastAsia="MS Mincho" w:cs="Times New Roman"/>
          <w:b/>
          <w:bCs/>
          <w:color w:val="000000"/>
          <w:sz w:val="22"/>
          <w:szCs w:val="22"/>
          <w:lang w:eastAsia="ja-JP"/>
        </w:rPr>
      </w:pPr>
    </w:p>
    <w:p w14:paraId="2FB2B8D9" w14:textId="77777777" w:rsidR="00627D1A" w:rsidRPr="0003029A" w:rsidRDefault="00627D1A">
      <w:pPr>
        <w:widowControl/>
        <w:numPr>
          <w:ilvl w:val="0"/>
          <w:numId w:val="2"/>
        </w:numPr>
        <w:suppressAutoHyphens w:val="0"/>
        <w:autoSpaceDE w:val="0"/>
        <w:spacing w:line="360" w:lineRule="auto"/>
        <w:jc w:val="both"/>
      </w:pPr>
      <w:r w:rsidRPr="0003029A">
        <w:rPr>
          <w:rFonts w:eastAsia="MS Mincho" w:cs="Times New Roman"/>
          <w:color w:val="000000"/>
          <w:sz w:val="22"/>
          <w:szCs w:val="22"/>
          <w:lang w:eastAsia="ja-JP"/>
        </w:rPr>
        <w:t xml:space="preserve">di aver preso visione degli atti di gara per l’affidamento in oggetto e di essere perfettamente a conoscenza dei loro contenuti, che costituiscono legge speciale della presente procedura, di averli compresi e di accettarli integralmente ed incondizionatamente; </w:t>
      </w:r>
    </w:p>
    <w:p w14:paraId="766A3BEA" w14:textId="77777777" w:rsidR="00627D1A" w:rsidRPr="0003029A" w:rsidRDefault="00627D1A">
      <w:pPr>
        <w:pStyle w:val="Paragrafoelenco"/>
        <w:widowControl/>
        <w:numPr>
          <w:ilvl w:val="0"/>
          <w:numId w:val="3"/>
        </w:numPr>
        <w:suppressAutoHyphens w:val="0"/>
        <w:spacing w:line="276" w:lineRule="auto"/>
        <w:contextualSpacing/>
        <w:jc w:val="both"/>
      </w:pPr>
      <w:r w:rsidRPr="0003029A">
        <w:rPr>
          <w:rFonts w:cs="Times New Roman"/>
        </w:rPr>
        <w:t xml:space="preserve">Che l’offerta ha validità non inferiore a </w:t>
      </w:r>
      <w:bookmarkStart w:id="0" w:name="_GoBack"/>
      <w:r w:rsidRPr="007005E7">
        <w:rPr>
          <w:rFonts w:cs="Times New Roman"/>
        </w:rPr>
        <w:t xml:space="preserve">180 (centoottanta) </w:t>
      </w:r>
      <w:bookmarkEnd w:id="0"/>
      <w:r w:rsidRPr="0003029A">
        <w:rPr>
          <w:rFonts w:cs="Times New Roman"/>
        </w:rPr>
        <w:t>giorni solari dal termine ultimo per il ricevimento delle offerte</w:t>
      </w:r>
    </w:p>
    <w:p w14:paraId="64896D1A" w14:textId="77777777" w:rsidR="00627D1A" w:rsidRPr="0003029A" w:rsidRDefault="00627D1A">
      <w:pPr>
        <w:pStyle w:val="Paragrafoelenco"/>
        <w:widowControl/>
        <w:suppressAutoHyphens w:val="0"/>
        <w:spacing w:line="276" w:lineRule="auto"/>
        <w:ind w:left="360"/>
        <w:contextualSpacing/>
        <w:jc w:val="both"/>
        <w:rPr>
          <w:rFonts w:cs="Times New Roman"/>
        </w:rPr>
      </w:pPr>
    </w:p>
    <w:p w14:paraId="072B6A45" w14:textId="77777777" w:rsidR="00627D1A" w:rsidRPr="0003029A" w:rsidRDefault="00627D1A">
      <w:pPr>
        <w:tabs>
          <w:tab w:val="left" w:pos="2967"/>
        </w:tabs>
      </w:pPr>
      <w:r w:rsidRPr="0003029A">
        <w:rPr>
          <w:rFonts w:cs="Times New Roman"/>
          <w:b/>
          <w:bCs/>
        </w:rPr>
        <w:t xml:space="preserve">INFORMAZIONI </w:t>
      </w:r>
    </w:p>
    <w:p w14:paraId="27989B28" w14:textId="77777777" w:rsidR="00D556A3" w:rsidRDefault="0011463E">
      <w:pPr>
        <w:jc w:val="both"/>
        <w:rPr>
          <w:rFonts w:cs="Times New Roman"/>
        </w:rPr>
      </w:pPr>
      <w:r>
        <w:rPr>
          <w:rFonts w:cs="Times New Roman"/>
        </w:rPr>
        <w:t>La tabella n. 1 indica i requisiti minimi relativi ai prodotti richiesti</w:t>
      </w:r>
      <w:r w:rsidR="00D556A3">
        <w:rPr>
          <w:rFonts w:cs="Times New Roman"/>
        </w:rPr>
        <w:t xml:space="preserve"> e va compilata obbligatoriamente in tutte le sue parti.</w:t>
      </w:r>
    </w:p>
    <w:p w14:paraId="248508F4" w14:textId="77777777" w:rsidR="0011463E" w:rsidRDefault="0011463E">
      <w:pPr>
        <w:jc w:val="both"/>
        <w:rPr>
          <w:rFonts w:cs="Times New Roman"/>
        </w:rPr>
      </w:pPr>
      <w:r>
        <w:rPr>
          <w:rFonts w:cs="Times New Roman"/>
        </w:rPr>
        <w:t>La tabella n. 2 indica gli aspetti migliorativi oggetto di valutazione, rispetto ai criteri di valutazione del disciplinare di gara.</w:t>
      </w:r>
      <w:r w:rsidR="00D556A3">
        <w:rPr>
          <w:rFonts w:cs="Times New Roman"/>
        </w:rPr>
        <w:t xml:space="preserve"> L’operatore andrà a compilare interamente ogni riga, rispetto a quanto offerto.</w:t>
      </w:r>
    </w:p>
    <w:p w14:paraId="1EB52DB1" w14:textId="77777777" w:rsidR="00627D1A" w:rsidRPr="0003029A" w:rsidRDefault="00627D1A">
      <w:pPr>
        <w:jc w:val="both"/>
        <w:rPr>
          <w:rFonts w:cs="Times New Roman"/>
          <w:u w:val="single"/>
        </w:rPr>
      </w:pPr>
    </w:p>
    <w:p w14:paraId="1341AD0D" w14:textId="36217416" w:rsidR="00627D1A" w:rsidRPr="00171CEF" w:rsidRDefault="00627D1A">
      <w:pPr>
        <w:jc w:val="both"/>
      </w:pPr>
      <w:r w:rsidRPr="0003029A">
        <w:rPr>
          <w:rFonts w:cs="Times New Roman"/>
        </w:rPr>
        <w:t>È richiesto di allegare tutta la documentazione tecnica necessaria alla verif</w:t>
      </w:r>
      <w:r w:rsidR="0003029A" w:rsidRPr="0003029A">
        <w:rPr>
          <w:rFonts w:cs="Times New Roman"/>
        </w:rPr>
        <w:t>ica della presenza e conformità</w:t>
      </w:r>
      <w:r w:rsidRPr="0003029A">
        <w:rPr>
          <w:rFonts w:cs="Times New Roman"/>
        </w:rPr>
        <w:t xml:space="preserve"> del requisito tecnico o prestazionale che l’operatore economico intende offrire, indicando puntualmente il riferimento nella documentazione fornita (ad esempio nome del documento allegato, pagina, paragrafo)</w:t>
      </w:r>
      <w:r w:rsidR="0003029A" w:rsidRPr="0003029A">
        <w:rPr>
          <w:rFonts w:cs="Times New Roman"/>
        </w:rPr>
        <w:t>;</w:t>
      </w:r>
      <w:r w:rsidRPr="0003029A">
        <w:rPr>
          <w:rFonts w:cs="Times New Roman"/>
        </w:rPr>
        <w:t xml:space="preserve"> laddove la documentazio</w:t>
      </w:r>
      <w:r w:rsidR="0003029A" w:rsidRPr="0003029A">
        <w:rPr>
          <w:rFonts w:cs="Times New Roman"/>
        </w:rPr>
        <w:t>n</w:t>
      </w:r>
      <w:r w:rsidRPr="0003029A">
        <w:rPr>
          <w:rFonts w:cs="Times New Roman"/>
        </w:rPr>
        <w:t>e risultasse non presente o non chiaramente dettagliata, il requisito tecnico o prestazionale sarà considerato mancante. Si raccomanda la compilazione ordinata e puntuale.</w:t>
      </w:r>
    </w:p>
    <w:p w14:paraId="5998754E" w14:textId="77777777" w:rsidR="00627D1A" w:rsidRPr="0003029A" w:rsidRDefault="00627D1A">
      <w:pPr>
        <w:jc w:val="both"/>
        <w:rPr>
          <w:rFonts w:cs="Times New Roman"/>
          <w:u w:val="single"/>
        </w:rPr>
      </w:pPr>
    </w:p>
    <w:tbl>
      <w:tblPr>
        <w:tblW w:w="9790" w:type="dxa"/>
        <w:tblInd w:w="66" w:type="dxa"/>
        <w:tblLayout w:type="fixed"/>
        <w:tblCellMar>
          <w:top w:w="80" w:type="dxa"/>
          <w:left w:w="75" w:type="dxa"/>
          <w:bottom w:w="80" w:type="dxa"/>
          <w:right w:w="80" w:type="dxa"/>
        </w:tblCellMar>
        <w:tblLook w:val="0000" w:firstRow="0" w:lastRow="0" w:firstColumn="0" w:lastColumn="0" w:noHBand="0" w:noVBand="0"/>
      </w:tblPr>
      <w:tblGrid>
        <w:gridCol w:w="5679"/>
        <w:gridCol w:w="4111"/>
      </w:tblGrid>
      <w:tr w:rsidR="00AA53B2" w:rsidRPr="0003029A" w14:paraId="7DF29FA0" w14:textId="77777777" w:rsidTr="00AA53B2">
        <w:trPr>
          <w:trHeight w:val="241"/>
        </w:trPr>
        <w:tc>
          <w:tcPr>
            <w:tcW w:w="5679" w:type="dxa"/>
            <w:tcBorders>
              <w:top w:val="single" w:sz="4" w:space="0" w:color="00000A"/>
              <w:left w:val="single" w:sz="4" w:space="0" w:color="00000A"/>
              <w:bottom w:val="single" w:sz="4" w:space="0" w:color="00000A"/>
            </w:tcBorders>
            <w:shd w:val="clear" w:color="auto" w:fill="808080"/>
            <w:vAlign w:val="center"/>
          </w:tcPr>
          <w:p w14:paraId="48D92A45" w14:textId="77777777" w:rsidR="00AA53B2" w:rsidRDefault="0011463E">
            <w:pPr>
              <w:jc w:val="both"/>
            </w:pPr>
            <w:r>
              <w:t>Tabella n. 1</w:t>
            </w:r>
            <w:r w:rsidR="002273EE">
              <w:t xml:space="preserve"> Lotto 2 DC Network</w:t>
            </w:r>
          </w:p>
          <w:p w14:paraId="4E377959" w14:textId="77777777" w:rsidR="004710A5" w:rsidRPr="0003029A" w:rsidRDefault="004710A5">
            <w:pPr>
              <w:jc w:val="both"/>
            </w:pPr>
            <w:r>
              <w:t>Requisiti minimi richiesti</w:t>
            </w:r>
          </w:p>
        </w:tc>
        <w:tc>
          <w:tcPr>
            <w:tcW w:w="4111" w:type="dxa"/>
            <w:tcBorders>
              <w:top w:val="single" w:sz="4" w:space="0" w:color="00000A"/>
              <w:left w:val="single" w:sz="4" w:space="0" w:color="00000A"/>
              <w:bottom w:val="single" w:sz="4" w:space="0" w:color="00000A"/>
              <w:right w:val="single" w:sz="4" w:space="0" w:color="00000A"/>
            </w:tcBorders>
            <w:shd w:val="clear" w:color="auto" w:fill="808080"/>
          </w:tcPr>
          <w:p w14:paraId="413734D5" w14:textId="77777777" w:rsidR="00AA53B2" w:rsidRPr="0003029A" w:rsidRDefault="00AA53B2">
            <w:pPr>
              <w:jc w:val="both"/>
            </w:pPr>
            <w:r w:rsidRPr="0003029A">
              <w:rPr>
                <w:rFonts w:cs="Times New Roman"/>
                <w:sz w:val="16"/>
                <w:szCs w:val="16"/>
              </w:rPr>
              <w:t>Indicare in modo puntuale la documentazione tecnica di riferimento allegata</w:t>
            </w:r>
            <w:r>
              <w:rPr>
                <w:rFonts w:cs="Times New Roman"/>
                <w:sz w:val="16"/>
                <w:szCs w:val="16"/>
              </w:rPr>
              <w:t xml:space="preserve"> sia cartacea che digitale (es. nome allegato, pagina, para</w:t>
            </w:r>
            <w:r w:rsidRPr="0003029A">
              <w:rPr>
                <w:rFonts w:cs="Times New Roman"/>
                <w:sz w:val="16"/>
                <w:szCs w:val="16"/>
              </w:rPr>
              <w:t xml:space="preserve">grafo </w:t>
            </w:r>
            <w:proofErr w:type="gramStart"/>
            <w:r w:rsidRPr="0003029A">
              <w:rPr>
                <w:rFonts w:cs="Times New Roman"/>
                <w:sz w:val="16"/>
                <w:szCs w:val="16"/>
              </w:rPr>
              <w:t>ecc..</w:t>
            </w:r>
            <w:proofErr w:type="gramEnd"/>
            <w:r w:rsidRPr="0003029A">
              <w:rPr>
                <w:rFonts w:cs="Times New Roman"/>
                <w:sz w:val="16"/>
                <w:szCs w:val="16"/>
              </w:rPr>
              <w:t xml:space="preserve"> ecc..) utile alla verifica della presenza del requisito tecnico o prestazionale che l’oper</w:t>
            </w:r>
            <w:r>
              <w:rPr>
                <w:rFonts w:cs="Times New Roman"/>
                <w:sz w:val="16"/>
                <w:szCs w:val="16"/>
              </w:rPr>
              <w:t>atore economico intende offrire (non sono ammessi link a URL).</w:t>
            </w:r>
          </w:p>
        </w:tc>
      </w:tr>
      <w:tr w:rsidR="00AA53B2" w:rsidRPr="0003029A" w14:paraId="5323EF7B"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FE2AB91" w14:textId="77777777" w:rsidR="00AA53B2" w:rsidRPr="0003029A" w:rsidRDefault="00AA53B2">
            <w:pPr>
              <w:jc w:val="both"/>
            </w:pPr>
            <w:r>
              <w:rPr>
                <w:rFonts w:cs="Times New Roman"/>
                <w:b/>
                <w:sz w:val="16"/>
                <w:szCs w:val="16"/>
              </w:rPr>
              <w:t>Caratteristiche Generali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15DCCFFE" w14:textId="77777777" w:rsidR="00AA53B2" w:rsidRPr="0003029A" w:rsidRDefault="00AA53B2">
            <w:pPr>
              <w:snapToGrid w:val="0"/>
              <w:jc w:val="both"/>
              <w:rPr>
                <w:rFonts w:cs="Times New Roman"/>
                <w:b/>
                <w:sz w:val="16"/>
                <w:szCs w:val="16"/>
              </w:rPr>
            </w:pPr>
          </w:p>
        </w:tc>
      </w:tr>
      <w:tr w:rsidR="00AA53B2" w:rsidRPr="0003029A" w14:paraId="2EFCA9AF"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4A721F8" w14:textId="77777777" w:rsidR="00AA53B2" w:rsidRPr="00077A2E" w:rsidRDefault="00AA53B2" w:rsidP="00077A2E">
            <w:pPr>
              <w:jc w:val="both"/>
              <w:rPr>
                <w:rFonts w:cs="Times New Roman"/>
                <w:sz w:val="16"/>
                <w:szCs w:val="16"/>
                <w:u w:val="single"/>
              </w:rPr>
            </w:pPr>
            <w:r w:rsidRPr="00077A2E">
              <w:rPr>
                <w:rFonts w:cs="Times New Roman"/>
                <w:sz w:val="16"/>
                <w:szCs w:val="16"/>
                <w:u w:val="single"/>
              </w:rPr>
              <w:t>7.2 Caratteristiche della fornitura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3ACEEA3B" w14:textId="77777777" w:rsidR="00AA53B2" w:rsidRPr="0003029A" w:rsidRDefault="00AA53B2">
            <w:pPr>
              <w:snapToGrid w:val="0"/>
              <w:jc w:val="both"/>
              <w:rPr>
                <w:rFonts w:cs="Times New Roman"/>
                <w:sz w:val="16"/>
                <w:szCs w:val="16"/>
                <w:u w:val="single"/>
              </w:rPr>
            </w:pPr>
          </w:p>
        </w:tc>
      </w:tr>
      <w:tr w:rsidR="00AA53B2" w:rsidRPr="0003029A" w14:paraId="11B55204"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E0666A8" w14:textId="77777777" w:rsidR="00AA53B2" w:rsidRPr="00077A2E" w:rsidRDefault="00AA53B2" w:rsidP="00077A2E">
            <w:pPr>
              <w:ind w:left="709"/>
              <w:jc w:val="both"/>
            </w:pPr>
            <w:r w:rsidRPr="00077A2E">
              <w:rPr>
                <w:rFonts w:cs="Times New Roman"/>
                <w:sz w:val="16"/>
                <w:szCs w:val="16"/>
              </w:rPr>
              <w:t>7.2.3 Omogeneità apparati hardware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69D0AD4" w14:textId="77777777" w:rsidR="00AA53B2" w:rsidRPr="0003029A" w:rsidRDefault="00AA53B2">
            <w:pPr>
              <w:snapToGrid w:val="0"/>
              <w:jc w:val="both"/>
              <w:rPr>
                <w:rFonts w:cs="Times New Roman"/>
                <w:sz w:val="16"/>
                <w:szCs w:val="16"/>
                <w:u w:val="single"/>
              </w:rPr>
            </w:pPr>
          </w:p>
        </w:tc>
      </w:tr>
      <w:tr w:rsidR="00AA53B2" w:rsidRPr="0003029A" w14:paraId="75275675"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418259D" w14:textId="77777777" w:rsidR="00AA53B2" w:rsidRPr="00077A2E" w:rsidRDefault="00AA53B2" w:rsidP="00077A2E">
            <w:pPr>
              <w:ind w:left="709"/>
              <w:jc w:val="both"/>
            </w:pPr>
            <w:r w:rsidRPr="00077A2E">
              <w:rPr>
                <w:rFonts w:cs="Times New Roman"/>
                <w:sz w:val="16"/>
                <w:szCs w:val="16"/>
              </w:rPr>
              <w:t>7.2.4 Vincoli progettuali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D67E0C9" w14:textId="77777777" w:rsidR="00AA53B2" w:rsidRPr="0003029A" w:rsidRDefault="00AA53B2">
            <w:pPr>
              <w:snapToGrid w:val="0"/>
              <w:jc w:val="both"/>
              <w:rPr>
                <w:rFonts w:cs="Times New Roman"/>
                <w:sz w:val="16"/>
                <w:szCs w:val="16"/>
                <w:lang w:val="en-US"/>
              </w:rPr>
            </w:pPr>
          </w:p>
        </w:tc>
      </w:tr>
      <w:tr w:rsidR="00AA53B2" w:rsidRPr="00AA53B2" w14:paraId="012D9128"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012CC5BC" w14:textId="77777777" w:rsidR="00AA53B2" w:rsidRPr="00077A2E" w:rsidRDefault="00AA53B2" w:rsidP="00077A2E">
            <w:pPr>
              <w:ind w:left="1418"/>
              <w:jc w:val="both"/>
              <w:rPr>
                <w:rFonts w:cs="Times New Roman"/>
                <w:sz w:val="16"/>
                <w:szCs w:val="16"/>
              </w:rPr>
            </w:pPr>
            <w:r w:rsidRPr="00077A2E">
              <w:rPr>
                <w:rFonts w:cs="Times New Roman"/>
                <w:sz w:val="16"/>
                <w:szCs w:val="16"/>
              </w:rPr>
              <w:t>7.2.4.1 Separazione dei piani di controllo e di inoltro</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DAA8142" w14:textId="77777777" w:rsidR="00AA53B2" w:rsidRPr="00AA53B2" w:rsidRDefault="00AA53B2">
            <w:pPr>
              <w:snapToGrid w:val="0"/>
              <w:jc w:val="both"/>
              <w:rPr>
                <w:rFonts w:cs="Times New Roman"/>
                <w:sz w:val="16"/>
                <w:szCs w:val="16"/>
              </w:rPr>
            </w:pPr>
          </w:p>
        </w:tc>
      </w:tr>
      <w:tr w:rsidR="00AA53B2" w:rsidRPr="0003029A" w14:paraId="590BA93E"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C2651C8" w14:textId="77777777" w:rsidR="00AA53B2" w:rsidRPr="00077A2E" w:rsidRDefault="00AA53B2" w:rsidP="00077A2E">
            <w:pPr>
              <w:ind w:left="1418"/>
              <w:jc w:val="both"/>
              <w:rPr>
                <w:rFonts w:cs="Times New Roman"/>
                <w:sz w:val="16"/>
                <w:szCs w:val="16"/>
                <w:u w:val="single"/>
              </w:rPr>
            </w:pPr>
            <w:r w:rsidRPr="00077A2E">
              <w:rPr>
                <w:rFonts w:cs="Times New Roman"/>
                <w:sz w:val="16"/>
                <w:szCs w:val="16"/>
              </w:rPr>
              <w:t>7.2.4.2 Piattaforma non bloccante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51C4839" w14:textId="77777777" w:rsidR="00AA53B2" w:rsidRPr="0003029A" w:rsidRDefault="00AA53B2">
            <w:pPr>
              <w:snapToGrid w:val="0"/>
              <w:jc w:val="both"/>
              <w:rPr>
                <w:rFonts w:cs="Times New Roman"/>
                <w:sz w:val="16"/>
                <w:szCs w:val="16"/>
                <w:u w:val="single"/>
                <w:lang w:val="en-US"/>
              </w:rPr>
            </w:pPr>
          </w:p>
        </w:tc>
      </w:tr>
      <w:tr w:rsidR="00AA53B2" w:rsidRPr="0003029A" w14:paraId="4C512BC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F689727" w14:textId="77777777" w:rsidR="00AA53B2" w:rsidRPr="00077A2E" w:rsidRDefault="00AA53B2" w:rsidP="00077A2E">
            <w:pPr>
              <w:ind w:left="709"/>
              <w:jc w:val="both"/>
              <w:rPr>
                <w:rFonts w:cs="Times New Roman"/>
                <w:sz w:val="16"/>
                <w:szCs w:val="16"/>
              </w:rPr>
            </w:pPr>
            <w:r w:rsidRPr="00077A2E">
              <w:rPr>
                <w:rFonts w:cs="Times New Roman"/>
                <w:sz w:val="16"/>
                <w:szCs w:val="16"/>
              </w:rPr>
              <w:t xml:space="preserve">7.2.5 Multi Chassis Link </w:t>
            </w:r>
            <w:proofErr w:type="spellStart"/>
            <w:r w:rsidRPr="00077A2E">
              <w:rPr>
                <w:rFonts w:cs="Times New Roman"/>
                <w:sz w:val="16"/>
                <w:szCs w:val="16"/>
              </w:rPr>
              <w:t>Aggregation</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A7B6EA9" w14:textId="77777777" w:rsidR="00AA53B2" w:rsidRPr="0003029A" w:rsidRDefault="00AA53B2">
            <w:pPr>
              <w:snapToGrid w:val="0"/>
              <w:jc w:val="both"/>
              <w:rPr>
                <w:rFonts w:cs="Times New Roman"/>
                <w:sz w:val="16"/>
                <w:szCs w:val="16"/>
              </w:rPr>
            </w:pPr>
          </w:p>
        </w:tc>
      </w:tr>
      <w:tr w:rsidR="00AA53B2" w:rsidRPr="0003029A" w14:paraId="09B982E4"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10937B9" w14:textId="77777777" w:rsidR="00AA53B2" w:rsidRPr="00077A2E" w:rsidRDefault="00AA53B2" w:rsidP="00077A2E">
            <w:pPr>
              <w:ind w:left="709"/>
              <w:jc w:val="both"/>
              <w:rPr>
                <w:rFonts w:cs="Times New Roman"/>
                <w:sz w:val="16"/>
                <w:szCs w:val="16"/>
              </w:rPr>
            </w:pPr>
            <w:r w:rsidRPr="00077A2E">
              <w:rPr>
                <w:rFonts w:cs="Times New Roman"/>
                <w:sz w:val="16"/>
                <w:szCs w:val="16"/>
              </w:rPr>
              <w:t xml:space="preserve">7.2.6 Line rate </w:t>
            </w:r>
            <w:proofErr w:type="spellStart"/>
            <w:r w:rsidRPr="00077A2E">
              <w:rPr>
                <w:rFonts w:cs="Times New Roman"/>
                <w:sz w:val="16"/>
                <w:szCs w:val="16"/>
              </w:rPr>
              <w:t>packet</w:t>
            </w:r>
            <w:proofErr w:type="spellEnd"/>
            <w:r w:rsidRPr="00077A2E">
              <w:rPr>
                <w:rFonts w:cs="Times New Roman"/>
                <w:sz w:val="16"/>
                <w:szCs w:val="16"/>
              </w:rPr>
              <w:t xml:space="preserve"> forwarding</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39ABAA85" w14:textId="77777777" w:rsidR="00AA53B2" w:rsidRPr="0003029A" w:rsidRDefault="00AA53B2">
            <w:pPr>
              <w:snapToGrid w:val="0"/>
              <w:jc w:val="both"/>
              <w:rPr>
                <w:rFonts w:cs="Times New Roman"/>
                <w:sz w:val="16"/>
                <w:szCs w:val="16"/>
              </w:rPr>
            </w:pPr>
          </w:p>
        </w:tc>
      </w:tr>
      <w:tr w:rsidR="00AA53B2" w:rsidRPr="0003029A" w14:paraId="79C9CAB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CDF1EC0" w14:textId="77777777" w:rsidR="00AA53B2" w:rsidRPr="00077A2E" w:rsidRDefault="00AA53B2" w:rsidP="00077A2E">
            <w:pPr>
              <w:ind w:left="709"/>
              <w:jc w:val="both"/>
              <w:rPr>
                <w:rFonts w:cs="Times New Roman"/>
                <w:sz w:val="16"/>
                <w:szCs w:val="16"/>
              </w:rPr>
            </w:pPr>
            <w:r w:rsidRPr="00077A2E">
              <w:rPr>
                <w:rFonts w:cs="Times New Roman"/>
                <w:sz w:val="16"/>
                <w:szCs w:val="16"/>
              </w:rPr>
              <w:t xml:space="preserve">7.2.7 Line rate </w:t>
            </w:r>
            <w:proofErr w:type="spellStart"/>
            <w:r w:rsidRPr="00077A2E">
              <w:rPr>
                <w:rFonts w:cs="Times New Roman"/>
                <w:sz w:val="16"/>
                <w:szCs w:val="16"/>
              </w:rPr>
              <w:t>packet</w:t>
            </w:r>
            <w:proofErr w:type="spellEnd"/>
            <w:r w:rsidRPr="00077A2E">
              <w:rPr>
                <w:rFonts w:cs="Times New Roman"/>
                <w:sz w:val="16"/>
                <w:szCs w:val="16"/>
              </w:rPr>
              <w:t xml:space="preserve"> processing</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6AB6EE4" w14:textId="77777777" w:rsidR="00AA53B2" w:rsidRPr="0003029A" w:rsidRDefault="00AA53B2">
            <w:pPr>
              <w:snapToGrid w:val="0"/>
              <w:ind w:left="567"/>
              <w:jc w:val="both"/>
              <w:rPr>
                <w:rFonts w:cs="Times New Roman"/>
                <w:sz w:val="16"/>
                <w:szCs w:val="16"/>
              </w:rPr>
            </w:pPr>
          </w:p>
        </w:tc>
      </w:tr>
      <w:tr w:rsidR="00AA53B2" w:rsidRPr="0003029A" w14:paraId="6322F6E9"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D729690" w14:textId="77777777" w:rsidR="00AA53B2" w:rsidRPr="00077A2E" w:rsidRDefault="00AA53B2" w:rsidP="00077A2E">
            <w:pPr>
              <w:ind w:left="709"/>
              <w:jc w:val="both"/>
              <w:rPr>
                <w:rFonts w:cs="Times New Roman"/>
                <w:sz w:val="16"/>
                <w:szCs w:val="16"/>
              </w:rPr>
            </w:pPr>
            <w:r w:rsidRPr="00077A2E">
              <w:rPr>
                <w:rFonts w:cs="Times New Roman"/>
                <w:sz w:val="16"/>
                <w:szCs w:val="16"/>
              </w:rPr>
              <w:t>7.2.8 Funzionalità di MLAG</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006E243" w14:textId="77777777" w:rsidR="00AA53B2" w:rsidRPr="0003029A" w:rsidRDefault="00AA53B2">
            <w:pPr>
              <w:snapToGrid w:val="0"/>
              <w:jc w:val="both"/>
              <w:rPr>
                <w:rFonts w:cs="Times New Roman"/>
                <w:sz w:val="16"/>
                <w:szCs w:val="16"/>
              </w:rPr>
            </w:pPr>
          </w:p>
        </w:tc>
      </w:tr>
      <w:tr w:rsidR="00AA53B2" w:rsidRPr="0003029A" w14:paraId="046FBED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F6728ED" w14:textId="77777777" w:rsidR="00AA53B2" w:rsidRPr="00077A2E" w:rsidRDefault="00AA53B2" w:rsidP="00077A2E">
            <w:pPr>
              <w:ind w:left="709"/>
              <w:jc w:val="both"/>
              <w:rPr>
                <w:rFonts w:cs="Times New Roman"/>
                <w:sz w:val="16"/>
                <w:szCs w:val="16"/>
              </w:rPr>
            </w:pPr>
            <w:r w:rsidRPr="00077A2E">
              <w:rPr>
                <w:rFonts w:cs="Times New Roman"/>
                <w:sz w:val="16"/>
                <w:szCs w:val="16"/>
              </w:rPr>
              <w:t>7.2.9 Integrazione con VMware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399F599" w14:textId="77777777" w:rsidR="00AA53B2" w:rsidRPr="0003029A" w:rsidRDefault="00AA53B2">
            <w:pPr>
              <w:snapToGrid w:val="0"/>
              <w:ind w:left="567"/>
              <w:jc w:val="both"/>
              <w:rPr>
                <w:rFonts w:cs="Times New Roman"/>
                <w:sz w:val="16"/>
                <w:szCs w:val="16"/>
              </w:rPr>
            </w:pPr>
          </w:p>
        </w:tc>
      </w:tr>
      <w:tr w:rsidR="00AA53B2" w:rsidRPr="0003029A" w14:paraId="5BCC6BC1"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DF8B976" w14:textId="77777777" w:rsidR="00AA53B2" w:rsidRPr="00077A2E" w:rsidRDefault="00AA53B2" w:rsidP="00077A2E">
            <w:pPr>
              <w:jc w:val="both"/>
              <w:rPr>
                <w:rFonts w:cs="Times New Roman"/>
                <w:sz w:val="16"/>
                <w:szCs w:val="16"/>
                <w:u w:val="single"/>
              </w:rPr>
            </w:pPr>
            <w:r w:rsidRPr="00077A2E">
              <w:rPr>
                <w:rFonts w:cs="Times New Roman"/>
                <w:sz w:val="16"/>
                <w:szCs w:val="16"/>
                <w:u w:val="single"/>
              </w:rPr>
              <w:t>7.3 Sistema Operativo e Strumenti di Monitoraggio</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9EFB3AA" w14:textId="77777777" w:rsidR="00AA53B2" w:rsidRPr="0003029A" w:rsidRDefault="00AA53B2">
            <w:pPr>
              <w:snapToGrid w:val="0"/>
              <w:ind w:left="567"/>
              <w:jc w:val="both"/>
              <w:rPr>
                <w:rFonts w:cs="Times New Roman"/>
                <w:sz w:val="16"/>
                <w:szCs w:val="16"/>
              </w:rPr>
            </w:pPr>
          </w:p>
        </w:tc>
      </w:tr>
      <w:tr w:rsidR="00AA53B2" w:rsidRPr="0003029A" w14:paraId="1351470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C4EB3A3" w14:textId="77777777" w:rsidR="00AA53B2" w:rsidRPr="00077A2E" w:rsidRDefault="00AA53B2" w:rsidP="00077A2E">
            <w:pPr>
              <w:ind w:left="709"/>
              <w:jc w:val="both"/>
              <w:rPr>
                <w:rFonts w:cs="Times New Roman"/>
                <w:sz w:val="16"/>
                <w:szCs w:val="16"/>
              </w:rPr>
            </w:pPr>
            <w:r w:rsidRPr="00077A2E">
              <w:rPr>
                <w:rFonts w:cs="Times New Roman"/>
                <w:sz w:val="16"/>
                <w:szCs w:val="16"/>
              </w:rPr>
              <w:t>7.3.1 Architettura e caratteristiche Sistema Operativo</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24E5CF8" w14:textId="77777777" w:rsidR="00AA53B2" w:rsidRPr="0003029A" w:rsidRDefault="00AA53B2">
            <w:pPr>
              <w:snapToGrid w:val="0"/>
              <w:ind w:left="567"/>
              <w:jc w:val="both"/>
              <w:rPr>
                <w:rFonts w:cs="Times New Roman"/>
                <w:sz w:val="16"/>
                <w:szCs w:val="16"/>
              </w:rPr>
            </w:pPr>
          </w:p>
        </w:tc>
      </w:tr>
      <w:tr w:rsidR="00AA53B2" w:rsidRPr="0003029A" w14:paraId="229F7EC8"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301E7C1D" w14:textId="77777777" w:rsidR="00AA53B2" w:rsidRPr="00077A2E" w:rsidRDefault="00AA53B2" w:rsidP="00077A2E">
            <w:pPr>
              <w:ind w:left="709"/>
              <w:rPr>
                <w:rFonts w:cs="Times New Roman"/>
                <w:sz w:val="16"/>
                <w:szCs w:val="16"/>
              </w:rPr>
            </w:pPr>
            <w:r w:rsidRPr="00077A2E">
              <w:rPr>
                <w:rFonts w:cs="Times New Roman"/>
                <w:sz w:val="16"/>
                <w:szCs w:val="16"/>
              </w:rPr>
              <w:t>7.3.2 Amministrazione Sistema Operativo e configurazioni</w:t>
            </w:r>
          </w:p>
          <w:p w14:paraId="1C8C213B" w14:textId="77777777" w:rsidR="00AA53B2" w:rsidRPr="00077A2E" w:rsidRDefault="00AA53B2">
            <w:pPr>
              <w:ind w:left="567"/>
              <w:jc w:val="both"/>
              <w:rPr>
                <w:rFonts w:cs="Times New Roman"/>
                <w:sz w:val="16"/>
                <w:szCs w:val="16"/>
              </w:rPr>
            </w:pP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6E38CDB" w14:textId="77777777" w:rsidR="00AA53B2" w:rsidRPr="0003029A" w:rsidRDefault="00AA53B2">
            <w:pPr>
              <w:snapToGrid w:val="0"/>
              <w:jc w:val="both"/>
              <w:rPr>
                <w:rFonts w:cs="Times New Roman"/>
                <w:sz w:val="16"/>
                <w:szCs w:val="16"/>
                <w:u w:val="single"/>
              </w:rPr>
            </w:pPr>
          </w:p>
        </w:tc>
      </w:tr>
      <w:tr w:rsidR="00AA53B2" w:rsidRPr="0003029A" w14:paraId="498B2389"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BCF9499" w14:textId="77777777" w:rsidR="00AA53B2" w:rsidRPr="00077A2E" w:rsidRDefault="00AA53B2" w:rsidP="00077A2E">
            <w:pPr>
              <w:ind w:left="709"/>
              <w:rPr>
                <w:rFonts w:cs="Times New Roman"/>
                <w:sz w:val="16"/>
                <w:szCs w:val="16"/>
              </w:rPr>
            </w:pPr>
            <w:r w:rsidRPr="00077A2E">
              <w:rPr>
                <w:rFonts w:cs="Times New Roman"/>
                <w:sz w:val="16"/>
                <w:szCs w:val="16"/>
              </w:rPr>
              <w:t>7.3.</w:t>
            </w:r>
            <w:r>
              <w:rPr>
                <w:rFonts w:cs="Times New Roman"/>
                <w:sz w:val="16"/>
                <w:szCs w:val="16"/>
              </w:rPr>
              <w:t>3</w:t>
            </w:r>
            <w:r w:rsidRPr="00077A2E">
              <w:rPr>
                <w:rFonts w:cs="Times New Roman"/>
                <w:sz w:val="16"/>
                <w:szCs w:val="16"/>
              </w:rPr>
              <w:t xml:space="preserve"> Alta affidabilità </w:t>
            </w:r>
          </w:p>
          <w:p w14:paraId="45849889" w14:textId="77777777" w:rsidR="00AA53B2" w:rsidRPr="00077A2E" w:rsidRDefault="00AA53B2">
            <w:pPr>
              <w:ind w:left="1134"/>
              <w:jc w:val="both"/>
              <w:rPr>
                <w:rFonts w:cs="Times New Roman"/>
                <w:sz w:val="16"/>
                <w:szCs w:val="16"/>
                <w:u w:val="single"/>
              </w:rPr>
            </w:pP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ADC8947" w14:textId="77777777" w:rsidR="00AA53B2" w:rsidRPr="0003029A" w:rsidRDefault="00AA53B2">
            <w:pPr>
              <w:snapToGrid w:val="0"/>
              <w:jc w:val="both"/>
              <w:rPr>
                <w:rFonts w:cs="Times New Roman"/>
                <w:sz w:val="16"/>
                <w:szCs w:val="16"/>
              </w:rPr>
            </w:pPr>
          </w:p>
        </w:tc>
      </w:tr>
      <w:tr w:rsidR="00AA53B2" w:rsidRPr="0003029A" w14:paraId="3CC414C4"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9DF2831" w14:textId="77777777" w:rsidR="00AA53B2" w:rsidRPr="00077A2E" w:rsidRDefault="00AA53B2" w:rsidP="00077A2E">
            <w:pPr>
              <w:ind w:left="709"/>
              <w:jc w:val="both"/>
              <w:rPr>
                <w:rFonts w:cs="Times New Roman"/>
                <w:sz w:val="16"/>
                <w:szCs w:val="16"/>
              </w:rPr>
            </w:pPr>
            <w:r w:rsidRPr="00077A2E">
              <w:rPr>
                <w:rFonts w:cs="Times New Roman"/>
                <w:sz w:val="16"/>
                <w:szCs w:val="16"/>
              </w:rPr>
              <w:t>7.3.4 Monitoraggio, amministrazione e gestione (OA&amp;M)</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115CF73" w14:textId="77777777" w:rsidR="00AA53B2" w:rsidRPr="0003029A" w:rsidRDefault="00AA53B2">
            <w:pPr>
              <w:snapToGrid w:val="0"/>
              <w:jc w:val="both"/>
              <w:rPr>
                <w:rFonts w:cs="Times New Roman"/>
                <w:sz w:val="16"/>
                <w:szCs w:val="16"/>
              </w:rPr>
            </w:pPr>
          </w:p>
        </w:tc>
      </w:tr>
      <w:tr w:rsidR="00AA53B2" w:rsidRPr="0003029A" w14:paraId="3867169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95D8091" w14:textId="77777777" w:rsidR="00AA53B2" w:rsidRPr="00077A2E" w:rsidRDefault="00AA53B2" w:rsidP="00077A2E">
            <w:pPr>
              <w:ind w:left="1418"/>
              <w:jc w:val="both"/>
              <w:rPr>
                <w:rFonts w:cs="Times New Roman"/>
                <w:sz w:val="16"/>
                <w:szCs w:val="16"/>
              </w:rPr>
            </w:pPr>
            <w:r w:rsidRPr="00077A2E">
              <w:rPr>
                <w:rFonts w:cs="Times New Roman"/>
                <w:sz w:val="16"/>
                <w:szCs w:val="16"/>
              </w:rPr>
              <w:t>7.3.4.1 Traffic Mirroring e Sampling</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31A060E" w14:textId="77777777" w:rsidR="00AA53B2" w:rsidRPr="0003029A" w:rsidRDefault="00AA53B2">
            <w:pPr>
              <w:snapToGrid w:val="0"/>
              <w:jc w:val="both"/>
              <w:rPr>
                <w:rFonts w:cs="Times New Roman"/>
                <w:sz w:val="16"/>
                <w:szCs w:val="16"/>
              </w:rPr>
            </w:pPr>
          </w:p>
        </w:tc>
      </w:tr>
      <w:tr w:rsidR="00AA53B2" w:rsidRPr="0003029A" w14:paraId="64317244"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5DA479D" w14:textId="77777777" w:rsidR="00AA53B2" w:rsidRPr="00077A2E" w:rsidRDefault="00AA53B2" w:rsidP="00077A2E">
            <w:pPr>
              <w:ind w:left="1418"/>
              <w:rPr>
                <w:rFonts w:cs="Times New Roman"/>
                <w:sz w:val="16"/>
                <w:szCs w:val="16"/>
              </w:rPr>
            </w:pPr>
            <w:r w:rsidRPr="00077A2E">
              <w:rPr>
                <w:rFonts w:cs="Times New Roman"/>
                <w:sz w:val="16"/>
                <w:szCs w:val="16"/>
              </w:rPr>
              <w:t xml:space="preserve">7.3.4.2 Strumenti di OA&amp;M </w:t>
            </w:r>
          </w:p>
          <w:p w14:paraId="01FA4B0C" w14:textId="77777777" w:rsidR="00AA53B2" w:rsidRPr="00077A2E" w:rsidRDefault="00AA53B2">
            <w:pPr>
              <w:ind w:left="1134"/>
              <w:jc w:val="both"/>
              <w:rPr>
                <w:rFonts w:cs="Times New Roman"/>
                <w:sz w:val="16"/>
                <w:szCs w:val="16"/>
              </w:rPr>
            </w:pP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A1DCC3E" w14:textId="77777777" w:rsidR="00AA53B2" w:rsidRPr="0003029A" w:rsidRDefault="00AA53B2">
            <w:pPr>
              <w:snapToGrid w:val="0"/>
              <w:jc w:val="both"/>
              <w:rPr>
                <w:rFonts w:cs="Times New Roman"/>
                <w:sz w:val="16"/>
                <w:szCs w:val="16"/>
              </w:rPr>
            </w:pPr>
          </w:p>
        </w:tc>
      </w:tr>
      <w:tr w:rsidR="00AA53B2" w:rsidRPr="0003029A" w14:paraId="010CC8E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7F98254" w14:textId="77777777" w:rsidR="00AA53B2" w:rsidRPr="005B2EA5" w:rsidRDefault="00AA53B2" w:rsidP="005B2EA5">
            <w:pPr>
              <w:jc w:val="both"/>
              <w:rPr>
                <w:b/>
                <w:bCs/>
              </w:rPr>
            </w:pPr>
            <w:r w:rsidRPr="005B2EA5">
              <w:rPr>
                <w:rFonts w:cs="Times New Roman"/>
                <w:b/>
                <w:bCs/>
                <w:sz w:val="16"/>
                <w:szCs w:val="16"/>
              </w:rPr>
              <w:t>7.4 SPINE SWITCH</w:t>
            </w:r>
            <w:r>
              <w:rPr>
                <w:rFonts w:cs="Times New Roman"/>
                <w:b/>
                <w:bCs/>
                <w:sz w:val="16"/>
                <w:szCs w:val="16"/>
              </w:rPr>
              <w:t xml:space="preserve"> – Quantità</w:t>
            </w:r>
            <w:r w:rsidR="00095C85">
              <w:rPr>
                <w:rFonts w:cs="Times New Roman"/>
                <w:b/>
                <w:bCs/>
                <w:sz w:val="16"/>
                <w:szCs w:val="16"/>
              </w:rPr>
              <w:t>:</w:t>
            </w:r>
            <w:r>
              <w:rPr>
                <w:rFonts w:cs="Times New Roman"/>
                <w:b/>
                <w:bCs/>
                <w:sz w:val="16"/>
                <w:szCs w:val="16"/>
              </w:rPr>
              <w:t xml:space="preserve"> 2</w:t>
            </w:r>
            <w:r w:rsidR="00B367F2">
              <w:rPr>
                <w:rFonts w:cs="Times New Roman"/>
                <w:b/>
                <w:bCs/>
                <w:sz w:val="16"/>
                <w:szCs w:val="16"/>
              </w:rPr>
              <w:t xml:space="preserve"> </w:t>
            </w:r>
            <w:r w:rsidR="00B367F2" w:rsidRPr="00DA12E3">
              <w:rPr>
                <w:rFonts w:cs="Times New Roman"/>
                <w:sz w:val="13"/>
                <w:szCs w:val="13"/>
              </w:rPr>
              <w:t>(Indicare marca e modello dei prodotti offerti)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1A09B260" w14:textId="77777777" w:rsidR="00AA53B2" w:rsidRPr="0003029A" w:rsidRDefault="00AA53B2">
            <w:pPr>
              <w:snapToGrid w:val="0"/>
              <w:jc w:val="both"/>
              <w:rPr>
                <w:rFonts w:cs="Times New Roman"/>
                <w:sz w:val="16"/>
                <w:szCs w:val="16"/>
                <w:u w:val="single"/>
              </w:rPr>
            </w:pPr>
          </w:p>
        </w:tc>
      </w:tr>
      <w:tr w:rsidR="00AA53B2" w:rsidRPr="0003029A" w14:paraId="0BDD0FF1"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283BF9F" w14:textId="77777777" w:rsidR="00AA53B2" w:rsidRPr="0003029A" w:rsidRDefault="00AA53B2" w:rsidP="005B2EA5">
            <w:pPr>
              <w:ind w:left="709"/>
              <w:jc w:val="both"/>
            </w:pPr>
            <w:r w:rsidRPr="005B2EA5">
              <w:rPr>
                <w:rFonts w:cs="Times New Roman"/>
                <w:sz w:val="16"/>
                <w:szCs w:val="16"/>
              </w:rPr>
              <w:t>Massima occupazione di spazio: 1 RU</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35B2D12" w14:textId="77777777" w:rsidR="00AA53B2" w:rsidRPr="0003029A" w:rsidRDefault="00AA53B2">
            <w:pPr>
              <w:snapToGrid w:val="0"/>
              <w:jc w:val="both"/>
              <w:rPr>
                <w:rFonts w:cs="Times New Roman"/>
                <w:sz w:val="16"/>
                <w:szCs w:val="16"/>
              </w:rPr>
            </w:pPr>
          </w:p>
        </w:tc>
      </w:tr>
      <w:tr w:rsidR="00AA53B2" w:rsidRPr="005B2EA5" w14:paraId="7F3CDB8E"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3AB94287" w14:textId="77777777" w:rsidR="00AA53B2" w:rsidRPr="005B2EA5" w:rsidRDefault="00AA53B2" w:rsidP="005B2EA5">
            <w:pPr>
              <w:pStyle w:val="Paragrafoelenco"/>
              <w:widowControl/>
              <w:suppressAutoHyphens w:val="0"/>
              <w:ind w:left="709"/>
              <w:contextualSpacing/>
              <w:jc w:val="both"/>
              <w:rPr>
                <w:rFonts w:eastAsia="SimSun" w:cs="Times New Roman"/>
                <w:sz w:val="16"/>
                <w:szCs w:val="16"/>
              </w:rPr>
            </w:pPr>
            <w:r w:rsidRPr="005B2EA5">
              <w:rPr>
                <w:rFonts w:eastAsia="SimSun" w:cs="Times New Roman"/>
                <w:sz w:val="16"/>
                <w:szCs w:val="16"/>
              </w:rPr>
              <w:t>Porte: n.32x100G QSFP28 (operanti a 100GbE, 40GbE)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03A14CC" w14:textId="77777777" w:rsidR="00AA53B2" w:rsidRPr="005B2EA5" w:rsidRDefault="00AA53B2" w:rsidP="005B2EA5">
            <w:pPr>
              <w:snapToGrid w:val="0"/>
              <w:jc w:val="both"/>
              <w:rPr>
                <w:rFonts w:cs="Times New Roman"/>
                <w:sz w:val="16"/>
                <w:szCs w:val="16"/>
              </w:rPr>
            </w:pPr>
          </w:p>
        </w:tc>
      </w:tr>
      <w:tr w:rsidR="00AA53B2" w:rsidRPr="0003029A" w14:paraId="12E3231F"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CBFC3C1" w14:textId="77777777" w:rsidR="00AA53B2" w:rsidRPr="005B2EA5" w:rsidRDefault="00AA53B2" w:rsidP="005B2EA5">
            <w:pPr>
              <w:pStyle w:val="Paragrafoelenco"/>
              <w:widowControl/>
              <w:suppressAutoHyphens w:val="0"/>
              <w:ind w:left="709"/>
              <w:contextualSpacing/>
              <w:jc w:val="both"/>
              <w:rPr>
                <w:rFonts w:eastAsia="SimSun" w:cs="Times New Roman"/>
                <w:sz w:val="16"/>
                <w:szCs w:val="16"/>
              </w:rPr>
            </w:pPr>
            <w:r w:rsidRPr="005B2EA5">
              <w:rPr>
                <w:rFonts w:eastAsia="SimSun" w:cs="Times New Roman"/>
                <w:sz w:val="16"/>
                <w:szCs w:val="16"/>
              </w:rPr>
              <w:t>L2/L3 Throughput: 6.4Tbps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3C5B5FA" w14:textId="77777777" w:rsidR="00AA53B2" w:rsidRPr="0003029A" w:rsidRDefault="00AA53B2" w:rsidP="005B2EA5">
            <w:pPr>
              <w:snapToGrid w:val="0"/>
              <w:jc w:val="both"/>
              <w:rPr>
                <w:rFonts w:cs="Times New Roman"/>
                <w:sz w:val="16"/>
                <w:szCs w:val="16"/>
              </w:rPr>
            </w:pPr>
          </w:p>
        </w:tc>
      </w:tr>
      <w:tr w:rsidR="00AA53B2" w:rsidRPr="0003029A" w14:paraId="15289B2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EC713EF" w14:textId="77777777" w:rsidR="00AA53B2" w:rsidRPr="005B2EA5" w:rsidRDefault="00AA53B2" w:rsidP="005B2EA5">
            <w:pPr>
              <w:pStyle w:val="Paragrafoelenco"/>
              <w:widowControl/>
              <w:suppressAutoHyphens w:val="0"/>
              <w:ind w:left="709"/>
              <w:contextualSpacing/>
              <w:jc w:val="both"/>
              <w:rPr>
                <w:rFonts w:eastAsia="SimSun" w:cs="Times New Roman"/>
                <w:sz w:val="16"/>
                <w:szCs w:val="16"/>
              </w:rPr>
            </w:pPr>
            <w:r w:rsidRPr="005B2EA5">
              <w:rPr>
                <w:rFonts w:eastAsia="SimSun" w:cs="Times New Roman"/>
                <w:sz w:val="16"/>
                <w:szCs w:val="16"/>
              </w:rPr>
              <w:t>L2/L2 PPS: 2Bpps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6549017" w14:textId="77777777" w:rsidR="00AA53B2" w:rsidRPr="0003029A" w:rsidRDefault="00AA53B2" w:rsidP="005B2EA5">
            <w:pPr>
              <w:snapToGrid w:val="0"/>
              <w:jc w:val="both"/>
              <w:rPr>
                <w:rFonts w:cs="Times New Roman"/>
                <w:sz w:val="16"/>
                <w:szCs w:val="16"/>
              </w:rPr>
            </w:pPr>
          </w:p>
        </w:tc>
      </w:tr>
      <w:tr w:rsidR="00AA53B2" w:rsidRPr="0003029A" w14:paraId="6108F5BC"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1D4BDA5" w14:textId="77777777" w:rsidR="00AA53B2" w:rsidRPr="005B2EA5" w:rsidRDefault="00AA53B2" w:rsidP="005B2EA5">
            <w:pPr>
              <w:pStyle w:val="Paragrafoelenco"/>
              <w:widowControl/>
              <w:suppressAutoHyphens w:val="0"/>
              <w:ind w:left="709"/>
              <w:contextualSpacing/>
              <w:jc w:val="both"/>
              <w:rPr>
                <w:rFonts w:eastAsia="SimSun" w:cs="Times New Roman"/>
                <w:sz w:val="16"/>
                <w:szCs w:val="16"/>
              </w:rPr>
            </w:pPr>
            <w:r w:rsidRPr="005B2EA5">
              <w:rPr>
                <w:rFonts w:eastAsia="SimSun" w:cs="Times New Roman"/>
                <w:sz w:val="16"/>
                <w:szCs w:val="16"/>
              </w:rPr>
              <w:t>Latenza: 1000ns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697C4FA9" w14:textId="77777777" w:rsidR="00AA53B2" w:rsidRPr="0003029A" w:rsidRDefault="00AA53B2" w:rsidP="005B2EA5">
            <w:pPr>
              <w:snapToGrid w:val="0"/>
              <w:jc w:val="both"/>
              <w:rPr>
                <w:rFonts w:cs="Times New Roman"/>
                <w:sz w:val="16"/>
                <w:szCs w:val="16"/>
              </w:rPr>
            </w:pPr>
          </w:p>
        </w:tc>
      </w:tr>
      <w:tr w:rsidR="00AA53B2" w:rsidRPr="0003029A" w14:paraId="7E8A66F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FC82A5A" w14:textId="77777777" w:rsidR="00AA53B2" w:rsidRPr="005B2EA5" w:rsidRDefault="00AA53B2" w:rsidP="005B2EA5">
            <w:pPr>
              <w:pStyle w:val="Paragrafoelenco"/>
              <w:widowControl/>
              <w:suppressAutoHyphens w:val="0"/>
              <w:ind w:left="709"/>
              <w:contextualSpacing/>
              <w:jc w:val="both"/>
              <w:rPr>
                <w:rFonts w:eastAsia="SimSun" w:cs="Times New Roman"/>
                <w:sz w:val="16"/>
                <w:szCs w:val="16"/>
              </w:rPr>
            </w:pPr>
            <w:r w:rsidRPr="005B2EA5">
              <w:rPr>
                <w:rFonts w:eastAsia="SimSun" w:cs="Times New Roman"/>
                <w:sz w:val="16"/>
                <w:szCs w:val="16"/>
              </w:rPr>
              <w:t>Buffer di sistema totale: 16MB (Allocazione dinamica del buffer con buffer completamente condiviso tra tutte le porte)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D0D9E9B" w14:textId="77777777" w:rsidR="00AA53B2" w:rsidRPr="0003029A" w:rsidRDefault="00AA53B2" w:rsidP="005B2EA5">
            <w:pPr>
              <w:snapToGrid w:val="0"/>
              <w:jc w:val="both"/>
              <w:rPr>
                <w:rFonts w:cs="Times New Roman"/>
                <w:sz w:val="16"/>
                <w:szCs w:val="16"/>
              </w:rPr>
            </w:pPr>
          </w:p>
        </w:tc>
      </w:tr>
      <w:tr w:rsidR="00AA53B2" w:rsidRPr="0003029A" w14:paraId="2756DA2D"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1E9CF696" w14:textId="77777777" w:rsidR="00AA53B2" w:rsidRPr="005B2EA5" w:rsidRDefault="00AA53B2" w:rsidP="005B2EA5">
            <w:pPr>
              <w:pStyle w:val="Paragrafoelenco"/>
              <w:widowControl/>
              <w:suppressAutoHyphens w:val="0"/>
              <w:ind w:left="709"/>
              <w:contextualSpacing/>
              <w:jc w:val="both"/>
              <w:rPr>
                <w:rFonts w:eastAsia="SimSun" w:cs="Times New Roman"/>
                <w:sz w:val="16"/>
                <w:szCs w:val="16"/>
              </w:rPr>
            </w:pPr>
            <w:r w:rsidRPr="005B2EA5">
              <w:rPr>
                <w:rFonts w:eastAsia="SimSun" w:cs="Times New Roman"/>
                <w:sz w:val="16"/>
                <w:szCs w:val="16"/>
              </w:rPr>
              <w:t>1+1 hot-</w:t>
            </w:r>
            <w:proofErr w:type="spellStart"/>
            <w:r w:rsidRPr="005B2EA5">
              <w:rPr>
                <w:rFonts w:eastAsia="SimSun" w:cs="Times New Roman"/>
                <w:sz w:val="16"/>
                <w:szCs w:val="16"/>
              </w:rPr>
              <w:t>swappable</w:t>
            </w:r>
            <w:proofErr w:type="spellEnd"/>
            <w:r w:rsidRPr="005B2EA5">
              <w:rPr>
                <w:rFonts w:eastAsia="SimSun" w:cs="Times New Roman"/>
                <w:sz w:val="16"/>
                <w:szCs w:val="16"/>
              </w:rPr>
              <w:t xml:space="preserve"> power supplies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6AC9EDB" w14:textId="77777777" w:rsidR="00AA53B2" w:rsidRPr="0003029A" w:rsidRDefault="00AA53B2" w:rsidP="005B2EA5">
            <w:pPr>
              <w:snapToGrid w:val="0"/>
              <w:jc w:val="both"/>
              <w:rPr>
                <w:rFonts w:cs="Times New Roman"/>
                <w:sz w:val="16"/>
                <w:szCs w:val="16"/>
                <w:u w:val="single"/>
              </w:rPr>
            </w:pPr>
          </w:p>
        </w:tc>
      </w:tr>
      <w:tr w:rsidR="00AA53B2" w:rsidRPr="0003029A" w14:paraId="40D75D27"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9FCC70A" w14:textId="77777777" w:rsidR="00AA53B2" w:rsidRPr="005B2EA5" w:rsidRDefault="00AA53B2" w:rsidP="005B2EA5">
            <w:pPr>
              <w:pStyle w:val="Paragrafoelenco"/>
              <w:widowControl/>
              <w:suppressAutoHyphens w:val="0"/>
              <w:ind w:left="709"/>
              <w:contextualSpacing/>
              <w:jc w:val="both"/>
              <w:rPr>
                <w:rFonts w:eastAsia="SimSun" w:cs="Times New Roman"/>
                <w:sz w:val="16"/>
                <w:szCs w:val="16"/>
              </w:rPr>
            </w:pPr>
            <w:r w:rsidRPr="005B2EA5">
              <w:rPr>
                <w:rFonts w:eastAsia="SimSun" w:cs="Times New Roman"/>
                <w:sz w:val="16"/>
                <w:szCs w:val="16"/>
              </w:rPr>
              <w:lastRenderedPageBreak/>
              <w:t>N+1 hot-swap fans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16CAA8C" w14:textId="77777777" w:rsidR="00AA53B2" w:rsidRPr="0003029A" w:rsidRDefault="00AA53B2" w:rsidP="005B2EA5">
            <w:pPr>
              <w:snapToGrid w:val="0"/>
              <w:jc w:val="both"/>
              <w:rPr>
                <w:rFonts w:cs="Times New Roman"/>
                <w:sz w:val="16"/>
                <w:szCs w:val="16"/>
              </w:rPr>
            </w:pPr>
          </w:p>
        </w:tc>
      </w:tr>
      <w:tr w:rsidR="00AA53B2" w:rsidRPr="00685D88" w14:paraId="3E6F359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11D8606" w14:textId="77777777" w:rsidR="00AA53B2" w:rsidRPr="00AA53B2" w:rsidRDefault="00AA53B2" w:rsidP="005B2EA5">
            <w:pPr>
              <w:pStyle w:val="Paragrafoelenco"/>
              <w:widowControl/>
              <w:suppressAutoHyphens w:val="0"/>
              <w:ind w:left="709"/>
              <w:contextualSpacing/>
              <w:jc w:val="both"/>
              <w:rPr>
                <w:rFonts w:eastAsia="SimSun" w:cs="Times New Roman"/>
                <w:sz w:val="16"/>
                <w:szCs w:val="16"/>
                <w:lang w:val="en-US"/>
              </w:rPr>
            </w:pPr>
            <w:r w:rsidRPr="00AA53B2">
              <w:rPr>
                <w:rFonts w:eastAsia="SimSun" w:cs="Times New Roman"/>
                <w:sz w:val="16"/>
                <w:szCs w:val="16"/>
                <w:lang w:val="en-US"/>
              </w:rPr>
              <w:t>Zero Touch Provisioning (ZTP) Deployment</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4AB65DB" w14:textId="77777777" w:rsidR="00AA53B2" w:rsidRPr="005B2EA5" w:rsidRDefault="00AA53B2" w:rsidP="005B2EA5">
            <w:pPr>
              <w:snapToGrid w:val="0"/>
              <w:jc w:val="both"/>
              <w:rPr>
                <w:rFonts w:cs="Times New Roman"/>
                <w:sz w:val="16"/>
                <w:szCs w:val="16"/>
                <w:lang w:val="en-US"/>
              </w:rPr>
            </w:pPr>
          </w:p>
        </w:tc>
      </w:tr>
      <w:tr w:rsidR="00AA53B2" w:rsidRPr="00685D88" w14:paraId="5231708F"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B6789B8" w14:textId="77777777" w:rsidR="00AA53B2" w:rsidRPr="00AA53B2" w:rsidRDefault="002D7765" w:rsidP="005B2EA5">
            <w:pPr>
              <w:ind w:left="709"/>
              <w:rPr>
                <w:rFonts w:cs="Times New Roman"/>
                <w:sz w:val="16"/>
                <w:szCs w:val="16"/>
                <w:lang w:val="en-US"/>
              </w:rPr>
            </w:pPr>
            <w:proofErr w:type="spellStart"/>
            <w:r w:rsidRPr="002D7765">
              <w:rPr>
                <w:rFonts w:cs="Times New Roman"/>
                <w:sz w:val="16"/>
                <w:szCs w:val="16"/>
                <w:lang w:val="en-US"/>
              </w:rPr>
              <w:t>Supporto</w:t>
            </w:r>
            <w:proofErr w:type="spellEnd"/>
            <w:r w:rsidRPr="002D7765">
              <w:rPr>
                <w:rFonts w:cs="Times New Roman"/>
                <w:sz w:val="16"/>
                <w:szCs w:val="16"/>
                <w:lang w:val="en-US"/>
              </w:rPr>
              <w:t xml:space="preserve"> </w:t>
            </w:r>
            <w:proofErr w:type="spellStart"/>
            <w:r w:rsidRPr="002D7765">
              <w:rPr>
                <w:rFonts w:cs="Times New Roman"/>
                <w:sz w:val="16"/>
                <w:szCs w:val="16"/>
                <w:lang w:val="en-US"/>
              </w:rPr>
              <w:t>delle</w:t>
            </w:r>
            <w:proofErr w:type="spellEnd"/>
            <w:r w:rsidRPr="002D7765">
              <w:rPr>
                <w:rFonts w:cs="Times New Roman"/>
                <w:sz w:val="16"/>
                <w:szCs w:val="16"/>
                <w:lang w:val="en-US"/>
              </w:rPr>
              <w:t xml:space="preserve"> </w:t>
            </w:r>
            <w:proofErr w:type="spellStart"/>
            <w:r w:rsidRPr="002D7765">
              <w:rPr>
                <w:rFonts w:cs="Times New Roman"/>
                <w:sz w:val="16"/>
                <w:szCs w:val="16"/>
                <w:lang w:val="en-US"/>
              </w:rPr>
              <w:t>seguenti</w:t>
            </w:r>
            <w:proofErr w:type="spellEnd"/>
            <w:r w:rsidRPr="002D7765">
              <w:rPr>
                <w:rFonts w:cs="Times New Roman"/>
                <w:sz w:val="16"/>
                <w:szCs w:val="16"/>
                <w:lang w:val="en-US"/>
              </w:rPr>
              <w:t xml:space="preserve"> </w:t>
            </w:r>
            <w:proofErr w:type="spellStart"/>
            <w:r w:rsidRPr="002D7765">
              <w:rPr>
                <w:rFonts w:cs="Times New Roman"/>
                <w:sz w:val="16"/>
                <w:szCs w:val="16"/>
                <w:lang w:val="en-US"/>
              </w:rPr>
              <w:t>funzionalità</w:t>
            </w:r>
            <w:proofErr w:type="spellEnd"/>
            <w:r w:rsidR="00AA53B2" w:rsidRPr="00AA53B2">
              <w:rPr>
                <w:rFonts w:cs="Times New Roman"/>
                <w:sz w:val="16"/>
                <w:szCs w:val="16"/>
                <w:lang w:val="en-US"/>
              </w:rPr>
              <w:t>: VXLAN, EVPN (Symmetric/Asymmetric IRB, L2-EVPN, L3-EVPN), ECMP, OSPF(v3), BGP, MP-BGP, VRF, VRRP, LACP, SDN, Multi Chassis Link Aggregation, QoS, IEEE 1588 PTP (Transparent Clock and Boundary Clock)</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E1B2398" w14:textId="77777777" w:rsidR="00AA53B2" w:rsidRPr="00AA53B2" w:rsidRDefault="00AA53B2" w:rsidP="005B2EA5">
            <w:pPr>
              <w:snapToGrid w:val="0"/>
              <w:jc w:val="both"/>
              <w:rPr>
                <w:rFonts w:cs="Times New Roman"/>
                <w:sz w:val="16"/>
                <w:szCs w:val="16"/>
                <w:u w:val="single"/>
                <w:lang w:val="en-US"/>
              </w:rPr>
            </w:pPr>
          </w:p>
        </w:tc>
      </w:tr>
      <w:tr w:rsidR="00AA53B2" w:rsidRPr="0003029A" w14:paraId="7CC71E32"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DB7FED5" w14:textId="77777777" w:rsidR="00AA53B2" w:rsidRPr="0003029A" w:rsidRDefault="00AA53B2" w:rsidP="00AA53B2">
            <w:pPr>
              <w:jc w:val="both"/>
            </w:pPr>
            <w:r w:rsidRPr="00AA53B2">
              <w:rPr>
                <w:rFonts w:cs="Times New Roman"/>
                <w:b/>
                <w:bCs/>
                <w:sz w:val="16"/>
                <w:szCs w:val="16"/>
              </w:rPr>
              <w:t>7.5 COMPUTE LEAF</w:t>
            </w:r>
            <w:r>
              <w:rPr>
                <w:rFonts w:cs="Times New Roman"/>
                <w:b/>
                <w:bCs/>
                <w:sz w:val="16"/>
                <w:szCs w:val="16"/>
              </w:rPr>
              <w:t xml:space="preserve"> – Quantità</w:t>
            </w:r>
            <w:r w:rsidR="00095C85">
              <w:rPr>
                <w:rFonts w:cs="Times New Roman"/>
                <w:b/>
                <w:bCs/>
                <w:sz w:val="16"/>
                <w:szCs w:val="16"/>
              </w:rPr>
              <w:t>:</w:t>
            </w:r>
            <w:r>
              <w:rPr>
                <w:rFonts w:cs="Times New Roman"/>
                <w:b/>
                <w:bCs/>
                <w:sz w:val="16"/>
                <w:szCs w:val="16"/>
              </w:rPr>
              <w:t xml:space="preserve"> 10</w:t>
            </w:r>
            <w:r w:rsidR="00B367F2">
              <w:rPr>
                <w:rFonts w:cs="Times New Roman"/>
                <w:b/>
                <w:bCs/>
                <w:sz w:val="16"/>
                <w:szCs w:val="16"/>
              </w:rPr>
              <w:t xml:space="preserve"> </w:t>
            </w:r>
            <w:r w:rsidR="00B367F2" w:rsidRPr="00DA12E3">
              <w:rPr>
                <w:rFonts w:cs="Times New Roman"/>
                <w:sz w:val="13"/>
                <w:szCs w:val="13"/>
              </w:rPr>
              <w:t>(Indicare marca e modello dei prodotti offerti)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6B805E6" w14:textId="77777777" w:rsidR="00AA53B2" w:rsidRPr="0003029A" w:rsidRDefault="00AA53B2">
            <w:pPr>
              <w:snapToGrid w:val="0"/>
              <w:jc w:val="both"/>
              <w:rPr>
                <w:rFonts w:cs="Times New Roman"/>
                <w:sz w:val="16"/>
                <w:szCs w:val="16"/>
              </w:rPr>
            </w:pPr>
          </w:p>
        </w:tc>
      </w:tr>
      <w:tr w:rsidR="00AA53B2" w:rsidRPr="00AA53B2" w14:paraId="35830409"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DDE559A"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Massima occupazione di spazio: 2 RU</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586F572" w14:textId="77777777" w:rsidR="00AA53B2" w:rsidRPr="0003029A" w:rsidRDefault="00AA53B2" w:rsidP="00AA53B2">
            <w:pPr>
              <w:snapToGrid w:val="0"/>
              <w:jc w:val="both"/>
              <w:rPr>
                <w:rFonts w:cs="Times New Roman"/>
                <w:sz w:val="16"/>
                <w:szCs w:val="16"/>
              </w:rPr>
            </w:pPr>
          </w:p>
        </w:tc>
      </w:tr>
      <w:tr w:rsidR="00AA53B2" w:rsidRPr="00AA53B2" w14:paraId="25B46A7A"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E3E9D24"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 xml:space="preserve">Porte: n.48x25GbE SFP28 (dovrà essere possibile l’utilizzo diretto dei </w:t>
            </w:r>
            <w:proofErr w:type="spellStart"/>
            <w:r w:rsidRPr="00AA53B2">
              <w:rPr>
                <w:rFonts w:eastAsia="SimSun" w:cs="Times New Roman"/>
                <w:sz w:val="16"/>
                <w:szCs w:val="16"/>
              </w:rPr>
              <w:t>transceiver</w:t>
            </w:r>
            <w:proofErr w:type="spellEnd"/>
            <w:r w:rsidRPr="00AA53B2">
              <w:rPr>
                <w:rFonts w:eastAsia="SimSun" w:cs="Times New Roman"/>
                <w:sz w:val="16"/>
                <w:szCs w:val="16"/>
              </w:rPr>
              <w:t xml:space="preserve"> SFP operanti a 25/10/1GbE senza l’ausilio di cavi breakout), n.8x100G QSFP28 (operanti a 100GbE, 40GbE)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31F600B" w14:textId="77777777" w:rsidR="00AA53B2" w:rsidRPr="00AA53B2" w:rsidRDefault="00AA53B2" w:rsidP="00AA53B2">
            <w:pPr>
              <w:snapToGrid w:val="0"/>
              <w:jc w:val="both"/>
              <w:rPr>
                <w:rFonts w:cs="Times New Roman"/>
                <w:sz w:val="16"/>
                <w:szCs w:val="16"/>
              </w:rPr>
            </w:pPr>
          </w:p>
        </w:tc>
      </w:tr>
      <w:tr w:rsidR="00AA53B2" w:rsidRPr="0003029A" w14:paraId="5748C792"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1565940D"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L2/L3 Throughput: 2Tbps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4ED865E" w14:textId="77777777" w:rsidR="00AA53B2" w:rsidRPr="0003029A" w:rsidRDefault="00AA53B2" w:rsidP="00AA53B2">
            <w:pPr>
              <w:snapToGrid w:val="0"/>
              <w:jc w:val="both"/>
              <w:rPr>
                <w:rFonts w:cs="Times New Roman"/>
                <w:sz w:val="16"/>
                <w:szCs w:val="16"/>
                <w:u w:val="single"/>
                <w:lang w:val="en-US"/>
              </w:rPr>
            </w:pPr>
          </w:p>
        </w:tc>
      </w:tr>
      <w:tr w:rsidR="00AA53B2" w:rsidRPr="0003029A" w14:paraId="5C8BADDB"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1E1D1CF5"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L2/L2 PPS: 1Bpps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DECB294" w14:textId="77777777" w:rsidR="00AA53B2" w:rsidRPr="0003029A" w:rsidRDefault="00AA53B2" w:rsidP="00AA53B2">
            <w:pPr>
              <w:snapToGrid w:val="0"/>
              <w:jc w:val="both"/>
              <w:rPr>
                <w:rFonts w:cs="Times New Roman"/>
                <w:sz w:val="16"/>
                <w:szCs w:val="16"/>
                <w:lang w:val="en-US"/>
              </w:rPr>
            </w:pPr>
          </w:p>
        </w:tc>
      </w:tr>
      <w:tr w:rsidR="00AA53B2" w:rsidRPr="0003029A" w14:paraId="49822190"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5999F72"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Latenza: 1000ns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186C00B" w14:textId="77777777" w:rsidR="00AA53B2" w:rsidRPr="0003029A" w:rsidRDefault="00AA53B2" w:rsidP="00AA53B2">
            <w:pPr>
              <w:snapToGrid w:val="0"/>
              <w:jc w:val="both"/>
              <w:rPr>
                <w:rFonts w:cs="Times New Roman"/>
                <w:sz w:val="16"/>
                <w:szCs w:val="16"/>
                <w:lang w:val="en-US"/>
              </w:rPr>
            </w:pPr>
          </w:p>
        </w:tc>
      </w:tr>
      <w:tr w:rsidR="00AA53B2" w:rsidRPr="00AA53B2" w14:paraId="788B18DC"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04E7AAA"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Buffer di sistema totale: 32MB (Allocazione dinamica del buffer con buffer completamente condiviso tra tutte le porte)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DC48E11" w14:textId="77777777" w:rsidR="00AA53B2" w:rsidRPr="00AA53B2" w:rsidRDefault="00AA53B2" w:rsidP="00AA53B2">
            <w:pPr>
              <w:snapToGrid w:val="0"/>
              <w:jc w:val="both"/>
              <w:rPr>
                <w:rFonts w:cs="Times New Roman"/>
                <w:sz w:val="16"/>
                <w:szCs w:val="16"/>
              </w:rPr>
            </w:pPr>
          </w:p>
        </w:tc>
      </w:tr>
      <w:tr w:rsidR="00AA53B2" w:rsidRPr="0003029A" w14:paraId="22DAC59E"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0B45A557"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1+1 hot-</w:t>
            </w:r>
            <w:proofErr w:type="spellStart"/>
            <w:r w:rsidRPr="00AA53B2">
              <w:rPr>
                <w:rFonts w:eastAsia="SimSun" w:cs="Times New Roman"/>
                <w:sz w:val="16"/>
                <w:szCs w:val="16"/>
              </w:rPr>
              <w:t>swappable</w:t>
            </w:r>
            <w:proofErr w:type="spellEnd"/>
            <w:r w:rsidRPr="00AA53B2">
              <w:rPr>
                <w:rFonts w:eastAsia="SimSun" w:cs="Times New Roman"/>
                <w:sz w:val="16"/>
                <w:szCs w:val="16"/>
              </w:rPr>
              <w:t xml:space="preserve"> power supplies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9E4A000" w14:textId="77777777" w:rsidR="00AA53B2" w:rsidRPr="0003029A" w:rsidRDefault="00AA53B2" w:rsidP="00AA53B2">
            <w:pPr>
              <w:snapToGrid w:val="0"/>
              <w:jc w:val="both"/>
              <w:rPr>
                <w:rFonts w:cs="Times New Roman"/>
                <w:sz w:val="16"/>
                <w:szCs w:val="16"/>
                <w:lang w:val="en-US"/>
              </w:rPr>
            </w:pPr>
          </w:p>
        </w:tc>
      </w:tr>
      <w:tr w:rsidR="00AA53B2" w:rsidRPr="0003029A" w14:paraId="1D12B779"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3DDBF8EB"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N+1 hot-swap fans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3AE923E4" w14:textId="77777777" w:rsidR="00AA53B2" w:rsidRPr="0003029A" w:rsidRDefault="00AA53B2" w:rsidP="00AA53B2">
            <w:pPr>
              <w:snapToGrid w:val="0"/>
              <w:jc w:val="both"/>
              <w:rPr>
                <w:rFonts w:cs="Times New Roman"/>
                <w:sz w:val="16"/>
                <w:szCs w:val="16"/>
                <w:lang w:val="en-US"/>
              </w:rPr>
            </w:pPr>
          </w:p>
        </w:tc>
      </w:tr>
      <w:tr w:rsidR="00AA53B2" w:rsidRPr="00685D88" w14:paraId="0367F2AA"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2156808" w14:textId="77777777" w:rsidR="00AA53B2" w:rsidRPr="00685D88" w:rsidRDefault="00AA53B2" w:rsidP="00AA53B2">
            <w:pPr>
              <w:pStyle w:val="Paragrafoelenco"/>
              <w:widowControl/>
              <w:suppressAutoHyphens w:val="0"/>
              <w:ind w:left="709"/>
              <w:contextualSpacing/>
              <w:jc w:val="both"/>
              <w:rPr>
                <w:rFonts w:eastAsia="SimSun" w:cs="Times New Roman"/>
                <w:sz w:val="16"/>
                <w:szCs w:val="16"/>
                <w:lang w:val="en-US"/>
              </w:rPr>
            </w:pPr>
            <w:r w:rsidRPr="00685D88">
              <w:rPr>
                <w:rFonts w:eastAsia="SimSun" w:cs="Times New Roman"/>
                <w:sz w:val="16"/>
                <w:szCs w:val="16"/>
                <w:lang w:val="en-US"/>
              </w:rPr>
              <w:t>Zero Touch Provisioning (ZTP) Deployment</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3A44FB42" w14:textId="77777777" w:rsidR="00AA53B2" w:rsidRPr="0003029A" w:rsidRDefault="00AA53B2" w:rsidP="00AA53B2">
            <w:pPr>
              <w:snapToGrid w:val="0"/>
              <w:jc w:val="both"/>
              <w:rPr>
                <w:rFonts w:cs="Times New Roman"/>
                <w:sz w:val="16"/>
                <w:szCs w:val="16"/>
                <w:lang w:val="en-US"/>
              </w:rPr>
            </w:pPr>
          </w:p>
        </w:tc>
      </w:tr>
      <w:tr w:rsidR="00AA53B2" w:rsidRPr="00685D88" w14:paraId="15BB9380"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5D51583" w14:textId="77777777" w:rsidR="00AA53B2" w:rsidRPr="009C068C" w:rsidRDefault="009C068C" w:rsidP="00AA53B2">
            <w:pPr>
              <w:ind w:left="709"/>
              <w:rPr>
                <w:rFonts w:cs="Times New Roman"/>
                <w:sz w:val="16"/>
                <w:szCs w:val="16"/>
                <w:lang w:val="en-US"/>
              </w:rPr>
            </w:pPr>
            <w:proofErr w:type="spellStart"/>
            <w:r w:rsidRPr="002D7765">
              <w:rPr>
                <w:rFonts w:cs="Times New Roman"/>
                <w:sz w:val="16"/>
                <w:szCs w:val="16"/>
                <w:lang w:val="en-US"/>
              </w:rPr>
              <w:t>Supporto</w:t>
            </w:r>
            <w:proofErr w:type="spellEnd"/>
            <w:r w:rsidRPr="002D7765">
              <w:rPr>
                <w:rFonts w:cs="Times New Roman"/>
                <w:sz w:val="16"/>
                <w:szCs w:val="16"/>
                <w:lang w:val="en-US"/>
              </w:rPr>
              <w:t xml:space="preserve"> </w:t>
            </w:r>
            <w:proofErr w:type="spellStart"/>
            <w:r w:rsidRPr="002D7765">
              <w:rPr>
                <w:rFonts w:cs="Times New Roman"/>
                <w:sz w:val="16"/>
                <w:szCs w:val="16"/>
                <w:lang w:val="en-US"/>
              </w:rPr>
              <w:t>delle</w:t>
            </w:r>
            <w:proofErr w:type="spellEnd"/>
            <w:r w:rsidRPr="002D7765">
              <w:rPr>
                <w:rFonts w:cs="Times New Roman"/>
                <w:sz w:val="16"/>
                <w:szCs w:val="16"/>
                <w:lang w:val="en-US"/>
              </w:rPr>
              <w:t xml:space="preserve"> </w:t>
            </w:r>
            <w:proofErr w:type="spellStart"/>
            <w:r w:rsidRPr="002D7765">
              <w:rPr>
                <w:rFonts w:cs="Times New Roman"/>
                <w:sz w:val="16"/>
                <w:szCs w:val="16"/>
                <w:lang w:val="en-US"/>
              </w:rPr>
              <w:t>seguenti</w:t>
            </w:r>
            <w:proofErr w:type="spellEnd"/>
            <w:r w:rsidRPr="002D7765">
              <w:rPr>
                <w:rFonts w:cs="Times New Roman"/>
                <w:sz w:val="16"/>
                <w:szCs w:val="16"/>
                <w:lang w:val="en-US"/>
              </w:rPr>
              <w:t xml:space="preserve"> </w:t>
            </w:r>
            <w:proofErr w:type="spellStart"/>
            <w:r w:rsidRPr="002D7765">
              <w:rPr>
                <w:rFonts w:cs="Times New Roman"/>
                <w:sz w:val="16"/>
                <w:szCs w:val="16"/>
                <w:lang w:val="en-US"/>
              </w:rPr>
              <w:t>funzionalità</w:t>
            </w:r>
            <w:proofErr w:type="spellEnd"/>
            <w:r w:rsidR="00AA53B2" w:rsidRPr="009C068C">
              <w:rPr>
                <w:rFonts w:cs="Times New Roman"/>
                <w:sz w:val="16"/>
                <w:szCs w:val="16"/>
                <w:lang w:val="en-US"/>
              </w:rPr>
              <w:t>: VXLAN, EVPN (Symmetric/Asymmetric IRB, L2-EVPN, L3-EVPN), ECMP, OSPF(v3), BGP, MP-BGP, VRF, VRRP, LACP, SDN, Multi Chassis Link Aggregation, QoS, IEEE 1588 PTP (Transparent Clock and Boundary Clock)</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1AA70D72" w14:textId="77777777" w:rsidR="00AA53B2" w:rsidRPr="0003029A" w:rsidRDefault="00AA53B2" w:rsidP="00AA53B2">
            <w:pPr>
              <w:snapToGrid w:val="0"/>
              <w:jc w:val="both"/>
              <w:rPr>
                <w:rFonts w:cs="Times New Roman"/>
                <w:sz w:val="16"/>
                <w:szCs w:val="16"/>
                <w:lang w:val="en-US"/>
              </w:rPr>
            </w:pPr>
          </w:p>
        </w:tc>
      </w:tr>
      <w:tr w:rsidR="00AA53B2" w:rsidRPr="0003029A" w14:paraId="064A84B5"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8165B1B" w14:textId="77777777" w:rsidR="00AA53B2" w:rsidRPr="0003029A" w:rsidRDefault="00AA53B2" w:rsidP="00AA53B2">
            <w:pPr>
              <w:jc w:val="both"/>
            </w:pPr>
            <w:r w:rsidRPr="00AA53B2">
              <w:rPr>
                <w:rFonts w:cs="Times New Roman"/>
                <w:b/>
                <w:bCs/>
                <w:sz w:val="16"/>
                <w:szCs w:val="16"/>
              </w:rPr>
              <w:t>7.</w:t>
            </w:r>
            <w:r>
              <w:rPr>
                <w:rFonts w:cs="Times New Roman"/>
                <w:b/>
                <w:bCs/>
                <w:sz w:val="16"/>
                <w:szCs w:val="16"/>
              </w:rPr>
              <w:t>6</w:t>
            </w:r>
            <w:r w:rsidRPr="00AA53B2">
              <w:rPr>
                <w:rFonts w:cs="Times New Roman"/>
                <w:b/>
                <w:bCs/>
                <w:sz w:val="16"/>
                <w:szCs w:val="16"/>
              </w:rPr>
              <w:t xml:space="preserve"> C</w:t>
            </w:r>
            <w:r>
              <w:rPr>
                <w:rFonts w:cs="Times New Roman"/>
                <w:b/>
                <w:bCs/>
                <w:sz w:val="16"/>
                <w:szCs w:val="16"/>
              </w:rPr>
              <w:t>AMPUS</w:t>
            </w:r>
            <w:r w:rsidRPr="00AA53B2">
              <w:rPr>
                <w:rFonts w:cs="Times New Roman"/>
                <w:b/>
                <w:bCs/>
                <w:sz w:val="16"/>
                <w:szCs w:val="16"/>
              </w:rPr>
              <w:t xml:space="preserve"> LEAF</w:t>
            </w:r>
            <w:r>
              <w:rPr>
                <w:rFonts w:cs="Times New Roman"/>
                <w:b/>
                <w:bCs/>
                <w:sz w:val="16"/>
                <w:szCs w:val="16"/>
              </w:rPr>
              <w:t xml:space="preserve"> – Quantità</w:t>
            </w:r>
            <w:r w:rsidR="00095C85">
              <w:rPr>
                <w:rFonts w:cs="Times New Roman"/>
                <w:b/>
                <w:bCs/>
                <w:sz w:val="16"/>
                <w:szCs w:val="16"/>
              </w:rPr>
              <w:t>:</w:t>
            </w:r>
            <w:r>
              <w:rPr>
                <w:rFonts w:cs="Times New Roman"/>
                <w:b/>
                <w:bCs/>
                <w:sz w:val="16"/>
                <w:szCs w:val="16"/>
              </w:rPr>
              <w:t xml:space="preserve"> 2</w:t>
            </w:r>
            <w:r w:rsidR="00B367F2">
              <w:rPr>
                <w:rFonts w:cs="Times New Roman"/>
                <w:b/>
                <w:bCs/>
                <w:sz w:val="16"/>
                <w:szCs w:val="16"/>
              </w:rPr>
              <w:t xml:space="preserve"> </w:t>
            </w:r>
            <w:r w:rsidR="00B367F2" w:rsidRPr="00DA12E3">
              <w:rPr>
                <w:rFonts w:cs="Times New Roman"/>
                <w:sz w:val="13"/>
                <w:szCs w:val="13"/>
              </w:rPr>
              <w:t>(Indicare marca e modello dei prodotti offerti)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6CB21131" w14:textId="77777777" w:rsidR="00AA53B2" w:rsidRPr="00B367F2" w:rsidRDefault="00AA53B2" w:rsidP="00AA53B2">
            <w:pPr>
              <w:snapToGrid w:val="0"/>
              <w:jc w:val="both"/>
              <w:rPr>
                <w:rFonts w:cs="Times New Roman"/>
                <w:sz w:val="16"/>
                <w:szCs w:val="16"/>
              </w:rPr>
            </w:pPr>
          </w:p>
        </w:tc>
      </w:tr>
      <w:tr w:rsidR="00AA53B2" w:rsidRPr="0003029A" w14:paraId="3A72C5DA"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3D1C9A0"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Massima occupazione di spazio: 2 RU</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230EFF7" w14:textId="77777777" w:rsidR="00AA53B2" w:rsidRPr="0003029A" w:rsidRDefault="00AA53B2" w:rsidP="00AA53B2">
            <w:pPr>
              <w:snapToGrid w:val="0"/>
              <w:jc w:val="both"/>
              <w:rPr>
                <w:rFonts w:cs="Times New Roman"/>
                <w:sz w:val="16"/>
                <w:szCs w:val="16"/>
                <w:u w:val="single"/>
              </w:rPr>
            </w:pPr>
          </w:p>
        </w:tc>
      </w:tr>
      <w:tr w:rsidR="00AA53B2" w:rsidRPr="0003029A" w14:paraId="1D5BB80A"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01CFDFB"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 xml:space="preserve">Porte: n.48x25GbE SFP28 (dovrà essere possibile l’utilizzo diretto dei </w:t>
            </w:r>
            <w:proofErr w:type="spellStart"/>
            <w:r w:rsidRPr="00AA53B2">
              <w:rPr>
                <w:rFonts w:eastAsia="SimSun" w:cs="Times New Roman"/>
                <w:sz w:val="16"/>
                <w:szCs w:val="16"/>
              </w:rPr>
              <w:t>transceiver</w:t>
            </w:r>
            <w:proofErr w:type="spellEnd"/>
            <w:r w:rsidRPr="00AA53B2">
              <w:rPr>
                <w:rFonts w:eastAsia="SimSun" w:cs="Times New Roman"/>
                <w:sz w:val="16"/>
                <w:szCs w:val="16"/>
              </w:rPr>
              <w:t xml:space="preserve"> SFP operanti a 25/10/1GbE senza l’ausilio di cavi breakout), n.8x100G QSFP28 (operanti a 100GbE, 40GbE)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3487274" w14:textId="77777777" w:rsidR="00AA53B2" w:rsidRPr="0003029A" w:rsidRDefault="00AA53B2" w:rsidP="00AA53B2">
            <w:pPr>
              <w:snapToGrid w:val="0"/>
              <w:jc w:val="both"/>
              <w:rPr>
                <w:rFonts w:cs="Times New Roman"/>
                <w:sz w:val="16"/>
                <w:szCs w:val="16"/>
                <w:u w:val="single"/>
              </w:rPr>
            </w:pPr>
          </w:p>
        </w:tc>
      </w:tr>
      <w:tr w:rsidR="00AA53B2" w:rsidRPr="0003029A" w14:paraId="2F5C125F"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2B020B0"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L2/L3 Throughput: 2Tbps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19E2DD9A" w14:textId="77777777" w:rsidR="00AA53B2" w:rsidRPr="0003029A" w:rsidRDefault="00AA53B2" w:rsidP="00AA53B2">
            <w:pPr>
              <w:snapToGrid w:val="0"/>
              <w:jc w:val="both"/>
              <w:rPr>
                <w:rFonts w:cs="Times New Roman"/>
                <w:sz w:val="16"/>
                <w:szCs w:val="16"/>
              </w:rPr>
            </w:pPr>
          </w:p>
        </w:tc>
      </w:tr>
      <w:tr w:rsidR="00AA53B2" w:rsidRPr="0003029A" w14:paraId="1E92130F"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A398D8A"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L2/L2 PPS: 1Bpps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CF7EED5" w14:textId="77777777" w:rsidR="00AA53B2" w:rsidRPr="0003029A" w:rsidRDefault="00AA53B2" w:rsidP="00AA53B2">
            <w:pPr>
              <w:snapToGrid w:val="0"/>
              <w:ind w:left="567"/>
              <w:jc w:val="both"/>
              <w:rPr>
                <w:rFonts w:cs="Times New Roman"/>
                <w:sz w:val="16"/>
                <w:szCs w:val="16"/>
              </w:rPr>
            </w:pPr>
          </w:p>
        </w:tc>
      </w:tr>
      <w:tr w:rsidR="00AA53B2" w:rsidRPr="0003029A" w14:paraId="34AC3703"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4F1EA55"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Latenza: 1000ns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FB7AE73" w14:textId="77777777" w:rsidR="00AA53B2" w:rsidRPr="0003029A" w:rsidRDefault="00AA53B2" w:rsidP="00AA53B2">
            <w:pPr>
              <w:snapToGrid w:val="0"/>
              <w:ind w:left="567"/>
              <w:jc w:val="both"/>
              <w:rPr>
                <w:rFonts w:cs="Times New Roman"/>
                <w:sz w:val="16"/>
                <w:szCs w:val="16"/>
              </w:rPr>
            </w:pPr>
          </w:p>
        </w:tc>
      </w:tr>
      <w:tr w:rsidR="00AA53B2" w:rsidRPr="0003029A" w14:paraId="28DDFDED"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DC741A2"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Buffer di sistema totale: 32MB (Allocazione dinamica del buffer con buffer completamente condiviso tra tutte le porte)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02DD1FE" w14:textId="77777777" w:rsidR="00AA53B2" w:rsidRPr="0003029A" w:rsidRDefault="00AA53B2" w:rsidP="00AA53B2">
            <w:pPr>
              <w:snapToGrid w:val="0"/>
              <w:ind w:left="567"/>
              <w:jc w:val="both"/>
              <w:rPr>
                <w:rFonts w:cs="Times New Roman"/>
                <w:sz w:val="16"/>
                <w:szCs w:val="16"/>
              </w:rPr>
            </w:pPr>
          </w:p>
        </w:tc>
      </w:tr>
      <w:tr w:rsidR="00AA53B2" w:rsidRPr="0003029A" w14:paraId="3628CA17"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763424A"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1+1 hot-</w:t>
            </w:r>
            <w:proofErr w:type="spellStart"/>
            <w:r w:rsidRPr="00AA53B2">
              <w:rPr>
                <w:rFonts w:eastAsia="SimSun" w:cs="Times New Roman"/>
                <w:sz w:val="16"/>
                <w:szCs w:val="16"/>
              </w:rPr>
              <w:t>swappable</w:t>
            </w:r>
            <w:proofErr w:type="spellEnd"/>
            <w:r w:rsidRPr="00AA53B2">
              <w:rPr>
                <w:rFonts w:eastAsia="SimSun" w:cs="Times New Roman"/>
                <w:sz w:val="16"/>
                <w:szCs w:val="16"/>
              </w:rPr>
              <w:t xml:space="preserve"> power supplies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65F2FEE0" w14:textId="77777777" w:rsidR="00AA53B2" w:rsidRPr="0003029A" w:rsidRDefault="00AA53B2" w:rsidP="00AA53B2">
            <w:pPr>
              <w:snapToGrid w:val="0"/>
              <w:jc w:val="both"/>
              <w:rPr>
                <w:rFonts w:cs="Times New Roman"/>
                <w:sz w:val="16"/>
                <w:szCs w:val="16"/>
              </w:rPr>
            </w:pPr>
          </w:p>
        </w:tc>
      </w:tr>
      <w:tr w:rsidR="00AA53B2" w:rsidRPr="0003029A" w14:paraId="1AB8ACFF"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5DDB1B7"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N+1 hot-swap fans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34F79FC2" w14:textId="77777777" w:rsidR="00AA53B2" w:rsidRPr="0003029A" w:rsidRDefault="00AA53B2" w:rsidP="00AA53B2">
            <w:pPr>
              <w:snapToGrid w:val="0"/>
              <w:ind w:left="567"/>
              <w:jc w:val="both"/>
              <w:rPr>
                <w:rFonts w:cs="Times New Roman"/>
                <w:sz w:val="16"/>
                <w:szCs w:val="16"/>
              </w:rPr>
            </w:pPr>
          </w:p>
        </w:tc>
      </w:tr>
      <w:tr w:rsidR="00AA53B2" w:rsidRPr="00685D88" w14:paraId="0A4539E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39D16C1C"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lang w:val="en-US"/>
              </w:rPr>
            </w:pPr>
            <w:r w:rsidRPr="00AA53B2">
              <w:rPr>
                <w:rFonts w:eastAsia="SimSun" w:cs="Times New Roman"/>
                <w:sz w:val="16"/>
                <w:szCs w:val="16"/>
                <w:lang w:val="en-US"/>
              </w:rPr>
              <w:t>Zero Touch Provisioning (ZTP) Deployment</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322D2DDD" w14:textId="77777777" w:rsidR="00AA53B2" w:rsidRPr="00AA53B2" w:rsidRDefault="00AA53B2" w:rsidP="00AA53B2">
            <w:pPr>
              <w:snapToGrid w:val="0"/>
              <w:ind w:left="567"/>
              <w:jc w:val="both"/>
              <w:rPr>
                <w:rFonts w:cs="Times New Roman"/>
                <w:sz w:val="16"/>
                <w:szCs w:val="16"/>
                <w:lang w:val="en-US"/>
              </w:rPr>
            </w:pPr>
          </w:p>
        </w:tc>
      </w:tr>
      <w:tr w:rsidR="00AA53B2" w:rsidRPr="00685D88" w14:paraId="0FDFB25F"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1CCAF264" w14:textId="77777777" w:rsidR="00AA53B2" w:rsidRPr="00AA53B2" w:rsidRDefault="009C068C" w:rsidP="00AA53B2">
            <w:pPr>
              <w:ind w:left="709"/>
              <w:rPr>
                <w:rFonts w:cs="Times New Roman"/>
                <w:sz w:val="16"/>
                <w:szCs w:val="16"/>
                <w:lang w:val="en-US"/>
              </w:rPr>
            </w:pPr>
            <w:proofErr w:type="spellStart"/>
            <w:r w:rsidRPr="002D7765">
              <w:rPr>
                <w:rFonts w:cs="Times New Roman"/>
                <w:sz w:val="16"/>
                <w:szCs w:val="16"/>
                <w:lang w:val="en-US"/>
              </w:rPr>
              <w:t>Supporto</w:t>
            </w:r>
            <w:proofErr w:type="spellEnd"/>
            <w:r w:rsidRPr="002D7765">
              <w:rPr>
                <w:rFonts w:cs="Times New Roman"/>
                <w:sz w:val="16"/>
                <w:szCs w:val="16"/>
                <w:lang w:val="en-US"/>
              </w:rPr>
              <w:t xml:space="preserve"> </w:t>
            </w:r>
            <w:proofErr w:type="spellStart"/>
            <w:r w:rsidRPr="002D7765">
              <w:rPr>
                <w:rFonts w:cs="Times New Roman"/>
                <w:sz w:val="16"/>
                <w:szCs w:val="16"/>
                <w:lang w:val="en-US"/>
              </w:rPr>
              <w:t>delle</w:t>
            </w:r>
            <w:proofErr w:type="spellEnd"/>
            <w:r w:rsidRPr="002D7765">
              <w:rPr>
                <w:rFonts w:cs="Times New Roman"/>
                <w:sz w:val="16"/>
                <w:szCs w:val="16"/>
                <w:lang w:val="en-US"/>
              </w:rPr>
              <w:t xml:space="preserve"> </w:t>
            </w:r>
            <w:proofErr w:type="spellStart"/>
            <w:r w:rsidRPr="002D7765">
              <w:rPr>
                <w:rFonts w:cs="Times New Roman"/>
                <w:sz w:val="16"/>
                <w:szCs w:val="16"/>
                <w:lang w:val="en-US"/>
              </w:rPr>
              <w:t>seguenti</w:t>
            </w:r>
            <w:proofErr w:type="spellEnd"/>
            <w:r w:rsidRPr="002D7765">
              <w:rPr>
                <w:rFonts w:cs="Times New Roman"/>
                <w:sz w:val="16"/>
                <w:szCs w:val="16"/>
                <w:lang w:val="en-US"/>
              </w:rPr>
              <w:t xml:space="preserve"> </w:t>
            </w:r>
            <w:proofErr w:type="spellStart"/>
            <w:r w:rsidRPr="002D7765">
              <w:rPr>
                <w:rFonts w:cs="Times New Roman"/>
                <w:sz w:val="16"/>
                <w:szCs w:val="16"/>
                <w:lang w:val="en-US"/>
              </w:rPr>
              <w:t>funzionalità</w:t>
            </w:r>
            <w:proofErr w:type="spellEnd"/>
            <w:r w:rsidR="00AA53B2" w:rsidRPr="00AA53B2">
              <w:rPr>
                <w:rFonts w:cs="Times New Roman"/>
                <w:sz w:val="16"/>
                <w:szCs w:val="16"/>
                <w:lang w:val="en-US"/>
              </w:rPr>
              <w:t xml:space="preserve">: VXLAN, EVPN </w:t>
            </w:r>
            <w:r w:rsidR="00AA53B2" w:rsidRPr="00AA53B2">
              <w:rPr>
                <w:rFonts w:cs="Times New Roman"/>
                <w:sz w:val="16"/>
                <w:szCs w:val="16"/>
                <w:lang w:val="en-US"/>
              </w:rPr>
              <w:lastRenderedPageBreak/>
              <w:t>(Symmetric/Asymmetric IRB, L2-EVPN, L3-EVPN), ECMP, OSPF(v3), BGP, MP-BGP, VRF, VRRP, LACP, SDN, Multi Chassis Link Aggregation, QoS, IEEE 1588 PTP (Transparent Clock and Boundary Clock)</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30C1A4E5" w14:textId="77777777" w:rsidR="00AA53B2" w:rsidRPr="00AA53B2" w:rsidRDefault="00AA53B2" w:rsidP="00AA53B2">
            <w:pPr>
              <w:snapToGrid w:val="0"/>
              <w:ind w:left="567"/>
              <w:jc w:val="both"/>
              <w:rPr>
                <w:rFonts w:cs="Times New Roman"/>
                <w:sz w:val="16"/>
                <w:szCs w:val="16"/>
                <w:lang w:val="en-US"/>
              </w:rPr>
            </w:pPr>
          </w:p>
        </w:tc>
      </w:tr>
      <w:tr w:rsidR="00AA53B2" w:rsidRPr="0003029A" w14:paraId="1901447E"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13CA9D70" w14:textId="77777777" w:rsidR="00AA53B2" w:rsidRPr="00AA53B2" w:rsidRDefault="00AA53B2" w:rsidP="00AA53B2">
            <w:pPr>
              <w:rPr>
                <w:rFonts w:cs="Times New Roman"/>
                <w:b/>
                <w:bCs/>
                <w:sz w:val="16"/>
                <w:szCs w:val="16"/>
              </w:rPr>
            </w:pPr>
            <w:r w:rsidRPr="00AA53B2">
              <w:rPr>
                <w:rFonts w:cs="Times New Roman"/>
                <w:b/>
                <w:bCs/>
                <w:sz w:val="16"/>
                <w:szCs w:val="16"/>
              </w:rPr>
              <w:t>7.7 CAMPUS ACCESS</w:t>
            </w:r>
            <w:r>
              <w:rPr>
                <w:rFonts w:cs="Times New Roman"/>
                <w:b/>
                <w:bCs/>
                <w:sz w:val="16"/>
                <w:szCs w:val="16"/>
              </w:rPr>
              <w:t xml:space="preserve"> </w:t>
            </w:r>
            <w:r w:rsidR="00095C85">
              <w:rPr>
                <w:rFonts w:cs="Times New Roman"/>
                <w:b/>
                <w:bCs/>
                <w:sz w:val="16"/>
                <w:szCs w:val="16"/>
              </w:rPr>
              <w:t>–</w:t>
            </w:r>
            <w:r>
              <w:rPr>
                <w:rFonts w:cs="Times New Roman"/>
                <w:b/>
                <w:bCs/>
                <w:sz w:val="16"/>
                <w:szCs w:val="16"/>
              </w:rPr>
              <w:t xml:space="preserve"> Quantità</w:t>
            </w:r>
            <w:r w:rsidR="00095C85">
              <w:rPr>
                <w:rFonts w:cs="Times New Roman"/>
                <w:b/>
                <w:bCs/>
                <w:sz w:val="16"/>
                <w:szCs w:val="16"/>
              </w:rPr>
              <w:t>: 2</w:t>
            </w:r>
            <w:r w:rsidR="00B367F2">
              <w:rPr>
                <w:rFonts w:cs="Times New Roman"/>
                <w:b/>
                <w:bCs/>
                <w:sz w:val="16"/>
                <w:szCs w:val="16"/>
              </w:rPr>
              <w:t xml:space="preserve"> </w:t>
            </w:r>
            <w:r w:rsidR="00B367F2" w:rsidRPr="00DA12E3">
              <w:rPr>
                <w:rFonts w:cs="Times New Roman"/>
                <w:sz w:val="13"/>
                <w:szCs w:val="13"/>
              </w:rPr>
              <w:t>(Indicare marca e modello dei prodotti offerti)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F068AA2" w14:textId="77777777" w:rsidR="00AA53B2" w:rsidRPr="0003029A" w:rsidRDefault="00AA53B2">
            <w:pPr>
              <w:snapToGrid w:val="0"/>
              <w:jc w:val="both"/>
              <w:rPr>
                <w:rFonts w:cs="Times New Roman"/>
                <w:sz w:val="16"/>
                <w:szCs w:val="16"/>
              </w:rPr>
            </w:pPr>
          </w:p>
        </w:tc>
      </w:tr>
      <w:tr w:rsidR="00AA53B2" w:rsidRPr="0003029A" w14:paraId="625855EC"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0AD4EDE" w14:textId="77777777" w:rsidR="00AA53B2" w:rsidRPr="00685D88" w:rsidRDefault="00AA53B2" w:rsidP="00095C85">
            <w:pPr>
              <w:pStyle w:val="Paragrafoelenco"/>
              <w:widowControl/>
              <w:suppressAutoHyphens w:val="0"/>
              <w:ind w:left="709"/>
              <w:contextualSpacing/>
              <w:jc w:val="both"/>
              <w:rPr>
                <w:rFonts w:eastAsia="SimSun" w:cs="Times New Roman"/>
                <w:sz w:val="16"/>
                <w:szCs w:val="16"/>
              </w:rPr>
            </w:pPr>
            <w:r w:rsidRPr="00685D88">
              <w:rPr>
                <w:rFonts w:eastAsia="SimSun" w:cs="Times New Roman"/>
                <w:sz w:val="16"/>
                <w:szCs w:val="16"/>
              </w:rPr>
              <w:t>Massima occupazione di spazio: 1 RU</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3B78438" w14:textId="77777777" w:rsidR="00AA53B2" w:rsidRPr="0003029A" w:rsidRDefault="00AA53B2" w:rsidP="00AA53B2">
            <w:pPr>
              <w:snapToGrid w:val="0"/>
              <w:ind w:left="567"/>
              <w:jc w:val="both"/>
              <w:rPr>
                <w:rFonts w:cs="Times New Roman"/>
                <w:sz w:val="16"/>
                <w:szCs w:val="16"/>
              </w:rPr>
            </w:pPr>
          </w:p>
        </w:tc>
      </w:tr>
      <w:tr w:rsidR="00AA53B2" w:rsidRPr="0003029A" w14:paraId="5F095F63"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1E5290E" w14:textId="77777777" w:rsidR="00AA53B2" w:rsidRPr="0007550A" w:rsidRDefault="00F74FDF" w:rsidP="00095C85">
            <w:pPr>
              <w:pStyle w:val="Paragrafoelenco"/>
              <w:widowControl/>
              <w:suppressAutoHyphens w:val="0"/>
              <w:ind w:left="709"/>
              <w:contextualSpacing/>
              <w:jc w:val="both"/>
              <w:rPr>
                <w:rFonts w:eastAsia="SimSun" w:cs="Times New Roman"/>
                <w:sz w:val="16"/>
                <w:szCs w:val="16"/>
              </w:rPr>
            </w:pPr>
            <w:r w:rsidRPr="0007550A">
              <w:rPr>
                <w:rFonts w:eastAsia="SimSun" w:cs="Times New Roman"/>
                <w:sz w:val="16"/>
                <w:szCs w:val="16"/>
              </w:rPr>
              <w:t xml:space="preserve">N. 24 Porte RJ-45 </w:t>
            </w:r>
            <w:proofErr w:type="spellStart"/>
            <w:r w:rsidRPr="0007550A">
              <w:rPr>
                <w:rFonts w:eastAsia="SimSun" w:cs="Times New Roman"/>
                <w:sz w:val="16"/>
                <w:szCs w:val="16"/>
              </w:rPr>
              <w:t>mGig</w:t>
            </w:r>
            <w:proofErr w:type="spellEnd"/>
            <w:r w:rsidRPr="0007550A">
              <w:rPr>
                <w:rFonts w:eastAsia="SimSun" w:cs="Times New Roman"/>
                <w:sz w:val="16"/>
                <w:szCs w:val="16"/>
              </w:rPr>
              <w:t xml:space="preserve">: n.8x100M-2.5G UTP </w:t>
            </w:r>
            <w:proofErr w:type="spellStart"/>
            <w:r w:rsidRPr="0007550A">
              <w:rPr>
                <w:rFonts w:eastAsia="SimSun" w:cs="Times New Roman"/>
                <w:sz w:val="16"/>
                <w:szCs w:val="16"/>
              </w:rPr>
              <w:t>PoE</w:t>
            </w:r>
            <w:proofErr w:type="spellEnd"/>
            <w:r w:rsidRPr="0007550A">
              <w:rPr>
                <w:rFonts w:eastAsia="SimSun" w:cs="Times New Roman"/>
                <w:sz w:val="16"/>
                <w:szCs w:val="16"/>
              </w:rPr>
              <w:t xml:space="preserve"> 30W, n.4 x 100M-5G UTP </w:t>
            </w:r>
            <w:proofErr w:type="spellStart"/>
            <w:r w:rsidRPr="0007550A">
              <w:rPr>
                <w:rFonts w:eastAsia="SimSun" w:cs="Times New Roman"/>
                <w:sz w:val="16"/>
                <w:szCs w:val="16"/>
              </w:rPr>
              <w:t>PoE</w:t>
            </w:r>
            <w:proofErr w:type="spellEnd"/>
            <w:r w:rsidRPr="0007550A">
              <w:rPr>
                <w:rFonts w:eastAsia="SimSun" w:cs="Times New Roman"/>
                <w:sz w:val="16"/>
                <w:szCs w:val="16"/>
              </w:rPr>
              <w:t xml:space="preserve"> 60W, n. 12x100M-1G UTP </w:t>
            </w:r>
            <w:proofErr w:type="spellStart"/>
            <w:r w:rsidRPr="0007550A">
              <w:rPr>
                <w:rFonts w:eastAsia="SimSun" w:cs="Times New Roman"/>
                <w:sz w:val="16"/>
                <w:szCs w:val="16"/>
              </w:rPr>
              <w:t>PoE</w:t>
            </w:r>
            <w:proofErr w:type="spellEnd"/>
            <w:r w:rsidRPr="0007550A">
              <w:rPr>
                <w:rFonts w:eastAsia="SimSun" w:cs="Times New Roman"/>
                <w:sz w:val="16"/>
                <w:szCs w:val="16"/>
              </w:rPr>
              <w:t xml:space="preserve"> 15W, n.2x10GbE SFP+</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F64F49E" w14:textId="77777777" w:rsidR="00AA53B2" w:rsidRPr="0003029A" w:rsidRDefault="00AA53B2" w:rsidP="00AA53B2">
            <w:pPr>
              <w:snapToGrid w:val="0"/>
              <w:ind w:left="567"/>
              <w:jc w:val="both"/>
              <w:rPr>
                <w:rFonts w:cs="Times New Roman"/>
                <w:sz w:val="16"/>
                <w:szCs w:val="16"/>
              </w:rPr>
            </w:pPr>
          </w:p>
        </w:tc>
      </w:tr>
      <w:tr w:rsidR="00AA53B2" w:rsidRPr="0003029A" w14:paraId="402A32CF"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059D3AE6" w14:textId="77777777" w:rsidR="00AA53B2" w:rsidRPr="00095C85" w:rsidRDefault="00AA53B2" w:rsidP="00095C85">
            <w:pPr>
              <w:pStyle w:val="Paragrafoelenco"/>
              <w:widowControl/>
              <w:suppressAutoHyphens w:val="0"/>
              <w:ind w:left="709"/>
              <w:contextualSpacing/>
              <w:jc w:val="both"/>
              <w:rPr>
                <w:rFonts w:eastAsia="SimSun" w:cs="Times New Roman"/>
                <w:sz w:val="16"/>
                <w:szCs w:val="16"/>
                <w:lang w:val="en-US"/>
              </w:rPr>
            </w:pPr>
            <w:r w:rsidRPr="00095C85">
              <w:rPr>
                <w:rFonts w:eastAsia="SimSun" w:cs="Times New Roman"/>
                <w:sz w:val="16"/>
                <w:szCs w:val="16"/>
                <w:lang w:val="en-US"/>
              </w:rPr>
              <w:t>L2/L3 Throughput: 180Gbps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BE94C8A" w14:textId="77777777" w:rsidR="00AA53B2" w:rsidRPr="0003029A" w:rsidRDefault="00AA53B2" w:rsidP="00AA53B2">
            <w:pPr>
              <w:snapToGrid w:val="0"/>
              <w:jc w:val="both"/>
              <w:rPr>
                <w:rFonts w:cs="Times New Roman"/>
                <w:b/>
                <w:sz w:val="16"/>
                <w:szCs w:val="16"/>
              </w:rPr>
            </w:pPr>
          </w:p>
        </w:tc>
      </w:tr>
      <w:tr w:rsidR="00AA53B2" w:rsidRPr="0003029A" w14:paraId="50A1E980"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DEBFF99" w14:textId="77777777" w:rsidR="00AA53B2" w:rsidRPr="00095C85" w:rsidRDefault="00AA53B2" w:rsidP="00095C85">
            <w:pPr>
              <w:pStyle w:val="Paragrafoelenco"/>
              <w:widowControl/>
              <w:suppressAutoHyphens w:val="0"/>
              <w:ind w:left="709"/>
              <w:contextualSpacing/>
              <w:jc w:val="both"/>
              <w:rPr>
                <w:rFonts w:eastAsia="SimSun" w:cs="Times New Roman"/>
                <w:sz w:val="16"/>
                <w:szCs w:val="16"/>
                <w:lang w:val="en-US"/>
              </w:rPr>
            </w:pPr>
            <w:r w:rsidRPr="00095C85">
              <w:rPr>
                <w:rFonts w:eastAsia="SimSun" w:cs="Times New Roman"/>
                <w:sz w:val="16"/>
                <w:szCs w:val="16"/>
                <w:lang w:val="en-US"/>
              </w:rPr>
              <w:t>L2/L2 PPS: 150Mpps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1B96699" w14:textId="77777777" w:rsidR="00AA53B2" w:rsidRPr="0003029A" w:rsidRDefault="00AA53B2" w:rsidP="00AA53B2">
            <w:pPr>
              <w:snapToGrid w:val="0"/>
              <w:jc w:val="both"/>
              <w:rPr>
                <w:rFonts w:cs="Times New Roman"/>
                <w:sz w:val="16"/>
                <w:szCs w:val="16"/>
                <w:u w:val="single"/>
              </w:rPr>
            </w:pPr>
          </w:p>
        </w:tc>
      </w:tr>
      <w:tr w:rsidR="00AA53B2" w:rsidRPr="0003029A" w14:paraId="43FABD20"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E87BF3F" w14:textId="77777777" w:rsidR="00AA53B2" w:rsidRPr="00095C85" w:rsidRDefault="00AA53B2" w:rsidP="00095C85">
            <w:pPr>
              <w:pStyle w:val="Paragrafoelenco"/>
              <w:widowControl/>
              <w:suppressAutoHyphens w:val="0"/>
              <w:ind w:left="709"/>
              <w:contextualSpacing/>
              <w:jc w:val="both"/>
              <w:rPr>
                <w:rFonts w:eastAsia="SimSun" w:cs="Times New Roman"/>
                <w:sz w:val="16"/>
                <w:szCs w:val="16"/>
                <w:lang w:val="en-US"/>
              </w:rPr>
            </w:pPr>
            <w:proofErr w:type="spellStart"/>
            <w:r w:rsidRPr="00095C85">
              <w:rPr>
                <w:rFonts w:eastAsia="SimSun" w:cs="Times New Roman"/>
                <w:sz w:val="16"/>
                <w:szCs w:val="16"/>
                <w:lang w:val="en-US"/>
              </w:rPr>
              <w:t>Latenza</w:t>
            </w:r>
            <w:proofErr w:type="spellEnd"/>
            <w:r w:rsidRPr="00095C85">
              <w:rPr>
                <w:rFonts w:eastAsia="SimSun" w:cs="Times New Roman"/>
                <w:sz w:val="16"/>
                <w:szCs w:val="16"/>
                <w:lang w:val="en-US"/>
              </w:rPr>
              <w:t>: 1200ns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68C0B55E" w14:textId="77777777" w:rsidR="00AA53B2" w:rsidRPr="0003029A" w:rsidRDefault="00AA53B2" w:rsidP="00AA53B2">
            <w:pPr>
              <w:snapToGrid w:val="0"/>
              <w:jc w:val="both"/>
              <w:rPr>
                <w:rFonts w:cs="Times New Roman"/>
                <w:sz w:val="16"/>
                <w:szCs w:val="16"/>
              </w:rPr>
            </w:pPr>
          </w:p>
        </w:tc>
      </w:tr>
      <w:tr w:rsidR="00AA53B2" w:rsidRPr="0003029A" w14:paraId="572A1963"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053656A3" w14:textId="77777777" w:rsidR="00AA53B2" w:rsidRPr="00685D88" w:rsidRDefault="00AA53B2" w:rsidP="00095C85">
            <w:pPr>
              <w:pStyle w:val="Paragrafoelenco"/>
              <w:widowControl/>
              <w:suppressAutoHyphens w:val="0"/>
              <w:ind w:left="709"/>
              <w:contextualSpacing/>
              <w:jc w:val="both"/>
              <w:rPr>
                <w:rFonts w:eastAsia="SimSun" w:cs="Times New Roman"/>
                <w:sz w:val="16"/>
                <w:szCs w:val="16"/>
              </w:rPr>
            </w:pPr>
            <w:r w:rsidRPr="00685D88">
              <w:rPr>
                <w:rFonts w:eastAsia="SimSun" w:cs="Times New Roman"/>
                <w:sz w:val="16"/>
                <w:szCs w:val="16"/>
              </w:rPr>
              <w:t>Buffer di sistema totale: 6MB (Allocazione dinamica del buffer con buffer completamente condiviso tra tutte le porte)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10A64ECF" w14:textId="77777777" w:rsidR="00AA53B2" w:rsidRPr="0003029A" w:rsidRDefault="00AA53B2" w:rsidP="00AA53B2">
            <w:pPr>
              <w:snapToGrid w:val="0"/>
              <w:jc w:val="both"/>
              <w:rPr>
                <w:rFonts w:cs="Times New Roman"/>
                <w:sz w:val="16"/>
                <w:szCs w:val="16"/>
              </w:rPr>
            </w:pPr>
          </w:p>
        </w:tc>
      </w:tr>
      <w:tr w:rsidR="00AA53B2" w:rsidRPr="0003029A" w14:paraId="71AE79F9"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051CE208" w14:textId="77777777" w:rsidR="00AA53B2" w:rsidRPr="00095C85" w:rsidRDefault="00AA53B2" w:rsidP="00095C85">
            <w:pPr>
              <w:pStyle w:val="Paragrafoelenco"/>
              <w:widowControl/>
              <w:suppressAutoHyphens w:val="0"/>
              <w:ind w:left="709"/>
              <w:contextualSpacing/>
              <w:jc w:val="both"/>
              <w:rPr>
                <w:rFonts w:eastAsia="SimSun" w:cs="Times New Roman"/>
                <w:sz w:val="16"/>
                <w:szCs w:val="16"/>
                <w:lang w:val="en-US"/>
              </w:rPr>
            </w:pPr>
            <w:r w:rsidRPr="00095C85">
              <w:rPr>
                <w:rFonts w:eastAsia="SimSun" w:cs="Times New Roman"/>
                <w:sz w:val="16"/>
                <w:szCs w:val="16"/>
                <w:lang w:val="en-US"/>
              </w:rPr>
              <w:t>1+1 hot-swappable power supplies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017F212" w14:textId="77777777" w:rsidR="00AA53B2" w:rsidRPr="0003029A" w:rsidRDefault="00AA53B2" w:rsidP="00AA53B2">
            <w:pPr>
              <w:snapToGrid w:val="0"/>
              <w:jc w:val="both"/>
              <w:rPr>
                <w:rFonts w:cs="Times New Roman"/>
                <w:sz w:val="16"/>
                <w:szCs w:val="16"/>
              </w:rPr>
            </w:pPr>
          </w:p>
        </w:tc>
      </w:tr>
      <w:tr w:rsidR="00AA53B2" w:rsidRPr="0003029A" w14:paraId="17591CF9"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D8A32B4" w14:textId="77777777" w:rsidR="00AA53B2" w:rsidRPr="00095C85" w:rsidRDefault="00AA53B2" w:rsidP="00095C85">
            <w:pPr>
              <w:pStyle w:val="Paragrafoelenco"/>
              <w:widowControl/>
              <w:suppressAutoHyphens w:val="0"/>
              <w:ind w:left="709"/>
              <w:contextualSpacing/>
              <w:jc w:val="both"/>
              <w:rPr>
                <w:rFonts w:eastAsia="SimSun" w:cs="Times New Roman"/>
                <w:sz w:val="16"/>
                <w:szCs w:val="16"/>
                <w:lang w:val="en-US"/>
              </w:rPr>
            </w:pPr>
            <w:r w:rsidRPr="00095C85">
              <w:rPr>
                <w:rFonts w:eastAsia="SimSun" w:cs="Times New Roman"/>
                <w:sz w:val="16"/>
                <w:szCs w:val="16"/>
                <w:lang w:val="en-US"/>
              </w:rPr>
              <w:t>N+1 hot-swap fans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9C7F6EF" w14:textId="77777777" w:rsidR="00AA53B2" w:rsidRPr="0003029A" w:rsidRDefault="00AA53B2" w:rsidP="00AA53B2">
            <w:pPr>
              <w:snapToGrid w:val="0"/>
              <w:jc w:val="both"/>
              <w:rPr>
                <w:rFonts w:cs="Times New Roman"/>
                <w:sz w:val="16"/>
                <w:szCs w:val="16"/>
              </w:rPr>
            </w:pPr>
          </w:p>
        </w:tc>
      </w:tr>
      <w:tr w:rsidR="00AA53B2" w:rsidRPr="00685D88" w14:paraId="73961DDE"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0B93062" w14:textId="77777777" w:rsidR="00AA53B2" w:rsidRPr="00095C85" w:rsidRDefault="00AA53B2" w:rsidP="00095C85">
            <w:pPr>
              <w:pStyle w:val="Paragrafoelenco"/>
              <w:widowControl/>
              <w:suppressAutoHyphens w:val="0"/>
              <w:ind w:left="709"/>
              <w:contextualSpacing/>
              <w:jc w:val="both"/>
              <w:rPr>
                <w:rFonts w:eastAsia="SimSun" w:cs="Times New Roman"/>
                <w:sz w:val="16"/>
                <w:szCs w:val="16"/>
                <w:lang w:val="en-US"/>
              </w:rPr>
            </w:pPr>
            <w:r w:rsidRPr="00095C85">
              <w:rPr>
                <w:rFonts w:eastAsia="SimSun" w:cs="Times New Roman"/>
                <w:sz w:val="16"/>
                <w:szCs w:val="16"/>
                <w:lang w:val="en-US"/>
              </w:rPr>
              <w:t>Zero Touch Provisioning (ZTP) Deployment</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6B81F4B8" w14:textId="77777777" w:rsidR="00AA53B2" w:rsidRPr="00AA53B2" w:rsidRDefault="00AA53B2" w:rsidP="00AA53B2">
            <w:pPr>
              <w:snapToGrid w:val="0"/>
              <w:jc w:val="both"/>
              <w:rPr>
                <w:rFonts w:cs="Times New Roman"/>
                <w:sz w:val="16"/>
                <w:szCs w:val="16"/>
                <w:lang w:val="en-US"/>
              </w:rPr>
            </w:pPr>
          </w:p>
        </w:tc>
      </w:tr>
      <w:tr w:rsidR="00AA53B2" w:rsidRPr="00685D88" w14:paraId="7C21B477"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104C48F" w14:textId="77777777" w:rsidR="00AA53B2" w:rsidRPr="00095C85" w:rsidRDefault="00C6296E" w:rsidP="00095C85">
            <w:pPr>
              <w:ind w:left="709"/>
              <w:rPr>
                <w:rFonts w:cs="Times New Roman"/>
                <w:sz w:val="16"/>
                <w:szCs w:val="16"/>
                <w:lang w:val="en-US"/>
              </w:rPr>
            </w:pPr>
            <w:proofErr w:type="spellStart"/>
            <w:r w:rsidRPr="002D7765">
              <w:rPr>
                <w:rFonts w:cs="Times New Roman"/>
                <w:sz w:val="16"/>
                <w:szCs w:val="16"/>
                <w:lang w:val="en-US"/>
              </w:rPr>
              <w:t>Supporto</w:t>
            </w:r>
            <w:proofErr w:type="spellEnd"/>
            <w:r w:rsidRPr="002D7765">
              <w:rPr>
                <w:rFonts w:cs="Times New Roman"/>
                <w:sz w:val="16"/>
                <w:szCs w:val="16"/>
                <w:lang w:val="en-US"/>
              </w:rPr>
              <w:t xml:space="preserve"> </w:t>
            </w:r>
            <w:proofErr w:type="spellStart"/>
            <w:r w:rsidRPr="002D7765">
              <w:rPr>
                <w:rFonts w:cs="Times New Roman"/>
                <w:sz w:val="16"/>
                <w:szCs w:val="16"/>
                <w:lang w:val="en-US"/>
              </w:rPr>
              <w:t>delle</w:t>
            </w:r>
            <w:proofErr w:type="spellEnd"/>
            <w:r w:rsidRPr="002D7765">
              <w:rPr>
                <w:rFonts w:cs="Times New Roman"/>
                <w:sz w:val="16"/>
                <w:szCs w:val="16"/>
                <w:lang w:val="en-US"/>
              </w:rPr>
              <w:t xml:space="preserve"> </w:t>
            </w:r>
            <w:proofErr w:type="spellStart"/>
            <w:r w:rsidRPr="002D7765">
              <w:rPr>
                <w:rFonts w:cs="Times New Roman"/>
                <w:sz w:val="16"/>
                <w:szCs w:val="16"/>
                <w:lang w:val="en-US"/>
              </w:rPr>
              <w:t>seguenti</w:t>
            </w:r>
            <w:proofErr w:type="spellEnd"/>
            <w:r w:rsidRPr="002D7765">
              <w:rPr>
                <w:rFonts w:cs="Times New Roman"/>
                <w:sz w:val="16"/>
                <w:szCs w:val="16"/>
                <w:lang w:val="en-US"/>
              </w:rPr>
              <w:t xml:space="preserve"> </w:t>
            </w:r>
            <w:proofErr w:type="spellStart"/>
            <w:r w:rsidRPr="002D7765">
              <w:rPr>
                <w:rFonts w:cs="Times New Roman"/>
                <w:sz w:val="16"/>
                <w:szCs w:val="16"/>
                <w:lang w:val="en-US"/>
              </w:rPr>
              <w:t>funzionalità</w:t>
            </w:r>
            <w:proofErr w:type="spellEnd"/>
            <w:r w:rsidR="00AA53B2" w:rsidRPr="00095C85">
              <w:rPr>
                <w:rFonts w:cs="Times New Roman"/>
                <w:sz w:val="16"/>
                <w:szCs w:val="16"/>
                <w:lang w:val="en-US"/>
              </w:rPr>
              <w:t>: 802.3af/at 30W, LLDP Enhancements for PoE, PoE Controls, VLAN VoIP</w:t>
            </w:r>
            <w:r w:rsidR="0007550A">
              <w:rPr>
                <w:rFonts w:cs="Times New Roman"/>
                <w:sz w:val="16"/>
                <w:szCs w:val="16"/>
                <w:lang w:val="en-US"/>
              </w:rPr>
              <w:t>/VOICE</w:t>
            </w:r>
            <w:r w:rsidR="00AA53B2" w:rsidRPr="00095C85">
              <w:rPr>
                <w:rFonts w:cs="Times New Roman"/>
                <w:sz w:val="16"/>
                <w:szCs w:val="16"/>
                <w:lang w:val="en-US"/>
              </w:rPr>
              <w:t>, QoS, Named VLAN, LACP</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EF585FB" w14:textId="77777777" w:rsidR="00AA53B2" w:rsidRPr="0007550A" w:rsidRDefault="00AA53B2" w:rsidP="00AA53B2">
            <w:pPr>
              <w:snapToGrid w:val="0"/>
              <w:jc w:val="both"/>
              <w:rPr>
                <w:rFonts w:cs="Times New Roman"/>
                <w:sz w:val="16"/>
                <w:szCs w:val="16"/>
                <w:u w:val="single"/>
                <w:lang w:val="en-US"/>
              </w:rPr>
            </w:pPr>
          </w:p>
        </w:tc>
      </w:tr>
      <w:tr w:rsidR="00AA53B2" w:rsidRPr="0003029A" w14:paraId="6F41EEAA"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3415219B" w14:textId="77777777" w:rsidR="00AA53B2" w:rsidRPr="0003029A" w:rsidRDefault="00AA53B2" w:rsidP="00AA53B2">
            <w:pPr>
              <w:jc w:val="both"/>
            </w:pPr>
            <w:r w:rsidRPr="00AA53B2">
              <w:rPr>
                <w:rFonts w:cs="Times New Roman"/>
                <w:b/>
                <w:bCs/>
                <w:sz w:val="16"/>
                <w:szCs w:val="16"/>
              </w:rPr>
              <w:t>7.</w:t>
            </w:r>
            <w:r>
              <w:rPr>
                <w:rFonts w:cs="Times New Roman"/>
                <w:b/>
                <w:bCs/>
                <w:sz w:val="16"/>
                <w:szCs w:val="16"/>
              </w:rPr>
              <w:t>8</w:t>
            </w:r>
            <w:r w:rsidRPr="00AA53B2">
              <w:rPr>
                <w:rFonts w:cs="Times New Roman"/>
                <w:b/>
                <w:bCs/>
                <w:sz w:val="16"/>
                <w:szCs w:val="16"/>
              </w:rPr>
              <w:t xml:space="preserve"> </w:t>
            </w:r>
            <w:r>
              <w:rPr>
                <w:rFonts w:cs="Times New Roman"/>
                <w:b/>
                <w:bCs/>
                <w:sz w:val="16"/>
                <w:szCs w:val="16"/>
              </w:rPr>
              <w:t>SERVICE</w:t>
            </w:r>
            <w:r w:rsidRPr="00AA53B2">
              <w:rPr>
                <w:rFonts w:cs="Times New Roman"/>
                <w:b/>
                <w:bCs/>
                <w:sz w:val="16"/>
                <w:szCs w:val="16"/>
              </w:rPr>
              <w:t xml:space="preserve"> LEAF</w:t>
            </w:r>
            <w:r>
              <w:rPr>
                <w:rFonts w:cs="Times New Roman"/>
                <w:b/>
                <w:bCs/>
                <w:sz w:val="16"/>
                <w:szCs w:val="16"/>
              </w:rPr>
              <w:t xml:space="preserve"> – Quantità</w:t>
            </w:r>
            <w:r w:rsidR="00095C85">
              <w:rPr>
                <w:rFonts w:cs="Times New Roman"/>
                <w:b/>
                <w:bCs/>
                <w:sz w:val="16"/>
                <w:szCs w:val="16"/>
              </w:rPr>
              <w:t>:</w:t>
            </w:r>
            <w:r>
              <w:rPr>
                <w:rFonts w:cs="Times New Roman"/>
                <w:b/>
                <w:bCs/>
                <w:sz w:val="16"/>
                <w:szCs w:val="16"/>
              </w:rPr>
              <w:t xml:space="preserve"> 2</w:t>
            </w:r>
            <w:r w:rsidR="00B367F2">
              <w:rPr>
                <w:rFonts w:cs="Times New Roman"/>
                <w:b/>
                <w:bCs/>
                <w:sz w:val="16"/>
                <w:szCs w:val="16"/>
              </w:rPr>
              <w:t xml:space="preserve"> </w:t>
            </w:r>
            <w:r w:rsidR="00B367F2" w:rsidRPr="00DA12E3">
              <w:rPr>
                <w:rFonts w:cs="Times New Roman"/>
                <w:sz w:val="13"/>
                <w:szCs w:val="13"/>
              </w:rPr>
              <w:t>(Indicare marca e modello dei prodotti offerti)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9B71233" w14:textId="77777777" w:rsidR="00AA53B2" w:rsidRPr="0003029A" w:rsidRDefault="00AA53B2" w:rsidP="00AA53B2">
            <w:pPr>
              <w:snapToGrid w:val="0"/>
              <w:jc w:val="both"/>
              <w:rPr>
                <w:rFonts w:cs="Times New Roman"/>
                <w:sz w:val="16"/>
                <w:szCs w:val="16"/>
              </w:rPr>
            </w:pPr>
          </w:p>
        </w:tc>
      </w:tr>
      <w:tr w:rsidR="00AA53B2" w:rsidRPr="0003029A" w14:paraId="7B3E3FC1"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F6DDC2E"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Massima occupazione di spazio: 2 RU</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4A4A442" w14:textId="77777777" w:rsidR="00AA53B2" w:rsidRPr="0003029A" w:rsidRDefault="00AA53B2" w:rsidP="00AA53B2">
            <w:pPr>
              <w:snapToGrid w:val="0"/>
              <w:jc w:val="both"/>
              <w:rPr>
                <w:rFonts w:cs="Times New Roman"/>
                <w:sz w:val="16"/>
                <w:szCs w:val="16"/>
              </w:rPr>
            </w:pPr>
          </w:p>
        </w:tc>
      </w:tr>
      <w:tr w:rsidR="00AA53B2" w:rsidRPr="0003029A" w14:paraId="0EBE7BB1"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1E20CFC4"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 xml:space="preserve">Porte: n.48x25GbE SFP28 (dovrà essere possibile l’utilizzo diretto dei </w:t>
            </w:r>
            <w:proofErr w:type="spellStart"/>
            <w:r w:rsidRPr="00AA53B2">
              <w:rPr>
                <w:rFonts w:eastAsia="SimSun" w:cs="Times New Roman"/>
                <w:sz w:val="16"/>
                <w:szCs w:val="16"/>
              </w:rPr>
              <w:t>transceiver</w:t>
            </w:r>
            <w:proofErr w:type="spellEnd"/>
            <w:r w:rsidRPr="00AA53B2">
              <w:rPr>
                <w:rFonts w:eastAsia="SimSun" w:cs="Times New Roman"/>
                <w:sz w:val="16"/>
                <w:szCs w:val="16"/>
              </w:rPr>
              <w:t xml:space="preserve"> SFP operanti a 25/10/1GbE senza l’ausilio di cavi breakout), n.8x100G QSFP28 (operanti a 100GbE, 40GbE)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6BCF6765" w14:textId="77777777" w:rsidR="00AA53B2" w:rsidRPr="0003029A" w:rsidRDefault="00AA53B2" w:rsidP="00AA53B2">
            <w:pPr>
              <w:snapToGrid w:val="0"/>
              <w:jc w:val="both"/>
              <w:rPr>
                <w:rFonts w:cs="Times New Roman"/>
                <w:sz w:val="16"/>
                <w:szCs w:val="16"/>
              </w:rPr>
            </w:pPr>
          </w:p>
        </w:tc>
      </w:tr>
      <w:tr w:rsidR="00AA53B2" w:rsidRPr="0003029A" w14:paraId="0D0FC7CE"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3C9BDB4A"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L2/L3 Throughput: 2Tbps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238833E" w14:textId="77777777" w:rsidR="00AA53B2" w:rsidRPr="0003029A" w:rsidRDefault="00AA53B2" w:rsidP="00AA53B2">
            <w:pPr>
              <w:snapToGrid w:val="0"/>
              <w:jc w:val="both"/>
              <w:rPr>
                <w:rFonts w:cs="Times New Roman"/>
                <w:sz w:val="16"/>
                <w:szCs w:val="16"/>
                <w:u w:val="single"/>
              </w:rPr>
            </w:pPr>
          </w:p>
        </w:tc>
      </w:tr>
      <w:tr w:rsidR="00AA53B2" w:rsidRPr="0003029A" w14:paraId="4EFF8E13"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3170DAFD"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L2/L2 PPS: 1Bpps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18DFBBE" w14:textId="77777777" w:rsidR="00AA53B2" w:rsidRPr="0003029A" w:rsidRDefault="00AA53B2" w:rsidP="00AA53B2">
            <w:pPr>
              <w:snapToGrid w:val="0"/>
              <w:jc w:val="both"/>
              <w:rPr>
                <w:rFonts w:cs="Times New Roman"/>
                <w:sz w:val="16"/>
                <w:szCs w:val="16"/>
              </w:rPr>
            </w:pPr>
          </w:p>
        </w:tc>
      </w:tr>
      <w:tr w:rsidR="00AA53B2" w:rsidRPr="0003029A" w14:paraId="7D5D7DF7"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3CFA57E1"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Latenza: 1000ns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6B0A1892" w14:textId="77777777" w:rsidR="00AA53B2" w:rsidRPr="0003029A" w:rsidRDefault="00AA53B2" w:rsidP="00AA53B2">
            <w:pPr>
              <w:snapToGrid w:val="0"/>
              <w:jc w:val="both"/>
              <w:rPr>
                <w:rFonts w:cs="Times New Roman"/>
                <w:sz w:val="16"/>
                <w:szCs w:val="16"/>
              </w:rPr>
            </w:pPr>
          </w:p>
        </w:tc>
      </w:tr>
      <w:tr w:rsidR="00AA53B2" w:rsidRPr="0003029A" w14:paraId="5C9AE9C4"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06B66059"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Buffer di sistema totale: 32MB (Allocazione dinamica del buffer con buffer completamente condiviso tra tutte le porte)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1D9AF44D" w14:textId="77777777" w:rsidR="00AA53B2" w:rsidRPr="0003029A" w:rsidRDefault="00AA53B2" w:rsidP="00AA53B2">
            <w:pPr>
              <w:snapToGrid w:val="0"/>
              <w:jc w:val="both"/>
              <w:rPr>
                <w:rFonts w:cs="Times New Roman"/>
                <w:sz w:val="16"/>
                <w:szCs w:val="16"/>
              </w:rPr>
            </w:pPr>
          </w:p>
        </w:tc>
      </w:tr>
      <w:tr w:rsidR="00AA53B2" w:rsidRPr="0003029A" w14:paraId="4935415A"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3E06DC18"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1+1 hot-</w:t>
            </w:r>
            <w:proofErr w:type="spellStart"/>
            <w:r w:rsidRPr="00AA53B2">
              <w:rPr>
                <w:rFonts w:eastAsia="SimSun" w:cs="Times New Roman"/>
                <w:sz w:val="16"/>
                <w:szCs w:val="16"/>
              </w:rPr>
              <w:t>swappable</w:t>
            </w:r>
            <w:proofErr w:type="spellEnd"/>
            <w:r w:rsidRPr="00AA53B2">
              <w:rPr>
                <w:rFonts w:eastAsia="SimSun" w:cs="Times New Roman"/>
                <w:sz w:val="16"/>
                <w:szCs w:val="16"/>
              </w:rPr>
              <w:t xml:space="preserve"> power supplies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8366108" w14:textId="77777777" w:rsidR="00AA53B2" w:rsidRPr="0003029A" w:rsidRDefault="00AA53B2" w:rsidP="00AA53B2">
            <w:pPr>
              <w:snapToGrid w:val="0"/>
              <w:jc w:val="both"/>
              <w:rPr>
                <w:rFonts w:cs="Times New Roman"/>
                <w:sz w:val="16"/>
                <w:szCs w:val="16"/>
              </w:rPr>
            </w:pPr>
          </w:p>
        </w:tc>
      </w:tr>
      <w:tr w:rsidR="00AA53B2" w:rsidRPr="0003029A" w14:paraId="30DECD9F"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1B19048C"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N+1 hot-swap fans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9D02316" w14:textId="77777777" w:rsidR="00AA53B2" w:rsidRPr="0003029A" w:rsidRDefault="00AA53B2" w:rsidP="00AA53B2">
            <w:pPr>
              <w:snapToGrid w:val="0"/>
              <w:jc w:val="both"/>
              <w:rPr>
                <w:rFonts w:cs="Times New Roman"/>
                <w:sz w:val="16"/>
                <w:szCs w:val="16"/>
              </w:rPr>
            </w:pPr>
          </w:p>
        </w:tc>
      </w:tr>
      <w:tr w:rsidR="00AA53B2" w:rsidRPr="00685D88" w14:paraId="49195AC0"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E83234D"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lang w:val="en-US"/>
              </w:rPr>
            </w:pPr>
            <w:r w:rsidRPr="00AA53B2">
              <w:rPr>
                <w:rFonts w:eastAsia="SimSun" w:cs="Times New Roman"/>
                <w:sz w:val="16"/>
                <w:szCs w:val="16"/>
                <w:lang w:val="en-US"/>
              </w:rPr>
              <w:t>Zero Touch Provisioning (ZTP) Deployment</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37EE394F" w14:textId="77777777" w:rsidR="00AA53B2" w:rsidRPr="00AA53B2" w:rsidRDefault="00AA53B2" w:rsidP="00AA53B2">
            <w:pPr>
              <w:snapToGrid w:val="0"/>
              <w:jc w:val="both"/>
              <w:rPr>
                <w:rFonts w:cs="Times New Roman"/>
                <w:sz w:val="16"/>
                <w:szCs w:val="16"/>
                <w:lang w:val="en-US"/>
              </w:rPr>
            </w:pPr>
          </w:p>
        </w:tc>
      </w:tr>
      <w:tr w:rsidR="00AA53B2" w:rsidRPr="00685D88" w14:paraId="68D0EA2B"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CBB436D" w14:textId="77777777" w:rsidR="00AA53B2" w:rsidRPr="00AA53B2" w:rsidRDefault="0032722A" w:rsidP="00AA53B2">
            <w:pPr>
              <w:ind w:left="709"/>
              <w:rPr>
                <w:rFonts w:cs="Times New Roman"/>
                <w:sz w:val="16"/>
                <w:szCs w:val="16"/>
                <w:lang w:val="en-US"/>
              </w:rPr>
            </w:pPr>
            <w:proofErr w:type="spellStart"/>
            <w:r w:rsidRPr="002D7765">
              <w:rPr>
                <w:rFonts w:cs="Times New Roman"/>
                <w:sz w:val="16"/>
                <w:szCs w:val="16"/>
                <w:lang w:val="en-US"/>
              </w:rPr>
              <w:t>Supporto</w:t>
            </w:r>
            <w:proofErr w:type="spellEnd"/>
            <w:r w:rsidRPr="002D7765">
              <w:rPr>
                <w:rFonts w:cs="Times New Roman"/>
                <w:sz w:val="16"/>
                <w:szCs w:val="16"/>
                <w:lang w:val="en-US"/>
              </w:rPr>
              <w:t xml:space="preserve"> </w:t>
            </w:r>
            <w:proofErr w:type="spellStart"/>
            <w:r w:rsidRPr="002D7765">
              <w:rPr>
                <w:rFonts w:cs="Times New Roman"/>
                <w:sz w:val="16"/>
                <w:szCs w:val="16"/>
                <w:lang w:val="en-US"/>
              </w:rPr>
              <w:t>delle</w:t>
            </w:r>
            <w:proofErr w:type="spellEnd"/>
            <w:r w:rsidRPr="002D7765">
              <w:rPr>
                <w:rFonts w:cs="Times New Roman"/>
                <w:sz w:val="16"/>
                <w:szCs w:val="16"/>
                <w:lang w:val="en-US"/>
              </w:rPr>
              <w:t xml:space="preserve"> </w:t>
            </w:r>
            <w:proofErr w:type="spellStart"/>
            <w:r w:rsidRPr="002D7765">
              <w:rPr>
                <w:rFonts w:cs="Times New Roman"/>
                <w:sz w:val="16"/>
                <w:szCs w:val="16"/>
                <w:lang w:val="en-US"/>
              </w:rPr>
              <w:t>seguenti</w:t>
            </w:r>
            <w:proofErr w:type="spellEnd"/>
            <w:r w:rsidRPr="002D7765">
              <w:rPr>
                <w:rFonts w:cs="Times New Roman"/>
                <w:sz w:val="16"/>
                <w:szCs w:val="16"/>
                <w:lang w:val="en-US"/>
              </w:rPr>
              <w:t xml:space="preserve"> </w:t>
            </w:r>
            <w:proofErr w:type="spellStart"/>
            <w:r w:rsidRPr="002D7765">
              <w:rPr>
                <w:rFonts w:cs="Times New Roman"/>
                <w:sz w:val="16"/>
                <w:szCs w:val="16"/>
                <w:lang w:val="en-US"/>
              </w:rPr>
              <w:t>funzionalità</w:t>
            </w:r>
            <w:proofErr w:type="spellEnd"/>
            <w:r w:rsidR="00AA53B2" w:rsidRPr="00AA53B2">
              <w:rPr>
                <w:rFonts w:cs="Times New Roman"/>
                <w:sz w:val="16"/>
                <w:szCs w:val="16"/>
                <w:lang w:val="en-US"/>
              </w:rPr>
              <w:t>: VXLAN, EVPN (Symmetric/Asymmetric IRB, L2-EVPN, L3-EVPN), ECMP, OSPF(v3), BGP, MP-BGP, VRF, VRRP, LACP, SDN, Multi Chassis Link Aggregation, QoS, IEEE 1588 PTP (Transparent Clock and Boundary Clock)</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671697F8" w14:textId="77777777" w:rsidR="00AA53B2" w:rsidRPr="00AA53B2" w:rsidRDefault="00AA53B2" w:rsidP="00AA53B2">
            <w:pPr>
              <w:snapToGrid w:val="0"/>
              <w:jc w:val="both"/>
              <w:rPr>
                <w:rFonts w:cs="Times New Roman"/>
                <w:sz w:val="16"/>
                <w:szCs w:val="16"/>
                <w:lang w:val="en-US"/>
              </w:rPr>
            </w:pPr>
          </w:p>
        </w:tc>
      </w:tr>
      <w:tr w:rsidR="00AA53B2" w:rsidRPr="00B367F2" w14:paraId="72204CAE"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31B47519" w14:textId="77777777" w:rsidR="00AA53B2" w:rsidRPr="0003029A" w:rsidRDefault="00AA53B2" w:rsidP="00AA53B2">
            <w:pPr>
              <w:jc w:val="both"/>
            </w:pPr>
            <w:r w:rsidRPr="00AA53B2">
              <w:rPr>
                <w:rFonts w:cs="Times New Roman"/>
                <w:b/>
                <w:bCs/>
                <w:sz w:val="16"/>
                <w:szCs w:val="16"/>
              </w:rPr>
              <w:t>7.</w:t>
            </w:r>
            <w:r>
              <w:rPr>
                <w:rFonts w:cs="Times New Roman"/>
                <w:b/>
                <w:bCs/>
                <w:sz w:val="16"/>
                <w:szCs w:val="16"/>
              </w:rPr>
              <w:t>9</w:t>
            </w:r>
            <w:r w:rsidRPr="00AA53B2">
              <w:rPr>
                <w:rFonts w:cs="Times New Roman"/>
                <w:b/>
                <w:bCs/>
                <w:sz w:val="16"/>
                <w:szCs w:val="16"/>
              </w:rPr>
              <w:t xml:space="preserve"> </w:t>
            </w:r>
            <w:r w:rsidR="00281583">
              <w:rPr>
                <w:rFonts w:cs="Times New Roman"/>
                <w:b/>
                <w:bCs/>
                <w:sz w:val="16"/>
                <w:szCs w:val="16"/>
              </w:rPr>
              <w:t xml:space="preserve">WAN </w:t>
            </w:r>
            <w:r>
              <w:rPr>
                <w:rFonts w:cs="Times New Roman"/>
                <w:b/>
                <w:bCs/>
                <w:sz w:val="16"/>
                <w:szCs w:val="16"/>
              </w:rPr>
              <w:t>ROUTER – Quantità</w:t>
            </w:r>
            <w:r w:rsidR="00095C85">
              <w:rPr>
                <w:rFonts w:cs="Times New Roman"/>
                <w:b/>
                <w:bCs/>
                <w:sz w:val="16"/>
                <w:szCs w:val="16"/>
              </w:rPr>
              <w:t>:</w:t>
            </w:r>
            <w:r>
              <w:rPr>
                <w:rFonts w:cs="Times New Roman"/>
                <w:b/>
                <w:bCs/>
                <w:sz w:val="16"/>
                <w:szCs w:val="16"/>
              </w:rPr>
              <w:t xml:space="preserve"> 2</w:t>
            </w:r>
            <w:r w:rsidR="00B367F2">
              <w:rPr>
                <w:rFonts w:cs="Times New Roman"/>
                <w:b/>
                <w:bCs/>
                <w:sz w:val="16"/>
                <w:szCs w:val="16"/>
              </w:rPr>
              <w:t xml:space="preserve"> </w:t>
            </w:r>
            <w:r w:rsidR="00B367F2" w:rsidRPr="00DA12E3">
              <w:rPr>
                <w:rFonts w:cs="Times New Roman"/>
                <w:sz w:val="13"/>
                <w:szCs w:val="13"/>
              </w:rPr>
              <w:t>(Indicare marca e modello dei prodotti offerti)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2FD151F" w14:textId="77777777" w:rsidR="00AA53B2" w:rsidRPr="0003029A" w:rsidRDefault="00AA53B2" w:rsidP="00AA53B2">
            <w:pPr>
              <w:snapToGrid w:val="0"/>
              <w:jc w:val="both"/>
              <w:rPr>
                <w:rFonts w:cs="Times New Roman"/>
                <w:sz w:val="16"/>
                <w:szCs w:val="16"/>
              </w:rPr>
            </w:pPr>
          </w:p>
        </w:tc>
      </w:tr>
      <w:tr w:rsidR="00AA53B2" w:rsidRPr="00AA53B2" w14:paraId="5E3E4868"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C2AAA51"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 xml:space="preserve">Massima occupazione di spazio: </w:t>
            </w:r>
            <w:r>
              <w:rPr>
                <w:rFonts w:eastAsia="SimSun" w:cs="Times New Roman"/>
                <w:sz w:val="16"/>
                <w:szCs w:val="16"/>
              </w:rPr>
              <w:t>8</w:t>
            </w:r>
            <w:r w:rsidRPr="00AA53B2">
              <w:rPr>
                <w:rFonts w:eastAsia="SimSun" w:cs="Times New Roman"/>
                <w:sz w:val="16"/>
                <w:szCs w:val="16"/>
              </w:rPr>
              <w:t xml:space="preserve"> RU</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6BD4D00C" w14:textId="77777777" w:rsidR="00AA53B2" w:rsidRPr="00AA53B2" w:rsidRDefault="00AA53B2" w:rsidP="00AA53B2">
            <w:pPr>
              <w:snapToGrid w:val="0"/>
              <w:jc w:val="both"/>
              <w:rPr>
                <w:rFonts w:cs="Times New Roman"/>
                <w:sz w:val="16"/>
                <w:szCs w:val="16"/>
              </w:rPr>
            </w:pPr>
          </w:p>
        </w:tc>
      </w:tr>
      <w:tr w:rsidR="00AA53B2" w:rsidRPr="0003029A" w14:paraId="55C217A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166C94ED"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lastRenderedPageBreak/>
              <w:t xml:space="preserve">Porte: n.48x25GbE SFP28 (dovrà essere possibile l’utilizzo diretto dei </w:t>
            </w:r>
            <w:proofErr w:type="spellStart"/>
            <w:r w:rsidRPr="00AA53B2">
              <w:rPr>
                <w:rFonts w:eastAsia="SimSun" w:cs="Times New Roman"/>
                <w:sz w:val="16"/>
                <w:szCs w:val="16"/>
              </w:rPr>
              <w:t>transceiver</w:t>
            </w:r>
            <w:proofErr w:type="spellEnd"/>
            <w:r w:rsidRPr="00AA53B2">
              <w:rPr>
                <w:rFonts w:eastAsia="SimSun" w:cs="Times New Roman"/>
                <w:sz w:val="16"/>
                <w:szCs w:val="16"/>
              </w:rPr>
              <w:t xml:space="preserve"> SFP operanti a 25/10/1GbE senza l’ausilio di cavi breakout), n.6x100G QSFP28 (operanti a 100GbE, 40GbE)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E9A0516" w14:textId="77777777" w:rsidR="00AA53B2" w:rsidRPr="0003029A" w:rsidRDefault="00AA53B2" w:rsidP="00AA53B2">
            <w:pPr>
              <w:snapToGrid w:val="0"/>
              <w:jc w:val="both"/>
              <w:rPr>
                <w:rFonts w:cs="Times New Roman"/>
                <w:sz w:val="16"/>
                <w:szCs w:val="16"/>
              </w:rPr>
            </w:pPr>
          </w:p>
        </w:tc>
      </w:tr>
      <w:tr w:rsidR="00AA53B2" w:rsidRPr="0003029A" w14:paraId="1DEDAE93"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12122269"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 xml:space="preserve">L2/L3 Throughput: </w:t>
            </w:r>
            <w:r>
              <w:rPr>
                <w:rFonts w:eastAsia="SimSun" w:cs="Times New Roman"/>
                <w:sz w:val="16"/>
                <w:szCs w:val="16"/>
              </w:rPr>
              <w:t>1.8</w:t>
            </w:r>
            <w:r w:rsidRPr="00AA53B2">
              <w:rPr>
                <w:rFonts w:eastAsia="SimSun" w:cs="Times New Roman"/>
                <w:sz w:val="16"/>
                <w:szCs w:val="16"/>
              </w:rPr>
              <w:t>Tbps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CBEC739" w14:textId="77777777" w:rsidR="00AA53B2" w:rsidRPr="0003029A" w:rsidRDefault="00AA53B2" w:rsidP="00AA53B2">
            <w:pPr>
              <w:snapToGrid w:val="0"/>
              <w:jc w:val="both"/>
              <w:rPr>
                <w:rFonts w:cs="Times New Roman"/>
                <w:sz w:val="16"/>
                <w:szCs w:val="16"/>
                <w:u w:val="single"/>
              </w:rPr>
            </w:pPr>
          </w:p>
        </w:tc>
      </w:tr>
      <w:tr w:rsidR="00AA53B2" w:rsidRPr="0003029A" w14:paraId="327AF6B3"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24F0136"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 xml:space="preserve">Buffer di sistema totale: </w:t>
            </w:r>
            <w:r>
              <w:rPr>
                <w:rFonts w:eastAsia="SimSun" w:cs="Times New Roman"/>
                <w:sz w:val="16"/>
                <w:szCs w:val="16"/>
              </w:rPr>
              <w:t>8GB</w:t>
            </w:r>
            <w:r w:rsidRPr="00AA53B2">
              <w:rPr>
                <w:rFonts w:eastAsia="SimSun" w:cs="Times New Roman"/>
                <w:sz w:val="16"/>
                <w:szCs w:val="16"/>
              </w:rPr>
              <w:t xml:space="preserve"> (Allocazione dinamica del buffer con buffer completamente condiviso tra tutte le porte)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6BEE5D37" w14:textId="77777777" w:rsidR="00AA53B2" w:rsidRPr="0003029A" w:rsidRDefault="00AA53B2" w:rsidP="00AA53B2">
            <w:pPr>
              <w:snapToGrid w:val="0"/>
              <w:jc w:val="both"/>
              <w:rPr>
                <w:rFonts w:cs="Times New Roman"/>
                <w:sz w:val="16"/>
                <w:szCs w:val="16"/>
              </w:rPr>
            </w:pPr>
          </w:p>
        </w:tc>
      </w:tr>
      <w:tr w:rsidR="00AA53B2" w:rsidRPr="0003029A" w14:paraId="289F94CD"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32570446"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1+1 hot-</w:t>
            </w:r>
            <w:proofErr w:type="spellStart"/>
            <w:r w:rsidRPr="00AA53B2">
              <w:rPr>
                <w:rFonts w:eastAsia="SimSun" w:cs="Times New Roman"/>
                <w:sz w:val="16"/>
                <w:szCs w:val="16"/>
              </w:rPr>
              <w:t>swappable</w:t>
            </w:r>
            <w:proofErr w:type="spellEnd"/>
            <w:r w:rsidRPr="00AA53B2">
              <w:rPr>
                <w:rFonts w:eastAsia="SimSun" w:cs="Times New Roman"/>
                <w:sz w:val="16"/>
                <w:szCs w:val="16"/>
              </w:rPr>
              <w:t xml:space="preserve"> power supplies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F4BC3B3" w14:textId="77777777" w:rsidR="00AA53B2" w:rsidRPr="0003029A" w:rsidRDefault="00AA53B2" w:rsidP="00AA53B2">
            <w:pPr>
              <w:snapToGrid w:val="0"/>
              <w:jc w:val="both"/>
              <w:rPr>
                <w:rFonts w:cs="Times New Roman"/>
                <w:sz w:val="16"/>
                <w:szCs w:val="16"/>
                <w:u w:val="single"/>
              </w:rPr>
            </w:pPr>
          </w:p>
        </w:tc>
      </w:tr>
      <w:tr w:rsidR="00AA53B2" w:rsidRPr="0003029A" w14:paraId="41A90CC3"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0D1C5019"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rPr>
            </w:pPr>
            <w:r w:rsidRPr="00AA53B2">
              <w:rPr>
                <w:rFonts w:eastAsia="SimSun" w:cs="Times New Roman"/>
                <w:sz w:val="16"/>
                <w:szCs w:val="16"/>
              </w:rPr>
              <w:t>N+1 hot-swap fans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12397779" w14:textId="77777777" w:rsidR="00AA53B2" w:rsidRPr="0003029A" w:rsidRDefault="00AA53B2" w:rsidP="00AA53B2">
            <w:pPr>
              <w:snapToGrid w:val="0"/>
              <w:jc w:val="both"/>
              <w:rPr>
                <w:rFonts w:cs="Times New Roman"/>
                <w:sz w:val="16"/>
                <w:szCs w:val="16"/>
              </w:rPr>
            </w:pPr>
          </w:p>
        </w:tc>
      </w:tr>
      <w:tr w:rsidR="00AA53B2" w:rsidRPr="00685D88" w14:paraId="5132EBD5"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0D5B6A56" w14:textId="77777777" w:rsidR="00AA53B2" w:rsidRPr="00AA53B2" w:rsidRDefault="00AA53B2" w:rsidP="00AA53B2">
            <w:pPr>
              <w:pStyle w:val="Paragrafoelenco"/>
              <w:widowControl/>
              <w:suppressAutoHyphens w:val="0"/>
              <w:ind w:left="709"/>
              <w:contextualSpacing/>
              <w:jc w:val="both"/>
              <w:rPr>
                <w:rFonts w:eastAsia="SimSun" w:cs="Times New Roman"/>
                <w:sz w:val="16"/>
                <w:szCs w:val="16"/>
                <w:lang w:val="en-US"/>
              </w:rPr>
            </w:pPr>
            <w:r w:rsidRPr="00AA53B2">
              <w:rPr>
                <w:rFonts w:eastAsia="SimSun" w:cs="Times New Roman"/>
                <w:sz w:val="16"/>
                <w:szCs w:val="16"/>
                <w:lang w:val="en-US"/>
              </w:rPr>
              <w:t>Zero Touch Provisioning (ZTP) Deployment</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70B2263" w14:textId="77777777" w:rsidR="00AA53B2" w:rsidRPr="00AA53B2" w:rsidRDefault="00AA53B2" w:rsidP="00AA53B2">
            <w:pPr>
              <w:snapToGrid w:val="0"/>
              <w:jc w:val="both"/>
              <w:rPr>
                <w:rFonts w:cs="Times New Roman"/>
                <w:sz w:val="16"/>
                <w:szCs w:val="16"/>
                <w:lang w:val="en-US"/>
              </w:rPr>
            </w:pPr>
          </w:p>
        </w:tc>
      </w:tr>
      <w:tr w:rsidR="00AA53B2" w:rsidRPr="00685D88" w14:paraId="61620B84"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98E293D" w14:textId="77777777" w:rsidR="00AA53B2" w:rsidRPr="00AA53B2" w:rsidRDefault="009D391E" w:rsidP="00AA53B2">
            <w:pPr>
              <w:ind w:left="709"/>
              <w:rPr>
                <w:rFonts w:cs="Times New Roman"/>
                <w:sz w:val="16"/>
                <w:szCs w:val="16"/>
                <w:lang w:val="en-US"/>
              </w:rPr>
            </w:pPr>
            <w:proofErr w:type="spellStart"/>
            <w:r w:rsidRPr="002D7765">
              <w:rPr>
                <w:rFonts w:cs="Times New Roman"/>
                <w:sz w:val="16"/>
                <w:szCs w:val="16"/>
                <w:lang w:val="en-US"/>
              </w:rPr>
              <w:t>Supporto</w:t>
            </w:r>
            <w:proofErr w:type="spellEnd"/>
            <w:r w:rsidRPr="002D7765">
              <w:rPr>
                <w:rFonts w:cs="Times New Roman"/>
                <w:sz w:val="16"/>
                <w:szCs w:val="16"/>
                <w:lang w:val="en-US"/>
              </w:rPr>
              <w:t xml:space="preserve"> </w:t>
            </w:r>
            <w:proofErr w:type="spellStart"/>
            <w:r w:rsidRPr="002D7765">
              <w:rPr>
                <w:rFonts w:cs="Times New Roman"/>
                <w:sz w:val="16"/>
                <w:szCs w:val="16"/>
                <w:lang w:val="en-US"/>
              </w:rPr>
              <w:t>delle</w:t>
            </w:r>
            <w:proofErr w:type="spellEnd"/>
            <w:r w:rsidRPr="002D7765">
              <w:rPr>
                <w:rFonts w:cs="Times New Roman"/>
                <w:sz w:val="16"/>
                <w:szCs w:val="16"/>
                <w:lang w:val="en-US"/>
              </w:rPr>
              <w:t xml:space="preserve"> </w:t>
            </w:r>
            <w:proofErr w:type="spellStart"/>
            <w:r w:rsidRPr="002D7765">
              <w:rPr>
                <w:rFonts w:cs="Times New Roman"/>
                <w:sz w:val="16"/>
                <w:szCs w:val="16"/>
                <w:lang w:val="en-US"/>
              </w:rPr>
              <w:t>seguenti</w:t>
            </w:r>
            <w:proofErr w:type="spellEnd"/>
            <w:r w:rsidRPr="002D7765">
              <w:rPr>
                <w:rFonts w:cs="Times New Roman"/>
                <w:sz w:val="16"/>
                <w:szCs w:val="16"/>
                <w:lang w:val="en-US"/>
              </w:rPr>
              <w:t xml:space="preserve"> </w:t>
            </w:r>
            <w:proofErr w:type="spellStart"/>
            <w:r w:rsidRPr="002D7765">
              <w:rPr>
                <w:rFonts w:cs="Times New Roman"/>
                <w:sz w:val="16"/>
                <w:szCs w:val="16"/>
                <w:lang w:val="en-US"/>
              </w:rPr>
              <w:t>funzionalità</w:t>
            </w:r>
            <w:proofErr w:type="spellEnd"/>
            <w:r w:rsidR="00AA53B2" w:rsidRPr="00AA53B2">
              <w:rPr>
                <w:rFonts w:cs="Times New Roman"/>
                <w:sz w:val="16"/>
                <w:szCs w:val="16"/>
                <w:lang w:val="en-US"/>
              </w:rPr>
              <w:t>: VXLAN, EVPN (Symmetric/Asymmetric IRB, L2-EVPN, L3-EVPN), ECMP, OSPF(v3), BGP, MP-BGP, VRF, VRRP, LACP, SDN, Multi Chassis Link Aggregation, QoS, IEEE 1588 PTP (Transparent Clock and Boundary Clock)</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DD0E15A" w14:textId="77777777" w:rsidR="00AA53B2" w:rsidRPr="009D391E" w:rsidRDefault="00AA53B2" w:rsidP="00AA53B2">
            <w:pPr>
              <w:snapToGrid w:val="0"/>
              <w:jc w:val="both"/>
              <w:rPr>
                <w:rFonts w:cs="Times New Roman"/>
                <w:sz w:val="16"/>
                <w:szCs w:val="16"/>
                <w:lang w:val="en-US"/>
              </w:rPr>
            </w:pPr>
          </w:p>
        </w:tc>
      </w:tr>
      <w:tr w:rsidR="00AA53B2" w:rsidRPr="0003029A" w14:paraId="01601F9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0960AE48" w14:textId="77777777" w:rsidR="00AA53B2" w:rsidRPr="0003029A" w:rsidRDefault="00AA53B2" w:rsidP="00AA53B2">
            <w:pPr>
              <w:ind w:left="709"/>
              <w:jc w:val="both"/>
            </w:pPr>
            <w:r w:rsidRPr="00AA53B2">
              <w:rPr>
                <w:rFonts w:cs="Times New Roman"/>
                <w:sz w:val="16"/>
                <w:szCs w:val="16"/>
              </w:rPr>
              <w:t xml:space="preserve">I router oggetto della fornitura devono essere in grado di poter programmare in hardware (FIB) la Full Internet Routing </w:t>
            </w:r>
            <w:proofErr w:type="spellStart"/>
            <w:r w:rsidRPr="00AA53B2">
              <w:rPr>
                <w:rFonts w:cs="Times New Roman"/>
                <w:sz w:val="16"/>
                <w:szCs w:val="16"/>
              </w:rPr>
              <w:t>Table</w:t>
            </w:r>
            <w:proofErr w:type="spellEnd"/>
            <w:r w:rsidRPr="00AA53B2">
              <w:rPr>
                <w:rFonts w:cs="Times New Roman"/>
                <w:sz w:val="16"/>
                <w:szCs w:val="16"/>
              </w:rPr>
              <w:t xml:space="preserve"> anche in più copie, con un minimo di 1M di rotte IPv4/IPv6</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D0AC623" w14:textId="77777777" w:rsidR="00AA53B2" w:rsidRPr="0003029A" w:rsidRDefault="00AA53B2">
            <w:pPr>
              <w:snapToGrid w:val="0"/>
              <w:jc w:val="both"/>
              <w:rPr>
                <w:rFonts w:cs="Times New Roman"/>
                <w:sz w:val="16"/>
                <w:szCs w:val="16"/>
                <w:u w:val="single"/>
              </w:rPr>
            </w:pPr>
          </w:p>
        </w:tc>
      </w:tr>
      <w:tr w:rsidR="00AA53B2" w:rsidRPr="0003029A" w14:paraId="3EC6FB90"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FA85C10" w14:textId="77777777" w:rsidR="00AA53B2" w:rsidRPr="0011463E" w:rsidRDefault="0011463E" w:rsidP="0011463E">
            <w:pPr>
              <w:jc w:val="both"/>
              <w:rPr>
                <w:rFonts w:cs="Times New Roman"/>
                <w:b/>
                <w:bCs/>
                <w:sz w:val="16"/>
                <w:szCs w:val="16"/>
              </w:rPr>
            </w:pPr>
            <w:r w:rsidRPr="0011463E">
              <w:rPr>
                <w:rFonts w:cs="Times New Roman"/>
                <w:b/>
                <w:bCs/>
                <w:sz w:val="16"/>
                <w:szCs w:val="16"/>
              </w:rPr>
              <w:t>7.10 Cavi AOC per interconnessione di LEAF e SPINE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8E0AFD9" w14:textId="77777777" w:rsidR="00AA53B2" w:rsidRPr="0003029A" w:rsidRDefault="00AA53B2">
            <w:pPr>
              <w:snapToGrid w:val="0"/>
              <w:jc w:val="both"/>
              <w:rPr>
                <w:rFonts w:cs="Times New Roman"/>
                <w:sz w:val="16"/>
                <w:szCs w:val="16"/>
                <w:u w:val="single"/>
              </w:rPr>
            </w:pPr>
          </w:p>
        </w:tc>
      </w:tr>
      <w:tr w:rsidR="00AA53B2" w:rsidRPr="0003029A" w14:paraId="70FBAECC"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2AD9415" w14:textId="77777777" w:rsidR="00AA53B2" w:rsidRPr="0011463E" w:rsidRDefault="0011463E" w:rsidP="0011463E">
            <w:pPr>
              <w:jc w:val="both"/>
              <w:rPr>
                <w:rFonts w:cs="Times New Roman"/>
                <w:b/>
                <w:bCs/>
                <w:sz w:val="16"/>
                <w:szCs w:val="16"/>
              </w:rPr>
            </w:pPr>
            <w:r w:rsidRPr="0011463E">
              <w:rPr>
                <w:rFonts w:cs="Times New Roman"/>
                <w:b/>
                <w:bCs/>
                <w:sz w:val="16"/>
                <w:szCs w:val="16"/>
              </w:rPr>
              <w:t xml:space="preserve">7.11 Cavi DAC e patch </w:t>
            </w:r>
            <w:proofErr w:type="spellStart"/>
            <w:r w:rsidRPr="0011463E">
              <w:rPr>
                <w:rFonts w:cs="Times New Roman"/>
                <w:b/>
                <w:bCs/>
                <w:sz w:val="16"/>
                <w:szCs w:val="16"/>
              </w:rPr>
              <w:t>cord</w:t>
            </w:r>
            <w:proofErr w:type="spellEnd"/>
            <w:r w:rsidRPr="0011463E">
              <w:rPr>
                <w:rFonts w:cs="Times New Roman"/>
                <w:b/>
                <w:bCs/>
                <w:sz w:val="16"/>
                <w:szCs w:val="16"/>
              </w:rPr>
              <w:t xml:space="preserve"> in fibra ottica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816E27E" w14:textId="77777777" w:rsidR="00AA53B2" w:rsidRPr="0003029A" w:rsidRDefault="00AA53B2">
            <w:pPr>
              <w:snapToGrid w:val="0"/>
              <w:jc w:val="both"/>
              <w:rPr>
                <w:rFonts w:cs="Times New Roman"/>
                <w:sz w:val="16"/>
                <w:szCs w:val="16"/>
              </w:rPr>
            </w:pPr>
          </w:p>
        </w:tc>
      </w:tr>
      <w:tr w:rsidR="00AA53B2" w:rsidRPr="0003029A" w14:paraId="09F7C6A4"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026DBCB4" w14:textId="77777777" w:rsidR="00AA53B2" w:rsidRPr="0011463E" w:rsidRDefault="0011463E" w:rsidP="0011463E">
            <w:pPr>
              <w:jc w:val="both"/>
              <w:rPr>
                <w:rFonts w:cs="Times New Roman"/>
                <w:b/>
                <w:bCs/>
                <w:sz w:val="16"/>
                <w:szCs w:val="16"/>
              </w:rPr>
            </w:pPr>
            <w:r w:rsidRPr="0011463E">
              <w:rPr>
                <w:rFonts w:cs="Times New Roman"/>
                <w:b/>
                <w:bCs/>
                <w:sz w:val="16"/>
                <w:szCs w:val="16"/>
              </w:rPr>
              <w:t xml:space="preserve">7.12 </w:t>
            </w:r>
            <w:proofErr w:type="spellStart"/>
            <w:r w:rsidRPr="0011463E">
              <w:rPr>
                <w:rFonts w:cs="Times New Roman"/>
                <w:b/>
                <w:bCs/>
                <w:sz w:val="16"/>
                <w:szCs w:val="16"/>
              </w:rPr>
              <w:t>Transceiver</w:t>
            </w:r>
            <w:proofErr w:type="spellEnd"/>
            <w:r w:rsidRPr="0011463E">
              <w:rPr>
                <w:rFonts w:cs="Times New Roman"/>
                <w:b/>
                <w:bCs/>
                <w:sz w:val="16"/>
                <w:szCs w:val="16"/>
              </w:rPr>
              <w:t xml:space="preserve"> ottici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6ECEAC8" w14:textId="77777777" w:rsidR="00AA53B2" w:rsidRPr="0003029A" w:rsidRDefault="00AA53B2">
            <w:pPr>
              <w:snapToGrid w:val="0"/>
              <w:ind w:left="567"/>
              <w:jc w:val="both"/>
              <w:rPr>
                <w:rFonts w:cs="Times New Roman"/>
                <w:sz w:val="16"/>
                <w:szCs w:val="16"/>
              </w:rPr>
            </w:pPr>
          </w:p>
        </w:tc>
      </w:tr>
      <w:tr w:rsidR="00AA53B2" w:rsidRPr="0003029A" w14:paraId="5BD079E7"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018C2CBE" w14:textId="77777777" w:rsidR="0011463E" w:rsidRPr="0011463E" w:rsidRDefault="0011463E" w:rsidP="0011463E">
            <w:pPr>
              <w:rPr>
                <w:rFonts w:cs="Times New Roman"/>
                <w:b/>
                <w:bCs/>
                <w:sz w:val="16"/>
                <w:szCs w:val="16"/>
              </w:rPr>
            </w:pPr>
            <w:r w:rsidRPr="0011463E">
              <w:rPr>
                <w:rFonts w:cs="Times New Roman"/>
                <w:b/>
                <w:bCs/>
                <w:sz w:val="16"/>
                <w:szCs w:val="16"/>
              </w:rPr>
              <w:t>7.13 Accessori per migrazione server HP esistenti</w:t>
            </w:r>
          </w:p>
          <w:p w14:paraId="799D1A1C" w14:textId="77777777" w:rsidR="00AA53B2" w:rsidRPr="0011463E" w:rsidRDefault="00AA53B2" w:rsidP="0011463E">
            <w:pPr>
              <w:jc w:val="both"/>
              <w:rPr>
                <w:rFonts w:cs="Times New Roman"/>
                <w:b/>
                <w:bCs/>
                <w:sz w:val="16"/>
                <w:szCs w:val="16"/>
              </w:rPr>
            </w:pP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1AFFA102" w14:textId="77777777" w:rsidR="00AA53B2" w:rsidRPr="0003029A" w:rsidRDefault="00AA53B2">
            <w:pPr>
              <w:snapToGrid w:val="0"/>
              <w:ind w:left="567"/>
              <w:jc w:val="both"/>
              <w:rPr>
                <w:rFonts w:cs="Times New Roman"/>
                <w:sz w:val="16"/>
                <w:szCs w:val="16"/>
              </w:rPr>
            </w:pPr>
          </w:p>
        </w:tc>
      </w:tr>
      <w:tr w:rsidR="00AA53B2" w:rsidRPr="0003029A" w14:paraId="13CE84B2"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7E18B40" w14:textId="77777777" w:rsidR="00AA53B2" w:rsidRPr="0003029A" w:rsidRDefault="0011463E" w:rsidP="0011463E">
            <w:pPr>
              <w:jc w:val="both"/>
            </w:pPr>
            <w:r w:rsidRPr="0011463E">
              <w:rPr>
                <w:rFonts w:cs="Times New Roman"/>
                <w:b/>
                <w:bCs/>
                <w:sz w:val="16"/>
                <w:szCs w:val="16"/>
              </w:rPr>
              <w:t>7.14 Piattaforma di management centralizzato</w:t>
            </w:r>
            <w:r w:rsidR="00B367F2">
              <w:rPr>
                <w:rFonts w:cs="Times New Roman"/>
                <w:b/>
                <w:bCs/>
                <w:sz w:val="16"/>
                <w:szCs w:val="16"/>
              </w:rPr>
              <w:t xml:space="preserve"> </w:t>
            </w:r>
            <w:r w:rsidR="00B367F2" w:rsidRPr="00DA12E3">
              <w:rPr>
                <w:rFonts w:cs="Times New Roman"/>
                <w:sz w:val="13"/>
                <w:szCs w:val="13"/>
              </w:rPr>
              <w:t>(Indicare marca e modello dei prodotti offerti)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2A80B83" w14:textId="77777777" w:rsidR="00AA53B2" w:rsidRPr="0003029A" w:rsidRDefault="00AA53B2">
            <w:pPr>
              <w:snapToGrid w:val="0"/>
              <w:ind w:left="567"/>
              <w:jc w:val="both"/>
              <w:rPr>
                <w:rFonts w:cs="Times New Roman"/>
                <w:sz w:val="16"/>
                <w:szCs w:val="16"/>
              </w:rPr>
            </w:pPr>
          </w:p>
        </w:tc>
      </w:tr>
      <w:tr w:rsidR="00D556A3" w:rsidRPr="0003029A" w14:paraId="3F4D63A2"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4C56DEA" w14:textId="77777777" w:rsidR="00D556A3" w:rsidRPr="00D556A3" w:rsidRDefault="00D556A3" w:rsidP="00D556A3">
            <w:pPr>
              <w:ind w:left="709"/>
              <w:rPr>
                <w:rFonts w:cs="Times New Roman"/>
                <w:sz w:val="16"/>
                <w:szCs w:val="16"/>
              </w:rPr>
            </w:pPr>
            <w:r w:rsidRPr="00D556A3">
              <w:rPr>
                <w:rFonts w:cs="Times New Roman"/>
                <w:sz w:val="16"/>
                <w:szCs w:val="16"/>
              </w:rPr>
              <w:t>L’intera architettura di rete deve essere orchestrata da un singolo strumento di gestione basato su WEB-GUI HTML5 che offra funzioni di provisioning tramite modelli di configurazione personalizzati, monitoring tramite dati telemetrici in tempo reale, visualizzazione topologica tramite interfaccia grafica che permetta di mostrare dati di utilizzazione di banda e Throughput, errori e pacchetti scartati delle singole interfacce di rete.</w:t>
            </w:r>
          </w:p>
          <w:p w14:paraId="55168E43" w14:textId="77777777" w:rsidR="00D556A3" w:rsidRPr="00D556A3" w:rsidRDefault="00D556A3" w:rsidP="00D556A3">
            <w:pPr>
              <w:ind w:left="709"/>
              <w:rPr>
                <w:rFonts w:cs="Times New Roman"/>
                <w:sz w:val="16"/>
                <w:szCs w:val="16"/>
              </w:rPr>
            </w:pPr>
            <w:r w:rsidRPr="00D556A3">
              <w:rPr>
                <w:rFonts w:cs="Times New Roman"/>
                <w:sz w:val="16"/>
                <w:szCs w:val="16"/>
              </w:rPr>
              <w:t>Il sistema di gestione deve permettere l’upgrade e/o il downgrade del sistema operativo, l’installazione di eventuali patch software con workflow gestito.</w:t>
            </w:r>
          </w:p>
          <w:p w14:paraId="5D5C7BAD" w14:textId="77777777" w:rsidR="00D556A3" w:rsidRPr="00D556A3" w:rsidRDefault="00D556A3" w:rsidP="00D556A3">
            <w:pPr>
              <w:ind w:left="709"/>
              <w:rPr>
                <w:rFonts w:cs="Times New Roman"/>
                <w:sz w:val="16"/>
                <w:szCs w:val="16"/>
              </w:rPr>
            </w:pPr>
            <w:r w:rsidRPr="00D556A3">
              <w:rPr>
                <w:rFonts w:cs="Times New Roman"/>
                <w:sz w:val="16"/>
                <w:szCs w:val="16"/>
              </w:rPr>
              <w:t xml:space="preserve">Il sistema di provisioning basato su template di configurazione manuali o automatizzati deve permettere la riconciliazione delle configurazioni modificate direttamente dalla CLI e non dall’orchestratore o il </w:t>
            </w:r>
            <w:proofErr w:type="spellStart"/>
            <w:r w:rsidRPr="00D556A3">
              <w:rPr>
                <w:rFonts w:cs="Times New Roman"/>
                <w:sz w:val="16"/>
                <w:szCs w:val="16"/>
              </w:rPr>
              <w:t>rollback</w:t>
            </w:r>
            <w:proofErr w:type="spellEnd"/>
            <w:r w:rsidRPr="00D556A3">
              <w:rPr>
                <w:rFonts w:cs="Times New Roman"/>
                <w:sz w:val="16"/>
                <w:szCs w:val="16"/>
              </w:rPr>
              <w:t xml:space="preserve"> alla configurazione originale gestita dall’orchestratore stesso.</w:t>
            </w:r>
          </w:p>
          <w:p w14:paraId="400185CC" w14:textId="77777777" w:rsidR="00D556A3" w:rsidRDefault="00D556A3" w:rsidP="00D556A3">
            <w:pPr>
              <w:ind w:left="709"/>
              <w:rPr>
                <w:rFonts w:cs="Times New Roman"/>
                <w:sz w:val="16"/>
                <w:szCs w:val="16"/>
              </w:rPr>
            </w:pPr>
            <w:r w:rsidRPr="00D556A3">
              <w:rPr>
                <w:rFonts w:cs="Times New Roman"/>
                <w:sz w:val="16"/>
                <w:szCs w:val="16"/>
              </w:rPr>
              <w:t xml:space="preserve">Deve essere garantito il </w:t>
            </w:r>
            <w:proofErr w:type="spellStart"/>
            <w:r w:rsidRPr="00D556A3">
              <w:rPr>
                <w:rFonts w:cs="Times New Roman"/>
                <w:sz w:val="16"/>
                <w:szCs w:val="16"/>
              </w:rPr>
              <w:t>deploying</w:t>
            </w:r>
            <w:proofErr w:type="spellEnd"/>
            <w:r w:rsidRPr="00D556A3">
              <w:rPr>
                <w:rFonts w:cs="Times New Roman"/>
                <w:sz w:val="16"/>
                <w:szCs w:val="16"/>
              </w:rPr>
              <w:t xml:space="preserve"> su più nodi (almeno 3, ridondanza N+2) del sistema di gestione su una infrastruttura di virtualizzazione basata su VMware </w:t>
            </w:r>
            <w:proofErr w:type="spellStart"/>
            <w:r w:rsidRPr="00D556A3">
              <w:rPr>
                <w:rFonts w:cs="Times New Roman"/>
                <w:sz w:val="16"/>
                <w:szCs w:val="16"/>
              </w:rPr>
              <w:t>vSphere</w:t>
            </w:r>
            <w:proofErr w:type="spellEnd"/>
            <w:r w:rsidRPr="00D556A3">
              <w:rPr>
                <w:rFonts w:cs="Times New Roman"/>
                <w:sz w:val="16"/>
                <w:szCs w:val="16"/>
              </w:rPr>
              <w:t>.</w:t>
            </w:r>
          </w:p>
          <w:p w14:paraId="1576B6CF" w14:textId="77777777" w:rsidR="001270AE" w:rsidRPr="00D556A3" w:rsidRDefault="001270AE" w:rsidP="00D556A3">
            <w:pPr>
              <w:ind w:left="709"/>
              <w:rPr>
                <w:rFonts w:eastAsia="Times New Roman"/>
                <w:b/>
                <w:lang w:eastAsia="it-IT"/>
              </w:rPr>
            </w:pPr>
            <w:r w:rsidRPr="001270AE">
              <w:rPr>
                <w:rFonts w:cs="Times New Roman"/>
                <w:sz w:val="16"/>
                <w:szCs w:val="16"/>
              </w:rPr>
              <w:t>La piattaforma di management centralizzato deve essere prodotta/commercializzata dallo stesso brand degli apparati di networking oggetto della fornitura.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64FD28F" w14:textId="77777777" w:rsidR="00D556A3" w:rsidRPr="0003029A" w:rsidRDefault="00D556A3">
            <w:pPr>
              <w:snapToGrid w:val="0"/>
              <w:ind w:left="567"/>
              <w:jc w:val="both"/>
              <w:rPr>
                <w:rFonts w:cs="Times New Roman"/>
                <w:sz w:val="16"/>
                <w:szCs w:val="16"/>
              </w:rPr>
            </w:pPr>
          </w:p>
        </w:tc>
      </w:tr>
    </w:tbl>
    <w:p w14:paraId="16F413B9" w14:textId="77777777" w:rsidR="00627D1A" w:rsidRPr="0003029A" w:rsidRDefault="00627D1A" w:rsidP="00D556A3">
      <w:pPr>
        <w:rPr>
          <w:rFonts w:cs="Times New Roman"/>
          <w:b/>
        </w:rPr>
      </w:pPr>
    </w:p>
    <w:p w14:paraId="2CA559D4" w14:textId="77777777" w:rsidR="00627D1A" w:rsidRDefault="00627D1A" w:rsidP="00D556A3">
      <w:pPr>
        <w:rPr>
          <w:rFonts w:cs="Times New Roman"/>
          <w:b/>
        </w:rPr>
      </w:pPr>
    </w:p>
    <w:tbl>
      <w:tblPr>
        <w:tblW w:w="0" w:type="auto"/>
        <w:tblInd w:w="66" w:type="dxa"/>
        <w:tblBorders>
          <w:top w:val="single" w:sz="4" w:space="0" w:color="00000A"/>
          <w:left w:val="single" w:sz="4" w:space="0" w:color="00000A"/>
          <w:bottom w:val="single" w:sz="4" w:space="0" w:color="00000A"/>
          <w:right w:val="single" w:sz="4" w:space="0" w:color="00000A"/>
          <w:insideH w:val="single" w:sz="6" w:space="0" w:color="00000A"/>
          <w:insideV w:val="single" w:sz="6" w:space="0" w:color="00000A"/>
        </w:tblBorders>
        <w:tblLayout w:type="fixed"/>
        <w:tblCellMar>
          <w:top w:w="80" w:type="dxa"/>
          <w:left w:w="75" w:type="dxa"/>
          <w:bottom w:w="80" w:type="dxa"/>
          <w:right w:w="80" w:type="dxa"/>
        </w:tblCellMar>
        <w:tblLook w:val="0000" w:firstRow="0" w:lastRow="0" w:firstColumn="0" w:lastColumn="0" w:noHBand="0" w:noVBand="0"/>
      </w:tblPr>
      <w:tblGrid>
        <w:gridCol w:w="5367"/>
        <w:gridCol w:w="998"/>
        <w:gridCol w:w="1007"/>
        <w:gridCol w:w="2212"/>
      </w:tblGrid>
      <w:tr w:rsidR="00D556A3" w:rsidRPr="0003029A" w14:paraId="3686F100" w14:textId="77777777" w:rsidTr="009E7FF5">
        <w:trPr>
          <w:trHeight w:val="241"/>
        </w:trPr>
        <w:tc>
          <w:tcPr>
            <w:tcW w:w="5367" w:type="dxa"/>
            <w:shd w:val="clear" w:color="auto" w:fill="808080"/>
            <w:vAlign w:val="center"/>
          </w:tcPr>
          <w:p w14:paraId="5E73E7A4" w14:textId="77777777" w:rsidR="00D556A3" w:rsidRDefault="00D556A3" w:rsidP="00780CCD">
            <w:pPr>
              <w:jc w:val="both"/>
            </w:pPr>
            <w:r w:rsidRPr="00D556A3">
              <w:t>Tabella n. 2</w:t>
            </w:r>
            <w:r w:rsidR="002273EE">
              <w:t xml:space="preserve"> Lotto 2 DC Network</w:t>
            </w:r>
          </w:p>
          <w:p w14:paraId="1F8A5F50" w14:textId="77777777" w:rsidR="004710A5" w:rsidRPr="0003029A" w:rsidRDefault="004710A5" w:rsidP="00780CCD">
            <w:pPr>
              <w:jc w:val="both"/>
            </w:pPr>
            <w:r>
              <w:t>Aspetti migliorativi</w:t>
            </w:r>
          </w:p>
        </w:tc>
        <w:tc>
          <w:tcPr>
            <w:tcW w:w="998" w:type="dxa"/>
            <w:shd w:val="clear" w:color="auto" w:fill="808080"/>
            <w:vAlign w:val="center"/>
          </w:tcPr>
          <w:p w14:paraId="1A7746A6" w14:textId="77777777" w:rsidR="00D556A3" w:rsidRPr="0003029A" w:rsidRDefault="00D556A3" w:rsidP="00780CCD">
            <w:pPr>
              <w:jc w:val="both"/>
            </w:pPr>
            <w:r w:rsidRPr="0003029A">
              <w:rPr>
                <w:rFonts w:cs="Times New Roman"/>
                <w:sz w:val="16"/>
                <w:szCs w:val="16"/>
              </w:rPr>
              <w:t>Punteggio previsto in caso di offerta</w:t>
            </w:r>
          </w:p>
        </w:tc>
        <w:tc>
          <w:tcPr>
            <w:tcW w:w="1007" w:type="dxa"/>
            <w:shd w:val="clear" w:color="auto" w:fill="808080"/>
          </w:tcPr>
          <w:p w14:paraId="6CDE05D3" w14:textId="77777777" w:rsidR="00D556A3" w:rsidRPr="0003029A" w:rsidRDefault="00D556A3" w:rsidP="00780CCD">
            <w:pPr>
              <w:jc w:val="both"/>
            </w:pPr>
            <w:r w:rsidRPr="0003029A">
              <w:rPr>
                <w:rFonts w:cs="Times New Roman"/>
                <w:sz w:val="16"/>
                <w:szCs w:val="16"/>
              </w:rPr>
              <w:t xml:space="preserve">Indicare con una X i requisiti tecnici </w:t>
            </w:r>
            <w:proofErr w:type="gramStart"/>
            <w:r w:rsidRPr="0003029A">
              <w:rPr>
                <w:rFonts w:cs="Times New Roman"/>
                <w:sz w:val="16"/>
                <w:szCs w:val="16"/>
              </w:rPr>
              <w:t>o  prestazionali</w:t>
            </w:r>
            <w:proofErr w:type="gramEnd"/>
            <w:r w:rsidRPr="0003029A">
              <w:rPr>
                <w:rFonts w:cs="Times New Roman"/>
                <w:sz w:val="16"/>
                <w:szCs w:val="16"/>
              </w:rPr>
              <w:t xml:space="preserve"> che l’operatore </w:t>
            </w:r>
            <w:r w:rsidRPr="0003029A">
              <w:rPr>
                <w:rFonts w:cs="Times New Roman"/>
                <w:sz w:val="16"/>
                <w:szCs w:val="16"/>
              </w:rPr>
              <w:lastRenderedPageBreak/>
              <w:t>economico intende offrire</w:t>
            </w:r>
          </w:p>
        </w:tc>
        <w:tc>
          <w:tcPr>
            <w:tcW w:w="2212" w:type="dxa"/>
            <w:shd w:val="clear" w:color="auto" w:fill="808080"/>
          </w:tcPr>
          <w:p w14:paraId="1C926059" w14:textId="77777777" w:rsidR="00D556A3" w:rsidRPr="0003029A" w:rsidRDefault="00D556A3" w:rsidP="00780CCD">
            <w:pPr>
              <w:jc w:val="both"/>
            </w:pPr>
            <w:r w:rsidRPr="0003029A">
              <w:rPr>
                <w:rFonts w:cs="Times New Roman"/>
                <w:sz w:val="16"/>
                <w:szCs w:val="16"/>
              </w:rPr>
              <w:lastRenderedPageBreak/>
              <w:t>Indicare in modo puntuale la documentazione tecnica di riferimento allegata</w:t>
            </w:r>
            <w:r>
              <w:rPr>
                <w:rFonts w:cs="Times New Roman"/>
                <w:sz w:val="16"/>
                <w:szCs w:val="16"/>
              </w:rPr>
              <w:t xml:space="preserve"> sia cartacea che digitale (es. nome allegato, pagina, para</w:t>
            </w:r>
            <w:r w:rsidRPr="0003029A">
              <w:rPr>
                <w:rFonts w:cs="Times New Roman"/>
                <w:sz w:val="16"/>
                <w:szCs w:val="16"/>
              </w:rPr>
              <w:t xml:space="preserve">grafo </w:t>
            </w:r>
            <w:proofErr w:type="gramStart"/>
            <w:r w:rsidRPr="0003029A">
              <w:rPr>
                <w:rFonts w:cs="Times New Roman"/>
                <w:sz w:val="16"/>
                <w:szCs w:val="16"/>
              </w:rPr>
              <w:t>ecc..</w:t>
            </w:r>
            <w:proofErr w:type="gramEnd"/>
            <w:r w:rsidRPr="0003029A">
              <w:rPr>
                <w:rFonts w:cs="Times New Roman"/>
                <w:sz w:val="16"/>
                <w:szCs w:val="16"/>
              </w:rPr>
              <w:t xml:space="preserve"> ecc..) utile alla verifica della presenza del requisito tecnico o </w:t>
            </w:r>
            <w:r w:rsidRPr="0003029A">
              <w:rPr>
                <w:rFonts w:cs="Times New Roman"/>
                <w:sz w:val="16"/>
                <w:szCs w:val="16"/>
              </w:rPr>
              <w:lastRenderedPageBreak/>
              <w:t>prestazionale che l’oper</w:t>
            </w:r>
            <w:r>
              <w:rPr>
                <w:rFonts w:cs="Times New Roman"/>
                <w:sz w:val="16"/>
                <w:szCs w:val="16"/>
              </w:rPr>
              <w:t>atore economico intende offrire (non sono ammessi link a URL).</w:t>
            </w:r>
          </w:p>
        </w:tc>
      </w:tr>
      <w:tr w:rsidR="00D556A3" w:rsidRPr="0003029A" w14:paraId="7A47EE8C" w14:textId="77777777" w:rsidTr="007A4E55">
        <w:trPr>
          <w:trHeight w:val="552"/>
        </w:trPr>
        <w:tc>
          <w:tcPr>
            <w:tcW w:w="5367" w:type="dxa"/>
            <w:shd w:val="clear" w:color="auto" w:fill="D9D9D9"/>
          </w:tcPr>
          <w:p w14:paraId="71D86F74" w14:textId="77777777" w:rsidR="00D556A3" w:rsidRPr="005860C6" w:rsidRDefault="004710A5" w:rsidP="005860C6">
            <w:pPr>
              <w:numPr>
                <w:ilvl w:val="0"/>
                <w:numId w:val="7"/>
              </w:numPr>
              <w:jc w:val="both"/>
              <w:rPr>
                <w:rFonts w:cs="Times New Roman"/>
                <w:sz w:val="16"/>
                <w:szCs w:val="16"/>
              </w:rPr>
            </w:pPr>
            <w:r w:rsidRPr="005860C6">
              <w:rPr>
                <w:rFonts w:cs="Times New Roman"/>
                <w:sz w:val="16"/>
                <w:szCs w:val="16"/>
              </w:rPr>
              <w:lastRenderedPageBreak/>
              <w:t>Consumo elettrico inteso come “</w:t>
            </w:r>
            <w:proofErr w:type="spellStart"/>
            <w:r w:rsidRPr="005860C6">
              <w:rPr>
                <w:rFonts w:cs="Times New Roman"/>
                <w:sz w:val="16"/>
                <w:szCs w:val="16"/>
              </w:rPr>
              <w:t>Typical</w:t>
            </w:r>
            <w:proofErr w:type="spellEnd"/>
            <w:r w:rsidRPr="005860C6">
              <w:rPr>
                <w:rFonts w:cs="Times New Roman"/>
                <w:sz w:val="16"/>
                <w:szCs w:val="16"/>
              </w:rPr>
              <w:t xml:space="preserve"> Power”1, relativo al singolo apparato, inferiore a 2</w:t>
            </w:r>
            <w:r w:rsidR="009D391E">
              <w:rPr>
                <w:rFonts w:cs="Times New Roman"/>
                <w:sz w:val="16"/>
                <w:szCs w:val="16"/>
              </w:rPr>
              <w:t>5</w:t>
            </w:r>
            <w:r w:rsidRPr="005860C6">
              <w:rPr>
                <w:rFonts w:cs="Times New Roman"/>
                <w:sz w:val="16"/>
                <w:szCs w:val="16"/>
              </w:rPr>
              <w:t>0W per gli apparati di tipologia “SPINE”</w:t>
            </w:r>
          </w:p>
        </w:tc>
        <w:tc>
          <w:tcPr>
            <w:tcW w:w="998" w:type="dxa"/>
            <w:shd w:val="clear" w:color="auto" w:fill="D9D9D9"/>
            <w:vAlign w:val="center"/>
          </w:tcPr>
          <w:p w14:paraId="1738A8E8" w14:textId="77777777" w:rsidR="00D556A3" w:rsidRPr="007067EE" w:rsidRDefault="007067EE" w:rsidP="007067EE">
            <w:pPr>
              <w:jc w:val="center"/>
              <w:rPr>
                <w:bCs/>
              </w:rPr>
            </w:pPr>
            <w:r w:rsidRPr="007067EE">
              <w:rPr>
                <w:rFonts w:cs="Times New Roman"/>
                <w:bCs/>
                <w:sz w:val="16"/>
                <w:szCs w:val="16"/>
              </w:rPr>
              <w:t>1</w:t>
            </w:r>
          </w:p>
        </w:tc>
        <w:tc>
          <w:tcPr>
            <w:tcW w:w="1007" w:type="dxa"/>
            <w:shd w:val="clear" w:color="auto" w:fill="D9D9D9"/>
          </w:tcPr>
          <w:p w14:paraId="73B4982E" w14:textId="77777777" w:rsidR="00D556A3" w:rsidRPr="0003029A" w:rsidRDefault="00D556A3" w:rsidP="00780CCD">
            <w:pPr>
              <w:snapToGrid w:val="0"/>
              <w:jc w:val="both"/>
              <w:rPr>
                <w:rFonts w:cs="Times New Roman"/>
                <w:b/>
                <w:sz w:val="16"/>
                <w:szCs w:val="16"/>
              </w:rPr>
            </w:pPr>
          </w:p>
        </w:tc>
        <w:tc>
          <w:tcPr>
            <w:tcW w:w="2212" w:type="dxa"/>
            <w:shd w:val="clear" w:color="auto" w:fill="D9D9D9"/>
          </w:tcPr>
          <w:p w14:paraId="723F1CFC" w14:textId="77777777" w:rsidR="00D556A3" w:rsidRPr="0003029A" w:rsidRDefault="00D556A3" w:rsidP="00780CCD">
            <w:pPr>
              <w:snapToGrid w:val="0"/>
              <w:jc w:val="both"/>
              <w:rPr>
                <w:rFonts w:cs="Times New Roman"/>
                <w:b/>
                <w:sz w:val="16"/>
                <w:szCs w:val="16"/>
              </w:rPr>
            </w:pPr>
          </w:p>
        </w:tc>
      </w:tr>
      <w:tr w:rsidR="00D556A3" w:rsidRPr="0003029A" w14:paraId="1E0EE2D3" w14:textId="77777777" w:rsidTr="009E7FF5">
        <w:trPr>
          <w:trHeight w:val="241"/>
        </w:trPr>
        <w:tc>
          <w:tcPr>
            <w:tcW w:w="5367" w:type="dxa"/>
            <w:shd w:val="clear" w:color="auto" w:fill="D9D9D9"/>
          </w:tcPr>
          <w:p w14:paraId="34976C91" w14:textId="77777777" w:rsidR="00D556A3" w:rsidRPr="005860C6" w:rsidRDefault="004710A5" w:rsidP="005860C6">
            <w:pPr>
              <w:numPr>
                <w:ilvl w:val="0"/>
                <w:numId w:val="7"/>
              </w:numPr>
              <w:jc w:val="both"/>
              <w:rPr>
                <w:rFonts w:cs="Times New Roman"/>
                <w:sz w:val="16"/>
                <w:szCs w:val="16"/>
              </w:rPr>
            </w:pPr>
            <w:r w:rsidRPr="005860C6">
              <w:rPr>
                <w:rFonts w:cs="Times New Roman"/>
                <w:sz w:val="16"/>
                <w:szCs w:val="16"/>
              </w:rPr>
              <w:t>Consumo elettrico inteso come “</w:t>
            </w:r>
            <w:proofErr w:type="spellStart"/>
            <w:r w:rsidRPr="005860C6">
              <w:rPr>
                <w:rFonts w:cs="Times New Roman"/>
                <w:sz w:val="16"/>
                <w:szCs w:val="16"/>
              </w:rPr>
              <w:t>Typical</w:t>
            </w:r>
            <w:proofErr w:type="spellEnd"/>
            <w:r w:rsidRPr="005860C6">
              <w:rPr>
                <w:rFonts w:cs="Times New Roman"/>
                <w:sz w:val="16"/>
                <w:szCs w:val="16"/>
              </w:rPr>
              <w:t xml:space="preserve"> Power”1, relativo al singolo apparato, inferiore a 200W per gli apparati di tipologia “COMPUTE LEAF, CAMPUS LEAF E SERVICE LEAF”</w:t>
            </w:r>
          </w:p>
        </w:tc>
        <w:tc>
          <w:tcPr>
            <w:tcW w:w="998" w:type="dxa"/>
            <w:shd w:val="clear" w:color="auto" w:fill="D9D9D9"/>
            <w:vAlign w:val="center"/>
          </w:tcPr>
          <w:p w14:paraId="302CCC52" w14:textId="77777777" w:rsidR="00D556A3" w:rsidRPr="0003029A" w:rsidRDefault="007067EE" w:rsidP="007067EE">
            <w:pPr>
              <w:jc w:val="center"/>
            </w:pPr>
            <w:r>
              <w:rPr>
                <w:rFonts w:cs="Times New Roman"/>
                <w:sz w:val="16"/>
                <w:szCs w:val="16"/>
              </w:rPr>
              <w:t>2</w:t>
            </w:r>
          </w:p>
        </w:tc>
        <w:tc>
          <w:tcPr>
            <w:tcW w:w="1007" w:type="dxa"/>
            <w:shd w:val="clear" w:color="auto" w:fill="D9D9D9"/>
          </w:tcPr>
          <w:p w14:paraId="41A730DE" w14:textId="77777777" w:rsidR="00D556A3" w:rsidRPr="0003029A" w:rsidRDefault="00D556A3" w:rsidP="00780CCD">
            <w:pPr>
              <w:snapToGrid w:val="0"/>
              <w:jc w:val="both"/>
              <w:rPr>
                <w:rFonts w:cs="Times New Roman"/>
                <w:sz w:val="16"/>
                <w:szCs w:val="16"/>
                <w:u w:val="single"/>
              </w:rPr>
            </w:pPr>
          </w:p>
        </w:tc>
        <w:tc>
          <w:tcPr>
            <w:tcW w:w="2212" w:type="dxa"/>
            <w:shd w:val="clear" w:color="auto" w:fill="D9D9D9"/>
          </w:tcPr>
          <w:p w14:paraId="460A8EA3" w14:textId="77777777" w:rsidR="00D556A3" w:rsidRPr="0003029A" w:rsidRDefault="00D556A3" w:rsidP="00780CCD">
            <w:pPr>
              <w:snapToGrid w:val="0"/>
              <w:jc w:val="both"/>
              <w:rPr>
                <w:rFonts w:cs="Times New Roman"/>
                <w:sz w:val="16"/>
                <w:szCs w:val="16"/>
                <w:u w:val="single"/>
              </w:rPr>
            </w:pPr>
          </w:p>
        </w:tc>
      </w:tr>
      <w:tr w:rsidR="00D556A3" w:rsidRPr="0003029A" w14:paraId="2FBB02C3" w14:textId="77777777" w:rsidTr="009E7FF5">
        <w:trPr>
          <w:trHeight w:val="241"/>
        </w:trPr>
        <w:tc>
          <w:tcPr>
            <w:tcW w:w="5367" w:type="dxa"/>
            <w:shd w:val="clear" w:color="auto" w:fill="D9D9D9"/>
          </w:tcPr>
          <w:p w14:paraId="3C2089CD" w14:textId="77777777" w:rsidR="00D556A3" w:rsidRPr="005860C6" w:rsidRDefault="004710A5" w:rsidP="005860C6">
            <w:pPr>
              <w:numPr>
                <w:ilvl w:val="0"/>
                <w:numId w:val="7"/>
              </w:numPr>
              <w:jc w:val="both"/>
              <w:rPr>
                <w:rFonts w:cs="Times New Roman"/>
                <w:sz w:val="16"/>
                <w:szCs w:val="16"/>
              </w:rPr>
            </w:pPr>
            <w:r w:rsidRPr="005860C6">
              <w:rPr>
                <w:rFonts w:cs="Times New Roman"/>
                <w:sz w:val="16"/>
                <w:szCs w:val="16"/>
              </w:rPr>
              <w:t>Consumo elettrico inteso come “</w:t>
            </w:r>
            <w:proofErr w:type="spellStart"/>
            <w:r w:rsidRPr="005860C6">
              <w:rPr>
                <w:rFonts w:cs="Times New Roman"/>
                <w:sz w:val="16"/>
                <w:szCs w:val="16"/>
              </w:rPr>
              <w:t>Typical</w:t>
            </w:r>
            <w:proofErr w:type="spellEnd"/>
            <w:r w:rsidRPr="005860C6">
              <w:rPr>
                <w:rFonts w:cs="Times New Roman"/>
                <w:sz w:val="16"/>
                <w:szCs w:val="16"/>
              </w:rPr>
              <w:t xml:space="preserve"> Power”1, relativo al singolo apparato, inferiore a 5</w:t>
            </w:r>
            <w:r w:rsidR="009D391E">
              <w:rPr>
                <w:rFonts w:cs="Times New Roman"/>
                <w:sz w:val="16"/>
                <w:szCs w:val="16"/>
              </w:rPr>
              <w:t>0</w:t>
            </w:r>
            <w:r w:rsidRPr="005860C6">
              <w:rPr>
                <w:rFonts w:cs="Times New Roman"/>
                <w:sz w:val="16"/>
                <w:szCs w:val="16"/>
              </w:rPr>
              <w:t>0W per gli apparati di tipologia “</w:t>
            </w:r>
            <w:r w:rsidR="007A4E55">
              <w:rPr>
                <w:rFonts w:cs="Times New Roman"/>
                <w:sz w:val="16"/>
                <w:szCs w:val="16"/>
              </w:rPr>
              <w:t xml:space="preserve">WAN </w:t>
            </w:r>
            <w:r w:rsidRPr="005860C6">
              <w:rPr>
                <w:rFonts w:cs="Times New Roman"/>
                <w:sz w:val="16"/>
                <w:szCs w:val="16"/>
              </w:rPr>
              <w:t>ROUTER”</w:t>
            </w:r>
          </w:p>
        </w:tc>
        <w:tc>
          <w:tcPr>
            <w:tcW w:w="998" w:type="dxa"/>
            <w:shd w:val="clear" w:color="auto" w:fill="D9D9D9"/>
            <w:vAlign w:val="center"/>
          </w:tcPr>
          <w:p w14:paraId="47534C72" w14:textId="77777777" w:rsidR="00D556A3" w:rsidRPr="0003029A" w:rsidRDefault="007067EE" w:rsidP="007067EE">
            <w:pPr>
              <w:jc w:val="center"/>
            </w:pPr>
            <w:r>
              <w:rPr>
                <w:rFonts w:cs="Times New Roman"/>
                <w:sz w:val="16"/>
                <w:szCs w:val="16"/>
                <w:lang w:val="en-US"/>
              </w:rPr>
              <w:t>1</w:t>
            </w:r>
          </w:p>
        </w:tc>
        <w:tc>
          <w:tcPr>
            <w:tcW w:w="1007" w:type="dxa"/>
            <w:shd w:val="clear" w:color="auto" w:fill="D9D9D9"/>
          </w:tcPr>
          <w:p w14:paraId="61A89C7C" w14:textId="77777777" w:rsidR="00D556A3" w:rsidRPr="0003029A" w:rsidRDefault="00D556A3" w:rsidP="00780CCD">
            <w:pPr>
              <w:snapToGrid w:val="0"/>
              <w:jc w:val="both"/>
              <w:rPr>
                <w:rFonts w:cs="Times New Roman"/>
                <w:sz w:val="16"/>
                <w:szCs w:val="16"/>
                <w:lang w:val="en-US"/>
              </w:rPr>
            </w:pPr>
          </w:p>
        </w:tc>
        <w:tc>
          <w:tcPr>
            <w:tcW w:w="2212" w:type="dxa"/>
            <w:shd w:val="clear" w:color="auto" w:fill="D9D9D9"/>
          </w:tcPr>
          <w:p w14:paraId="1C88308B" w14:textId="77777777" w:rsidR="00D556A3" w:rsidRPr="0003029A" w:rsidRDefault="00D556A3" w:rsidP="00780CCD">
            <w:pPr>
              <w:snapToGrid w:val="0"/>
              <w:jc w:val="both"/>
              <w:rPr>
                <w:rFonts w:cs="Times New Roman"/>
                <w:sz w:val="16"/>
                <w:szCs w:val="16"/>
                <w:lang w:val="en-US"/>
              </w:rPr>
            </w:pPr>
          </w:p>
        </w:tc>
      </w:tr>
      <w:tr w:rsidR="004710A5" w:rsidRPr="0003029A" w14:paraId="3EBB45B8" w14:textId="77777777" w:rsidTr="009E7FF5">
        <w:trPr>
          <w:trHeight w:val="241"/>
        </w:trPr>
        <w:tc>
          <w:tcPr>
            <w:tcW w:w="5367" w:type="dxa"/>
            <w:shd w:val="clear" w:color="auto" w:fill="D9D9D9"/>
          </w:tcPr>
          <w:p w14:paraId="3465CA82" w14:textId="77777777" w:rsidR="004710A5" w:rsidRPr="005860C6" w:rsidRDefault="004710A5" w:rsidP="005860C6">
            <w:pPr>
              <w:numPr>
                <w:ilvl w:val="0"/>
                <w:numId w:val="7"/>
              </w:numPr>
              <w:rPr>
                <w:rFonts w:cs="Times New Roman"/>
                <w:sz w:val="16"/>
                <w:szCs w:val="16"/>
              </w:rPr>
            </w:pPr>
            <w:r w:rsidRPr="005860C6">
              <w:rPr>
                <w:rFonts w:cs="Times New Roman"/>
                <w:sz w:val="16"/>
                <w:szCs w:val="16"/>
              </w:rPr>
              <w:t xml:space="preserve">Il sistema operativo utilizza un kernel </w:t>
            </w:r>
            <w:proofErr w:type="spellStart"/>
            <w:r w:rsidRPr="005860C6">
              <w:rPr>
                <w:rFonts w:cs="Times New Roman"/>
                <w:sz w:val="16"/>
                <w:szCs w:val="16"/>
              </w:rPr>
              <w:t>linux</w:t>
            </w:r>
            <w:proofErr w:type="spellEnd"/>
            <w:r w:rsidRPr="005860C6">
              <w:rPr>
                <w:rFonts w:cs="Times New Roman"/>
                <w:sz w:val="16"/>
                <w:szCs w:val="16"/>
              </w:rPr>
              <w:t xml:space="preserve"> nativo non modificato (non customizzato dal </w:t>
            </w:r>
            <w:proofErr w:type="spellStart"/>
            <w:r w:rsidRPr="005860C6">
              <w:rPr>
                <w:rFonts w:cs="Times New Roman"/>
                <w:sz w:val="16"/>
                <w:szCs w:val="16"/>
              </w:rPr>
              <w:t>vendor</w:t>
            </w:r>
            <w:proofErr w:type="spellEnd"/>
            <w:r w:rsidRPr="005860C6">
              <w:rPr>
                <w:rFonts w:cs="Times New Roman"/>
                <w:sz w:val="16"/>
                <w:szCs w:val="16"/>
              </w:rPr>
              <w:t>).</w:t>
            </w:r>
          </w:p>
          <w:p w14:paraId="4016A4A2" w14:textId="77777777" w:rsidR="004710A5" w:rsidRPr="005860C6" w:rsidRDefault="004710A5" w:rsidP="005860C6">
            <w:pPr>
              <w:ind w:left="709"/>
              <w:rPr>
                <w:rFonts w:cs="Times New Roman"/>
                <w:sz w:val="16"/>
                <w:szCs w:val="16"/>
              </w:rPr>
            </w:pPr>
            <w:r w:rsidRPr="005860C6">
              <w:rPr>
                <w:rFonts w:cs="Times New Roman"/>
                <w:sz w:val="16"/>
                <w:szCs w:val="16"/>
              </w:rPr>
              <w:t xml:space="preserve">Sui dispositivi deve essere possibile l’installazione e la gestione dei binari Linux tramite i metodi di </w:t>
            </w:r>
            <w:proofErr w:type="spellStart"/>
            <w:r w:rsidRPr="005860C6">
              <w:rPr>
                <w:rFonts w:cs="Times New Roman"/>
                <w:sz w:val="16"/>
                <w:szCs w:val="16"/>
              </w:rPr>
              <w:t>pacchettizzazione</w:t>
            </w:r>
            <w:proofErr w:type="spellEnd"/>
            <w:r w:rsidRPr="005860C6">
              <w:rPr>
                <w:rFonts w:cs="Times New Roman"/>
                <w:sz w:val="16"/>
                <w:szCs w:val="16"/>
              </w:rPr>
              <w:t xml:space="preserve"> Linux (es. RPM) senza bisogno di modifiche dal </w:t>
            </w:r>
            <w:proofErr w:type="spellStart"/>
            <w:r w:rsidRPr="005860C6">
              <w:rPr>
                <w:rFonts w:cs="Times New Roman"/>
                <w:sz w:val="16"/>
                <w:szCs w:val="16"/>
              </w:rPr>
              <w:t>vendor</w:t>
            </w:r>
            <w:proofErr w:type="spellEnd"/>
            <w:r w:rsidRPr="005860C6">
              <w:rPr>
                <w:rFonts w:cs="Times New Roman"/>
                <w:sz w:val="16"/>
                <w:szCs w:val="16"/>
              </w:rPr>
              <w:t xml:space="preserve"> del dispositivo.</w:t>
            </w:r>
          </w:p>
          <w:p w14:paraId="3FB6B8AA" w14:textId="77777777" w:rsidR="004710A5" w:rsidRPr="005860C6" w:rsidRDefault="004710A5" w:rsidP="005860C6">
            <w:pPr>
              <w:ind w:left="709"/>
              <w:rPr>
                <w:rFonts w:cs="Times New Roman"/>
                <w:sz w:val="16"/>
                <w:szCs w:val="16"/>
              </w:rPr>
            </w:pPr>
            <w:r w:rsidRPr="005860C6">
              <w:rPr>
                <w:rFonts w:cs="Times New Roman"/>
                <w:sz w:val="16"/>
                <w:szCs w:val="16"/>
              </w:rPr>
              <w:t xml:space="preserve">Il kernel </w:t>
            </w:r>
            <w:proofErr w:type="spellStart"/>
            <w:r w:rsidRPr="005860C6">
              <w:rPr>
                <w:rFonts w:cs="Times New Roman"/>
                <w:sz w:val="16"/>
                <w:szCs w:val="16"/>
              </w:rPr>
              <w:t>linux</w:t>
            </w:r>
            <w:proofErr w:type="spellEnd"/>
            <w:r w:rsidRPr="005860C6">
              <w:rPr>
                <w:rFonts w:cs="Times New Roman"/>
                <w:sz w:val="16"/>
                <w:szCs w:val="16"/>
              </w:rPr>
              <w:t xml:space="preserve"> deve offrire la possibilità di installare patch software per la risoluzione di eventuali bug e patch di sicurezza (CVE) per eventuali falle, senza la necessità di riavviare l’intero apparato e quindi senza influire sulla funzionalità del data-</w:t>
            </w:r>
            <w:proofErr w:type="spellStart"/>
            <w:r w:rsidRPr="005860C6">
              <w:rPr>
                <w:rFonts w:cs="Times New Roman"/>
                <w:sz w:val="16"/>
                <w:szCs w:val="16"/>
              </w:rPr>
              <w:t>plane</w:t>
            </w:r>
            <w:proofErr w:type="spellEnd"/>
            <w:r w:rsidRPr="005860C6">
              <w:rPr>
                <w:rFonts w:cs="Times New Roman"/>
                <w:sz w:val="16"/>
                <w:szCs w:val="16"/>
              </w:rPr>
              <w:t>.</w:t>
            </w:r>
          </w:p>
          <w:p w14:paraId="5FD7151E" w14:textId="77777777" w:rsidR="004710A5" w:rsidRPr="005860C6" w:rsidRDefault="004710A5" w:rsidP="005860C6">
            <w:pPr>
              <w:ind w:left="709"/>
              <w:rPr>
                <w:rFonts w:cs="Times New Roman"/>
                <w:sz w:val="16"/>
                <w:szCs w:val="16"/>
              </w:rPr>
            </w:pPr>
            <w:r w:rsidRPr="005860C6">
              <w:rPr>
                <w:rFonts w:cs="Times New Roman"/>
                <w:sz w:val="16"/>
                <w:szCs w:val="16"/>
              </w:rPr>
              <w:t xml:space="preserve">Nel sistema operativo deve esistere interoperabilità tra il sistema operativo di rete e l’ambiente </w:t>
            </w:r>
            <w:proofErr w:type="spellStart"/>
            <w:r w:rsidRPr="005860C6">
              <w:rPr>
                <w:rFonts w:cs="Times New Roman"/>
                <w:sz w:val="16"/>
                <w:szCs w:val="16"/>
              </w:rPr>
              <w:t>bash</w:t>
            </w:r>
            <w:proofErr w:type="spellEnd"/>
            <w:r w:rsidRPr="005860C6">
              <w:rPr>
                <w:rFonts w:cs="Times New Roman"/>
                <w:sz w:val="16"/>
                <w:szCs w:val="16"/>
              </w:rPr>
              <w:t xml:space="preserve">. (es.  poter eseguire comandi </w:t>
            </w:r>
            <w:proofErr w:type="spellStart"/>
            <w:r w:rsidRPr="005860C6">
              <w:rPr>
                <w:rFonts w:cs="Times New Roman"/>
                <w:sz w:val="16"/>
                <w:szCs w:val="16"/>
              </w:rPr>
              <w:t>bash</w:t>
            </w:r>
            <w:proofErr w:type="spellEnd"/>
            <w:r w:rsidRPr="005860C6">
              <w:rPr>
                <w:rFonts w:cs="Times New Roman"/>
                <w:sz w:val="16"/>
                <w:szCs w:val="16"/>
              </w:rPr>
              <w:t xml:space="preserve"> da interfaccia d’ambiente del sistema operativo di rete e viceversa).</w:t>
            </w:r>
          </w:p>
          <w:p w14:paraId="5952050D" w14:textId="77777777" w:rsidR="004710A5" w:rsidRPr="005860C6" w:rsidRDefault="004710A5" w:rsidP="005860C6">
            <w:pPr>
              <w:ind w:left="709"/>
              <w:rPr>
                <w:rFonts w:cs="Times New Roman"/>
                <w:sz w:val="16"/>
                <w:szCs w:val="16"/>
              </w:rPr>
            </w:pPr>
            <w:r w:rsidRPr="005860C6">
              <w:rPr>
                <w:rFonts w:cs="Times New Roman"/>
                <w:sz w:val="16"/>
                <w:szCs w:val="16"/>
              </w:rPr>
              <w:t xml:space="preserve">Deve essere permesso l’accesso e l’uso della </w:t>
            </w:r>
            <w:proofErr w:type="spellStart"/>
            <w:r w:rsidRPr="005860C6">
              <w:rPr>
                <w:rFonts w:cs="Times New Roman"/>
                <w:sz w:val="16"/>
                <w:szCs w:val="16"/>
              </w:rPr>
              <w:t>bash</w:t>
            </w:r>
            <w:proofErr w:type="spellEnd"/>
            <w:r w:rsidRPr="005860C6">
              <w:rPr>
                <w:rFonts w:cs="Times New Roman"/>
                <w:sz w:val="16"/>
                <w:szCs w:val="16"/>
              </w:rPr>
              <w:t xml:space="preserve"> di </w:t>
            </w:r>
            <w:proofErr w:type="spellStart"/>
            <w:r w:rsidRPr="005860C6">
              <w:rPr>
                <w:rFonts w:cs="Times New Roman"/>
                <w:sz w:val="16"/>
                <w:szCs w:val="16"/>
              </w:rPr>
              <w:t>linux</w:t>
            </w:r>
            <w:proofErr w:type="spellEnd"/>
            <w:r w:rsidRPr="005860C6">
              <w:rPr>
                <w:rFonts w:cs="Times New Roman"/>
                <w:sz w:val="16"/>
                <w:szCs w:val="16"/>
              </w:rPr>
              <w:t xml:space="preserve"> e tutti i tool standard sulla piattaforma, con permessi di root</w:t>
            </w:r>
          </w:p>
        </w:tc>
        <w:tc>
          <w:tcPr>
            <w:tcW w:w="998" w:type="dxa"/>
            <w:shd w:val="clear" w:color="auto" w:fill="D9D9D9"/>
            <w:vAlign w:val="center"/>
          </w:tcPr>
          <w:p w14:paraId="3A98A5CE" w14:textId="77777777" w:rsidR="004710A5" w:rsidRPr="0003029A" w:rsidRDefault="007067EE" w:rsidP="007067EE">
            <w:pPr>
              <w:jc w:val="center"/>
            </w:pPr>
            <w:r>
              <w:rPr>
                <w:rFonts w:cs="Times New Roman"/>
                <w:sz w:val="16"/>
                <w:szCs w:val="16"/>
                <w:lang w:val="en-US"/>
              </w:rPr>
              <w:t>4</w:t>
            </w:r>
          </w:p>
        </w:tc>
        <w:tc>
          <w:tcPr>
            <w:tcW w:w="1007" w:type="dxa"/>
            <w:shd w:val="clear" w:color="auto" w:fill="D9D9D9"/>
          </w:tcPr>
          <w:p w14:paraId="0D1DA0C3" w14:textId="77777777" w:rsidR="004710A5" w:rsidRPr="0003029A" w:rsidRDefault="004710A5" w:rsidP="004710A5">
            <w:pPr>
              <w:snapToGrid w:val="0"/>
              <w:jc w:val="both"/>
              <w:rPr>
                <w:rFonts w:cs="Times New Roman"/>
                <w:sz w:val="16"/>
                <w:szCs w:val="16"/>
                <w:lang w:val="en-US"/>
              </w:rPr>
            </w:pPr>
          </w:p>
        </w:tc>
        <w:tc>
          <w:tcPr>
            <w:tcW w:w="2212" w:type="dxa"/>
            <w:shd w:val="clear" w:color="auto" w:fill="D9D9D9"/>
          </w:tcPr>
          <w:p w14:paraId="44AD12E9" w14:textId="77777777" w:rsidR="004710A5" w:rsidRPr="0003029A" w:rsidRDefault="004710A5" w:rsidP="004710A5">
            <w:pPr>
              <w:snapToGrid w:val="0"/>
              <w:jc w:val="both"/>
              <w:rPr>
                <w:rFonts w:cs="Times New Roman"/>
                <w:sz w:val="16"/>
                <w:szCs w:val="16"/>
                <w:lang w:val="en-US"/>
              </w:rPr>
            </w:pPr>
          </w:p>
        </w:tc>
      </w:tr>
      <w:tr w:rsidR="004710A5" w:rsidRPr="0003029A" w14:paraId="1BA829C8" w14:textId="77777777" w:rsidTr="009E7FF5">
        <w:trPr>
          <w:trHeight w:val="241"/>
        </w:trPr>
        <w:tc>
          <w:tcPr>
            <w:tcW w:w="5367" w:type="dxa"/>
            <w:shd w:val="clear" w:color="auto" w:fill="D9D9D9"/>
          </w:tcPr>
          <w:p w14:paraId="316E6BDA" w14:textId="77777777" w:rsidR="004710A5" w:rsidRPr="005860C6" w:rsidRDefault="004710A5" w:rsidP="005860C6">
            <w:pPr>
              <w:numPr>
                <w:ilvl w:val="0"/>
                <w:numId w:val="7"/>
              </w:numPr>
              <w:rPr>
                <w:rFonts w:cs="Times New Roman"/>
                <w:sz w:val="16"/>
                <w:szCs w:val="16"/>
              </w:rPr>
            </w:pPr>
            <w:proofErr w:type="spellStart"/>
            <w:r w:rsidRPr="005860C6">
              <w:rPr>
                <w:rFonts w:cs="Times New Roman"/>
                <w:sz w:val="16"/>
                <w:szCs w:val="16"/>
              </w:rPr>
              <w:t>Macrosegmentation</w:t>
            </w:r>
            <w:proofErr w:type="spellEnd"/>
            <w:r w:rsidRPr="005860C6">
              <w:rPr>
                <w:rFonts w:cs="Times New Roman"/>
                <w:sz w:val="16"/>
                <w:szCs w:val="16"/>
              </w:rPr>
              <w:t xml:space="preserve">: l’infrastruttura di networking si integra nativamente, ad esclusione degli apparati di tipologia CAMPUS ACCESS, con i firewall hardware Palo Alto Networks e con il loro sistema di gestione Panorama, affinché dinamicamente in modo </w:t>
            </w:r>
            <w:proofErr w:type="spellStart"/>
            <w:r w:rsidRPr="005860C6">
              <w:rPr>
                <w:rFonts w:cs="Times New Roman"/>
                <w:sz w:val="16"/>
                <w:szCs w:val="16"/>
              </w:rPr>
              <w:t>stateless</w:t>
            </w:r>
            <w:proofErr w:type="spellEnd"/>
            <w:r w:rsidRPr="005860C6">
              <w:rPr>
                <w:rFonts w:cs="Times New Roman"/>
                <w:sz w:val="16"/>
                <w:szCs w:val="16"/>
              </w:rPr>
              <w:t xml:space="preserve"> ed in tempo reale adatti il forwarding del traffico di rete alle politiche di sicurezza che vengono attivate sui firewall Palo Alto stessi. L’infrastruttura di rete deve ricevere le policy di sicurezza dai firewall hardware Palo Alto e Panorama, senza interposizione di server o </w:t>
            </w:r>
            <w:proofErr w:type="spellStart"/>
            <w:r w:rsidRPr="005860C6">
              <w:rPr>
                <w:rFonts w:cs="Times New Roman"/>
                <w:sz w:val="16"/>
                <w:szCs w:val="16"/>
              </w:rPr>
              <w:t>jump</w:t>
            </w:r>
            <w:proofErr w:type="spellEnd"/>
            <w:r w:rsidRPr="005860C6">
              <w:rPr>
                <w:rFonts w:cs="Times New Roman"/>
                <w:sz w:val="16"/>
                <w:szCs w:val="16"/>
              </w:rPr>
              <w:t xml:space="preserve"> box di terze parti.</w:t>
            </w:r>
          </w:p>
          <w:p w14:paraId="742C5306" w14:textId="77777777" w:rsidR="004710A5" w:rsidRPr="005860C6" w:rsidRDefault="004710A5" w:rsidP="005860C6">
            <w:pPr>
              <w:ind w:left="709"/>
              <w:rPr>
                <w:rFonts w:cs="Times New Roman"/>
                <w:sz w:val="16"/>
                <w:szCs w:val="16"/>
              </w:rPr>
            </w:pPr>
            <w:r w:rsidRPr="005860C6">
              <w:rPr>
                <w:rFonts w:cs="Times New Roman"/>
                <w:sz w:val="16"/>
                <w:szCs w:val="16"/>
              </w:rPr>
              <w:t xml:space="preserve">In base alle informazioni ricevute attraverso le politiche di sicurezza dei firewall, l’infrastruttura di rete deve dinamicamente: 1) effettuare lo steering del traffico verso il firewall per l’analisi oppure 2) bloccare il traffico oppure 3) inoltrare il traffico a destinazione senza attraversare il firewall </w:t>
            </w:r>
          </w:p>
          <w:p w14:paraId="6379FC4C" w14:textId="77777777" w:rsidR="004710A5" w:rsidRPr="005860C6" w:rsidRDefault="004710A5" w:rsidP="005860C6">
            <w:pPr>
              <w:ind w:left="709"/>
              <w:jc w:val="both"/>
              <w:rPr>
                <w:rFonts w:cs="Times New Roman"/>
                <w:sz w:val="16"/>
                <w:szCs w:val="16"/>
              </w:rPr>
            </w:pPr>
            <w:r w:rsidRPr="005860C6">
              <w:rPr>
                <w:rFonts w:cs="Times New Roman"/>
                <w:sz w:val="16"/>
                <w:szCs w:val="16"/>
              </w:rPr>
              <w:t>Questa integrazione tra l’infrastruttura di networking fornita e Palo Alto Networks deve essere garantita, certificata e supportata da entrambi i costruttori di tecnologia e se ne deve dare evidenza attraverso opportuna documentazione ufficiale</w:t>
            </w:r>
          </w:p>
        </w:tc>
        <w:tc>
          <w:tcPr>
            <w:tcW w:w="998" w:type="dxa"/>
            <w:shd w:val="clear" w:color="auto" w:fill="D9D9D9"/>
            <w:vAlign w:val="center"/>
          </w:tcPr>
          <w:p w14:paraId="59D0D7D5" w14:textId="77777777" w:rsidR="004710A5" w:rsidRPr="0003029A" w:rsidRDefault="00685D88" w:rsidP="007067EE">
            <w:pPr>
              <w:jc w:val="center"/>
            </w:pPr>
            <w:r>
              <w:rPr>
                <w:rFonts w:cs="Times New Roman"/>
                <w:sz w:val="16"/>
                <w:szCs w:val="16"/>
                <w:lang w:val="en-US"/>
              </w:rPr>
              <w:t>18</w:t>
            </w:r>
          </w:p>
        </w:tc>
        <w:tc>
          <w:tcPr>
            <w:tcW w:w="1007" w:type="dxa"/>
            <w:shd w:val="clear" w:color="auto" w:fill="D9D9D9"/>
          </w:tcPr>
          <w:p w14:paraId="3BF4F99F" w14:textId="77777777" w:rsidR="004710A5" w:rsidRPr="0003029A" w:rsidRDefault="004710A5" w:rsidP="004710A5">
            <w:pPr>
              <w:snapToGrid w:val="0"/>
              <w:jc w:val="both"/>
              <w:rPr>
                <w:rFonts w:cs="Times New Roman"/>
                <w:sz w:val="16"/>
                <w:szCs w:val="16"/>
                <w:u w:val="single"/>
                <w:lang w:val="en-US"/>
              </w:rPr>
            </w:pPr>
          </w:p>
        </w:tc>
        <w:tc>
          <w:tcPr>
            <w:tcW w:w="2212" w:type="dxa"/>
            <w:shd w:val="clear" w:color="auto" w:fill="D9D9D9"/>
          </w:tcPr>
          <w:p w14:paraId="40190A2D" w14:textId="77777777" w:rsidR="004710A5" w:rsidRPr="0003029A" w:rsidRDefault="004710A5" w:rsidP="004710A5">
            <w:pPr>
              <w:snapToGrid w:val="0"/>
              <w:jc w:val="both"/>
              <w:rPr>
                <w:rFonts w:cs="Times New Roman"/>
                <w:sz w:val="16"/>
                <w:szCs w:val="16"/>
                <w:u w:val="single"/>
                <w:lang w:val="en-US"/>
              </w:rPr>
            </w:pPr>
          </w:p>
        </w:tc>
      </w:tr>
      <w:tr w:rsidR="004710A5" w:rsidRPr="0003029A" w14:paraId="4FF9D6EE" w14:textId="77777777" w:rsidTr="009E7FF5">
        <w:trPr>
          <w:trHeight w:val="241"/>
        </w:trPr>
        <w:tc>
          <w:tcPr>
            <w:tcW w:w="5367" w:type="dxa"/>
            <w:shd w:val="clear" w:color="auto" w:fill="D9D9D9"/>
          </w:tcPr>
          <w:p w14:paraId="1D57916F" w14:textId="77777777" w:rsidR="004710A5" w:rsidRPr="005860C6" w:rsidRDefault="004710A5" w:rsidP="005860C6">
            <w:pPr>
              <w:numPr>
                <w:ilvl w:val="0"/>
                <w:numId w:val="7"/>
              </w:numPr>
              <w:jc w:val="both"/>
              <w:rPr>
                <w:rFonts w:cs="Times New Roman"/>
                <w:sz w:val="16"/>
                <w:szCs w:val="16"/>
              </w:rPr>
            </w:pPr>
            <w:r w:rsidRPr="005860C6">
              <w:rPr>
                <w:rFonts w:cs="Times New Roman"/>
                <w:sz w:val="16"/>
                <w:szCs w:val="16"/>
              </w:rPr>
              <w:t>Tutte le piattaforme oggetto della fornitura utilizzano come sistema operativo di rete un unico binario software. Vale a dire: su tutte le piattaforme di prodotti offerti si può installare la stessa immagine del sistema operativo di rete</w:t>
            </w:r>
          </w:p>
        </w:tc>
        <w:tc>
          <w:tcPr>
            <w:tcW w:w="998" w:type="dxa"/>
            <w:shd w:val="clear" w:color="auto" w:fill="D9D9D9"/>
            <w:vAlign w:val="center"/>
          </w:tcPr>
          <w:p w14:paraId="43731682" w14:textId="77777777" w:rsidR="004710A5" w:rsidRPr="0003029A" w:rsidRDefault="00E940F1" w:rsidP="007067EE">
            <w:pPr>
              <w:jc w:val="center"/>
            </w:pPr>
            <w:r>
              <w:rPr>
                <w:rFonts w:cs="Times New Roman"/>
                <w:sz w:val="16"/>
                <w:szCs w:val="16"/>
              </w:rPr>
              <w:t>5</w:t>
            </w:r>
          </w:p>
        </w:tc>
        <w:tc>
          <w:tcPr>
            <w:tcW w:w="1007" w:type="dxa"/>
            <w:shd w:val="clear" w:color="auto" w:fill="D9D9D9"/>
          </w:tcPr>
          <w:p w14:paraId="31334222" w14:textId="77777777" w:rsidR="004710A5" w:rsidRPr="0003029A" w:rsidRDefault="004710A5" w:rsidP="004710A5">
            <w:pPr>
              <w:snapToGrid w:val="0"/>
              <w:jc w:val="both"/>
              <w:rPr>
                <w:rFonts w:cs="Times New Roman"/>
                <w:sz w:val="16"/>
                <w:szCs w:val="16"/>
              </w:rPr>
            </w:pPr>
          </w:p>
        </w:tc>
        <w:tc>
          <w:tcPr>
            <w:tcW w:w="2212" w:type="dxa"/>
            <w:shd w:val="clear" w:color="auto" w:fill="D9D9D9"/>
          </w:tcPr>
          <w:p w14:paraId="167CE214" w14:textId="77777777" w:rsidR="004710A5" w:rsidRPr="0003029A" w:rsidRDefault="004710A5" w:rsidP="004710A5">
            <w:pPr>
              <w:snapToGrid w:val="0"/>
              <w:jc w:val="both"/>
              <w:rPr>
                <w:rFonts w:cs="Times New Roman"/>
                <w:sz w:val="16"/>
                <w:szCs w:val="16"/>
              </w:rPr>
            </w:pPr>
          </w:p>
        </w:tc>
      </w:tr>
      <w:tr w:rsidR="004710A5" w:rsidRPr="0003029A" w14:paraId="1B515BAE" w14:textId="77777777" w:rsidTr="009E7FF5">
        <w:trPr>
          <w:trHeight w:val="241"/>
        </w:trPr>
        <w:tc>
          <w:tcPr>
            <w:tcW w:w="5367" w:type="dxa"/>
            <w:shd w:val="clear" w:color="auto" w:fill="D9D9D9"/>
          </w:tcPr>
          <w:p w14:paraId="3EB7551B" w14:textId="77777777" w:rsidR="004710A5" w:rsidRPr="005860C6" w:rsidRDefault="004710A5" w:rsidP="005860C6">
            <w:pPr>
              <w:numPr>
                <w:ilvl w:val="0"/>
                <w:numId w:val="7"/>
              </w:numPr>
              <w:rPr>
                <w:rFonts w:cs="Times New Roman"/>
                <w:sz w:val="16"/>
                <w:szCs w:val="16"/>
              </w:rPr>
            </w:pPr>
            <w:r w:rsidRPr="005860C6">
              <w:rPr>
                <w:rFonts w:cs="Times New Roman"/>
                <w:sz w:val="16"/>
                <w:szCs w:val="16"/>
              </w:rPr>
              <w:t xml:space="preserve">Ad esclusione degli apparati di tipologia CAMPUS ACCESS, gli apparati di rete sono in grado di interagire ed interrogare le piattaforme di virtualizzazione VMware, riportando informazioni di dettaglio come </w:t>
            </w:r>
            <w:proofErr w:type="spellStart"/>
            <w:r w:rsidRPr="005860C6">
              <w:rPr>
                <w:rFonts w:cs="Times New Roman"/>
                <w:sz w:val="16"/>
                <w:szCs w:val="16"/>
              </w:rPr>
              <w:t>vlan</w:t>
            </w:r>
            <w:proofErr w:type="spellEnd"/>
            <w:r w:rsidRPr="005860C6">
              <w:rPr>
                <w:rFonts w:cs="Times New Roman"/>
                <w:sz w:val="16"/>
                <w:szCs w:val="16"/>
              </w:rPr>
              <w:t xml:space="preserve">, </w:t>
            </w:r>
            <w:proofErr w:type="spellStart"/>
            <w:r w:rsidRPr="005860C6">
              <w:rPr>
                <w:rFonts w:cs="Times New Roman"/>
                <w:sz w:val="16"/>
                <w:szCs w:val="16"/>
              </w:rPr>
              <w:t>trunk</w:t>
            </w:r>
            <w:proofErr w:type="spellEnd"/>
            <w:r w:rsidRPr="005860C6">
              <w:rPr>
                <w:rFonts w:cs="Times New Roman"/>
                <w:sz w:val="16"/>
                <w:szCs w:val="16"/>
              </w:rPr>
              <w:t xml:space="preserve">, interfacce, statistiche di interfaccia, </w:t>
            </w:r>
            <w:proofErr w:type="spellStart"/>
            <w:r w:rsidRPr="005860C6">
              <w:rPr>
                <w:rFonts w:cs="Times New Roman"/>
                <w:sz w:val="16"/>
                <w:szCs w:val="16"/>
              </w:rPr>
              <w:t>vxlan</w:t>
            </w:r>
            <w:proofErr w:type="spellEnd"/>
            <w:r w:rsidRPr="005860C6">
              <w:rPr>
                <w:rFonts w:cs="Times New Roman"/>
                <w:sz w:val="16"/>
                <w:szCs w:val="16"/>
              </w:rPr>
              <w:t xml:space="preserve"> e Virtual </w:t>
            </w:r>
            <w:proofErr w:type="spellStart"/>
            <w:r w:rsidRPr="005860C6">
              <w:rPr>
                <w:rFonts w:cs="Times New Roman"/>
                <w:sz w:val="16"/>
                <w:szCs w:val="16"/>
              </w:rPr>
              <w:t>Distribuited</w:t>
            </w:r>
            <w:proofErr w:type="spellEnd"/>
            <w:r w:rsidRPr="005860C6">
              <w:rPr>
                <w:rFonts w:cs="Times New Roman"/>
                <w:sz w:val="16"/>
                <w:szCs w:val="16"/>
              </w:rPr>
              <w:t xml:space="preserve"> Switch relativi alle </w:t>
            </w:r>
            <w:proofErr w:type="spellStart"/>
            <w:r w:rsidRPr="005860C6">
              <w:rPr>
                <w:rFonts w:cs="Times New Roman"/>
                <w:sz w:val="16"/>
                <w:szCs w:val="16"/>
              </w:rPr>
              <w:t>virtual</w:t>
            </w:r>
            <w:proofErr w:type="spellEnd"/>
            <w:r w:rsidRPr="005860C6">
              <w:rPr>
                <w:rFonts w:cs="Times New Roman"/>
                <w:sz w:val="16"/>
                <w:szCs w:val="16"/>
              </w:rPr>
              <w:t xml:space="preserve"> machine installate </w:t>
            </w:r>
            <w:proofErr w:type="spellStart"/>
            <w:r w:rsidRPr="005860C6">
              <w:rPr>
                <w:rFonts w:cs="Times New Roman"/>
                <w:sz w:val="16"/>
                <w:szCs w:val="16"/>
              </w:rPr>
              <w:t>sull’host</w:t>
            </w:r>
            <w:proofErr w:type="spellEnd"/>
            <w:r w:rsidRPr="005860C6">
              <w:rPr>
                <w:rFonts w:cs="Times New Roman"/>
                <w:sz w:val="16"/>
                <w:szCs w:val="16"/>
              </w:rPr>
              <w:t xml:space="preserve"> ESX.</w:t>
            </w:r>
          </w:p>
          <w:p w14:paraId="1A48D530" w14:textId="77777777" w:rsidR="004710A5" w:rsidRPr="005860C6" w:rsidRDefault="004710A5" w:rsidP="005860C6">
            <w:pPr>
              <w:ind w:left="709"/>
              <w:jc w:val="both"/>
              <w:rPr>
                <w:rFonts w:cs="Times New Roman"/>
                <w:sz w:val="16"/>
                <w:szCs w:val="16"/>
              </w:rPr>
            </w:pPr>
            <w:proofErr w:type="gramStart"/>
            <w:r w:rsidRPr="005860C6">
              <w:rPr>
                <w:rFonts w:cs="Times New Roman"/>
                <w:sz w:val="16"/>
                <w:szCs w:val="16"/>
              </w:rPr>
              <w:t>E’</w:t>
            </w:r>
            <w:proofErr w:type="gramEnd"/>
            <w:r w:rsidRPr="005860C6">
              <w:rPr>
                <w:rFonts w:cs="Times New Roman"/>
                <w:sz w:val="16"/>
                <w:szCs w:val="16"/>
              </w:rPr>
              <w:t xml:space="preserve"> possibile creare/eliminare VLAN tramite </w:t>
            </w:r>
            <w:proofErr w:type="spellStart"/>
            <w:r w:rsidRPr="005860C6">
              <w:rPr>
                <w:rFonts w:cs="Times New Roman"/>
                <w:sz w:val="16"/>
                <w:szCs w:val="16"/>
              </w:rPr>
              <w:t>vSphere</w:t>
            </w:r>
            <w:proofErr w:type="spellEnd"/>
            <w:r w:rsidRPr="005860C6">
              <w:rPr>
                <w:rFonts w:cs="Times New Roman"/>
                <w:sz w:val="16"/>
                <w:szCs w:val="16"/>
              </w:rPr>
              <w:t xml:space="preserve"> e ritrovare automaticamente le stesse modifiche sugli apparati di rete oggetto della fornitura, senza l’ausilio di un controller esterno</w:t>
            </w:r>
          </w:p>
        </w:tc>
        <w:tc>
          <w:tcPr>
            <w:tcW w:w="998" w:type="dxa"/>
            <w:shd w:val="clear" w:color="auto" w:fill="D9D9D9"/>
            <w:vAlign w:val="center"/>
          </w:tcPr>
          <w:p w14:paraId="772746E2" w14:textId="77777777" w:rsidR="004710A5" w:rsidRPr="0003029A" w:rsidRDefault="00685D88" w:rsidP="007067EE">
            <w:pPr>
              <w:jc w:val="center"/>
            </w:pPr>
            <w:r>
              <w:rPr>
                <w:rFonts w:cs="Times New Roman"/>
                <w:sz w:val="16"/>
                <w:szCs w:val="16"/>
              </w:rPr>
              <w:t>5</w:t>
            </w:r>
          </w:p>
        </w:tc>
        <w:tc>
          <w:tcPr>
            <w:tcW w:w="1007" w:type="dxa"/>
            <w:shd w:val="clear" w:color="auto" w:fill="D9D9D9"/>
          </w:tcPr>
          <w:p w14:paraId="38D75200" w14:textId="77777777" w:rsidR="004710A5" w:rsidRPr="0003029A" w:rsidRDefault="004710A5" w:rsidP="004710A5">
            <w:pPr>
              <w:snapToGrid w:val="0"/>
              <w:jc w:val="both"/>
              <w:rPr>
                <w:rFonts w:cs="Times New Roman"/>
                <w:sz w:val="16"/>
                <w:szCs w:val="16"/>
              </w:rPr>
            </w:pPr>
          </w:p>
        </w:tc>
        <w:tc>
          <w:tcPr>
            <w:tcW w:w="2212" w:type="dxa"/>
            <w:shd w:val="clear" w:color="auto" w:fill="D9D9D9"/>
          </w:tcPr>
          <w:p w14:paraId="37719441" w14:textId="77777777" w:rsidR="004710A5" w:rsidRPr="0003029A" w:rsidRDefault="004710A5" w:rsidP="004710A5">
            <w:pPr>
              <w:snapToGrid w:val="0"/>
              <w:jc w:val="both"/>
              <w:rPr>
                <w:rFonts w:cs="Times New Roman"/>
                <w:sz w:val="16"/>
                <w:szCs w:val="16"/>
              </w:rPr>
            </w:pPr>
          </w:p>
        </w:tc>
      </w:tr>
      <w:tr w:rsidR="00220F0C" w:rsidRPr="0003029A" w14:paraId="620480B0" w14:textId="77777777" w:rsidTr="009E7FF5">
        <w:trPr>
          <w:trHeight w:val="241"/>
        </w:trPr>
        <w:tc>
          <w:tcPr>
            <w:tcW w:w="5367" w:type="dxa"/>
            <w:shd w:val="clear" w:color="auto" w:fill="D9D9D9"/>
          </w:tcPr>
          <w:p w14:paraId="1B36E26D" w14:textId="77777777" w:rsidR="00220F0C" w:rsidRPr="005860C6" w:rsidRDefault="00220F0C" w:rsidP="005860C6">
            <w:pPr>
              <w:numPr>
                <w:ilvl w:val="0"/>
                <w:numId w:val="7"/>
              </w:numPr>
              <w:rPr>
                <w:rFonts w:cs="Times New Roman"/>
                <w:sz w:val="16"/>
                <w:szCs w:val="16"/>
              </w:rPr>
            </w:pPr>
            <w:r w:rsidRPr="005860C6">
              <w:rPr>
                <w:rFonts w:cs="Times New Roman"/>
                <w:sz w:val="16"/>
                <w:szCs w:val="16"/>
              </w:rPr>
              <w:t xml:space="preserve">Il sistema operativo si basa su una architettura software multi-processo a condivisione di stati. La funzione di controllo del sistema </w:t>
            </w:r>
            <w:r w:rsidRPr="005860C6">
              <w:rPr>
                <w:rFonts w:cs="Times New Roman"/>
                <w:sz w:val="16"/>
                <w:szCs w:val="16"/>
              </w:rPr>
              <w:lastRenderedPageBreak/>
              <w:t>è separata in più processi per migliorare la resilienza ed isolare i guasti. Il tutto è coordinato da un database dinamico in memoria in “</w:t>
            </w:r>
            <w:proofErr w:type="spellStart"/>
            <w:r w:rsidRPr="005860C6">
              <w:rPr>
                <w:rFonts w:cs="Times New Roman"/>
                <w:sz w:val="16"/>
                <w:szCs w:val="16"/>
              </w:rPr>
              <w:t>run</w:t>
            </w:r>
            <w:proofErr w:type="spellEnd"/>
            <w:r w:rsidRPr="005860C6">
              <w:rPr>
                <w:rFonts w:cs="Times New Roman"/>
                <w:sz w:val="16"/>
                <w:szCs w:val="16"/>
              </w:rPr>
              <w:t xml:space="preserve">-time”. Il processo è in user </w:t>
            </w:r>
            <w:proofErr w:type="spellStart"/>
            <w:r w:rsidRPr="005860C6">
              <w:rPr>
                <w:rFonts w:cs="Times New Roman"/>
                <w:sz w:val="16"/>
                <w:szCs w:val="16"/>
              </w:rPr>
              <w:t>space</w:t>
            </w:r>
            <w:proofErr w:type="spellEnd"/>
            <w:r w:rsidRPr="005860C6">
              <w:rPr>
                <w:rFonts w:cs="Times New Roman"/>
                <w:sz w:val="16"/>
                <w:szCs w:val="16"/>
              </w:rPr>
              <w:t xml:space="preserve"> e non nel Kernel, per aumentare la stabilità ed anche per estendere senza troppe difficoltà il sistema operativo con funzionalità aggiuntive. Il database degli stati contiene lo stato completo del sistema e quindi di tutti gli agenti di sistema, e coordina tutti i processi tra gli agenti. Se uno stato di un agente cambia, il database invia la modifica di cambio di stato agli agenti interessati, i quali aggiornano la loro copia locale.</w:t>
            </w:r>
          </w:p>
          <w:p w14:paraId="23993CA0" w14:textId="77777777" w:rsidR="00220F0C" w:rsidRPr="005860C6" w:rsidRDefault="00220F0C" w:rsidP="005860C6">
            <w:pPr>
              <w:ind w:left="709"/>
              <w:rPr>
                <w:rFonts w:cs="Times New Roman"/>
                <w:sz w:val="16"/>
                <w:szCs w:val="16"/>
              </w:rPr>
            </w:pPr>
            <w:r w:rsidRPr="005860C6">
              <w:rPr>
                <w:rFonts w:cs="Times New Roman"/>
                <w:sz w:val="16"/>
                <w:szCs w:val="16"/>
              </w:rPr>
              <w:t xml:space="preserve">I processi stessi sono separati così che un guasto influisce solo a livello di processo senza influenzare sullo stato di funzionamento dell’intero sistema. </w:t>
            </w:r>
            <w:proofErr w:type="gramStart"/>
            <w:r w:rsidRPr="005860C6">
              <w:rPr>
                <w:rFonts w:cs="Times New Roman"/>
                <w:sz w:val="16"/>
                <w:szCs w:val="16"/>
              </w:rPr>
              <w:t>E’</w:t>
            </w:r>
            <w:proofErr w:type="gramEnd"/>
            <w:r w:rsidRPr="005860C6">
              <w:rPr>
                <w:rFonts w:cs="Times New Roman"/>
                <w:sz w:val="16"/>
                <w:szCs w:val="16"/>
              </w:rPr>
              <w:t xml:space="preserve"> possibile il riavvio di qualsiasi agente individualmente, senza che per questo lo switch abbia interruzioni di funzionamento.</w:t>
            </w:r>
          </w:p>
          <w:p w14:paraId="48B79579" w14:textId="77777777" w:rsidR="00220F0C" w:rsidRPr="005860C6" w:rsidRDefault="00220F0C" w:rsidP="005860C6">
            <w:pPr>
              <w:ind w:left="709"/>
              <w:rPr>
                <w:rFonts w:cs="Times New Roman"/>
                <w:sz w:val="16"/>
                <w:szCs w:val="16"/>
              </w:rPr>
            </w:pPr>
            <w:r w:rsidRPr="005860C6">
              <w:rPr>
                <w:rFonts w:cs="Times New Roman"/>
                <w:sz w:val="16"/>
                <w:szCs w:val="16"/>
              </w:rPr>
              <w:t>Il sistema operativo deve essere programmabile su diversi livelli, kernel Linux, tabelle di inoltro hardware, configurazione switch, piano di controllo e livello di gestione</w:t>
            </w:r>
          </w:p>
        </w:tc>
        <w:tc>
          <w:tcPr>
            <w:tcW w:w="998" w:type="dxa"/>
            <w:shd w:val="clear" w:color="auto" w:fill="D9D9D9"/>
            <w:vAlign w:val="center"/>
          </w:tcPr>
          <w:p w14:paraId="45EE2A82" w14:textId="77777777" w:rsidR="00220F0C" w:rsidRPr="0003029A" w:rsidRDefault="00E940F1" w:rsidP="007067EE">
            <w:pPr>
              <w:jc w:val="center"/>
            </w:pPr>
            <w:r>
              <w:rPr>
                <w:rFonts w:cs="Times New Roman"/>
                <w:sz w:val="16"/>
                <w:szCs w:val="16"/>
              </w:rPr>
              <w:lastRenderedPageBreak/>
              <w:t>4</w:t>
            </w:r>
          </w:p>
        </w:tc>
        <w:tc>
          <w:tcPr>
            <w:tcW w:w="1007" w:type="dxa"/>
            <w:shd w:val="clear" w:color="auto" w:fill="D9D9D9"/>
          </w:tcPr>
          <w:p w14:paraId="5CE1981D" w14:textId="77777777" w:rsidR="00220F0C" w:rsidRPr="0003029A" w:rsidRDefault="00220F0C" w:rsidP="00220F0C">
            <w:pPr>
              <w:snapToGrid w:val="0"/>
              <w:ind w:left="567"/>
              <w:jc w:val="both"/>
              <w:rPr>
                <w:rFonts w:cs="Times New Roman"/>
                <w:sz w:val="16"/>
                <w:szCs w:val="16"/>
              </w:rPr>
            </w:pPr>
          </w:p>
        </w:tc>
        <w:tc>
          <w:tcPr>
            <w:tcW w:w="2212" w:type="dxa"/>
            <w:shd w:val="clear" w:color="auto" w:fill="D9D9D9"/>
          </w:tcPr>
          <w:p w14:paraId="55957709" w14:textId="77777777" w:rsidR="00220F0C" w:rsidRPr="0003029A" w:rsidRDefault="00220F0C" w:rsidP="00220F0C">
            <w:pPr>
              <w:snapToGrid w:val="0"/>
              <w:ind w:left="567"/>
              <w:jc w:val="both"/>
              <w:rPr>
                <w:rFonts w:cs="Times New Roman"/>
                <w:sz w:val="16"/>
                <w:szCs w:val="16"/>
              </w:rPr>
            </w:pPr>
          </w:p>
        </w:tc>
      </w:tr>
      <w:tr w:rsidR="00220F0C" w:rsidRPr="0003029A" w14:paraId="71BDC8AC" w14:textId="77777777" w:rsidTr="009E7FF5">
        <w:trPr>
          <w:trHeight w:val="241"/>
        </w:trPr>
        <w:tc>
          <w:tcPr>
            <w:tcW w:w="5367" w:type="dxa"/>
            <w:shd w:val="clear" w:color="auto" w:fill="D9D9D9"/>
          </w:tcPr>
          <w:p w14:paraId="61C9D9C5" w14:textId="77777777" w:rsidR="00220F0C" w:rsidRPr="005860C6" w:rsidRDefault="00220F0C" w:rsidP="005860C6">
            <w:pPr>
              <w:numPr>
                <w:ilvl w:val="0"/>
                <w:numId w:val="7"/>
              </w:numPr>
              <w:rPr>
                <w:rFonts w:cs="Times New Roman"/>
                <w:sz w:val="16"/>
                <w:szCs w:val="16"/>
              </w:rPr>
            </w:pPr>
            <w:r w:rsidRPr="005860C6">
              <w:rPr>
                <w:rFonts w:cs="Times New Roman"/>
                <w:sz w:val="16"/>
                <w:szCs w:val="16"/>
              </w:rPr>
              <w:t xml:space="preserve">L’apparato di rete, attraverso la CLI del sistema operativo di rete (senza l’ausilio di software esterni e/o di terze parti), deve permettere la configurazione di un gestore di eventi scalabile e personalizzabile che esegue, in maniera automatica e puntuale una azione a fronte di uno specifico evento di sistema. La funzionalità consente l’utilizzo di un comando </w:t>
            </w:r>
            <w:proofErr w:type="spellStart"/>
            <w:r w:rsidRPr="005860C6">
              <w:rPr>
                <w:rFonts w:cs="Times New Roman"/>
                <w:sz w:val="16"/>
                <w:szCs w:val="16"/>
              </w:rPr>
              <w:t>bash</w:t>
            </w:r>
            <w:proofErr w:type="spellEnd"/>
            <w:r w:rsidRPr="005860C6">
              <w:rPr>
                <w:rFonts w:cs="Times New Roman"/>
                <w:sz w:val="16"/>
                <w:szCs w:val="16"/>
              </w:rPr>
              <w:t>, che può richiamare anche script più o meno complessi.</w:t>
            </w:r>
          </w:p>
          <w:p w14:paraId="17B441BF" w14:textId="77777777" w:rsidR="00220F0C" w:rsidRPr="005860C6" w:rsidRDefault="00220F0C" w:rsidP="005860C6">
            <w:pPr>
              <w:ind w:left="709"/>
              <w:rPr>
                <w:rFonts w:cs="Times New Roman"/>
                <w:sz w:val="16"/>
                <w:szCs w:val="16"/>
              </w:rPr>
            </w:pPr>
            <w:r w:rsidRPr="005860C6">
              <w:rPr>
                <w:rFonts w:cs="Times New Roman"/>
                <w:sz w:val="16"/>
                <w:szCs w:val="16"/>
              </w:rPr>
              <w:t>Si riporta di seguito qualche esempio tipo:</w:t>
            </w:r>
          </w:p>
          <w:p w14:paraId="794AF46E" w14:textId="77777777" w:rsidR="00220F0C" w:rsidRPr="005860C6" w:rsidRDefault="00220F0C" w:rsidP="005860C6">
            <w:pPr>
              <w:ind w:left="709"/>
              <w:rPr>
                <w:rFonts w:cs="Times New Roman"/>
                <w:sz w:val="16"/>
                <w:szCs w:val="16"/>
              </w:rPr>
            </w:pPr>
            <w:r w:rsidRPr="005860C6">
              <w:rPr>
                <w:rFonts w:cs="Times New Roman"/>
                <w:sz w:val="16"/>
                <w:szCs w:val="16"/>
              </w:rPr>
              <w:t xml:space="preserve">Cambiare rotta se un </w:t>
            </w:r>
            <w:proofErr w:type="spellStart"/>
            <w:r w:rsidRPr="005860C6">
              <w:rPr>
                <w:rFonts w:cs="Times New Roman"/>
                <w:sz w:val="16"/>
                <w:szCs w:val="16"/>
              </w:rPr>
              <w:t>host</w:t>
            </w:r>
            <w:proofErr w:type="spellEnd"/>
            <w:r w:rsidRPr="005860C6">
              <w:rPr>
                <w:rFonts w:cs="Times New Roman"/>
                <w:sz w:val="16"/>
                <w:szCs w:val="16"/>
              </w:rPr>
              <w:t xml:space="preserve"> remoto, posizionato al di fuori del proprio dominio di </w:t>
            </w:r>
            <w:proofErr w:type="spellStart"/>
            <w:r w:rsidRPr="005860C6">
              <w:rPr>
                <w:rFonts w:cs="Times New Roman"/>
                <w:sz w:val="16"/>
                <w:szCs w:val="16"/>
              </w:rPr>
              <w:t>routing</w:t>
            </w:r>
            <w:proofErr w:type="spellEnd"/>
            <w:r w:rsidRPr="005860C6">
              <w:rPr>
                <w:rFonts w:cs="Times New Roman"/>
                <w:sz w:val="16"/>
                <w:szCs w:val="16"/>
              </w:rPr>
              <w:t>, non è più raggiungibile</w:t>
            </w:r>
          </w:p>
        </w:tc>
        <w:tc>
          <w:tcPr>
            <w:tcW w:w="998" w:type="dxa"/>
            <w:shd w:val="clear" w:color="auto" w:fill="D9D9D9"/>
            <w:vAlign w:val="center"/>
          </w:tcPr>
          <w:p w14:paraId="4B901B11" w14:textId="77777777" w:rsidR="00220F0C" w:rsidRPr="0003029A" w:rsidRDefault="00E940F1" w:rsidP="007067EE">
            <w:pPr>
              <w:jc w:val="center"/>
            </w:pPr>
            <w:r>
              <w:rPr>
                <w:rFonts w:cs="Times New Roman"/>
                <w:sz w:val="16"/>
                <w:szCs w:val="16"/>
              </w:rPr>
              <w:t>2</w:t>
            </w:r>
          </w:p>
        </w:tc>
        <w:tc>
          <w:tcPr>
            <w:tcW w:w="1007" w:type="dxa"/>
            <w:shd w:val="clear" w:color="auto" w:fill="D9D9D9"/>
          </w:tcPr>
          <w:p w14:paraId="726B45CC" w14:textId="77777777" w:rsidR="00220F0C" w:rsidRPr="0003029A" w:rsidRDefault="00220F0C" w:rsidP="00220F0C">
            <w:pPr>
              <w:snapToGrid w:val="0"/>
              <w:jc w:val="both"/>
              <w:rPr>
                <w:rFonts w:cs="Times New Roman"/>
                <w:sz w:val="16"/>
                <w:szCs w:val="16"/>
              </w:rPr>
            </w:pPr>
          </w:p>
        </w:tc>
        <w:tc>
          <w:tcPr>
            <w:tcW w:w="2212" w:type="dxa"/>
            <w:shd w:val="clear" w:color="auto" w:fill="D9D9D9"/>
          </w:tcPr>
          <w:p w14:paraId="18618F29" w14:textId="77777777" w:rsidR="00220F0C" w:rsidRPr="0003029A" w:rsidRDefault="00220F0C" w:rsidP="00220F0C">
            <w:pPr>
              <w:snapToGrid w:val="0"/>
              <w:jc w:val="both"/>
              <w:rPr>
                <w:rFonts w:cs="Times New Roman"/>
                <w:sz w:val="16"/>
                <w:szCs w:val="16"/>
              </w:rPr>
            </w:pPr>
          </w:p>
        </w:tc>
      </w:tr>
      <w:tr w:rsidR="005860C6" w:rsidRPr="0003029A" w14:paraId="3D3437CE" w14:textId="77777777" w:rsidTr="009E7FF5">
        <w:trPr>
          <w:trHeight w:val="241"/>
        </w:trPr>
        <w:tc>
          <w:tcPr>
            <w:tcW w:w="5367" w:type="dxa"/>
            <w:shd w:val="clear" w:color="auto" w:fill="D9D9D9"/>
          </w:tcPr>
          <w:p w14:paraId="18C851D8" w14:textId="77777777" w:rsidR="005860C6" w:rsidRPr="005860C6" w:rsidRDefault="005860C6" w:rsidP="005860C6">
            <w:pPr>
              <w:numPr>
                <w:ilvl w:val="0"/>
                <w:numId w:val="7"/>
              </w:numPr>
              <w:rPr>
                <w:rFonts w:cs="Times New Roman"/>
                <w:sz w:val="16"/>
                <w:szCs w:val="16"/>
              </w:rPr>
            </w:pPr>
            <w:r w:rsidRPr="005860C6">
              <w:rPr>
                <w:rFonts w:cs="Times New Roman"/>
                <w:sz w:val="16"/>
                <w:szCs w:val="16"/>
              </w:rPr>
              <w:t xml:space="preserve">Ad esclusione degli apparati di tipologia CAMPUS ACCESS, gli apparati di rete devono fornire la visibilità sugli ambienti </w:t>
            </w:r>
            <w:proofErr w:type="spellStart"/>
            <w:r w:rsidRPr="005860C6">
              <w:rPr>
                <w:rFonts w:cs="Times New Roman"/>
                <w:sz w:val="16"/>
                <w:szCs w:val="16"/>
              </w:rPr>
              <w:t>Hadoop</w:t>
            </w:r>
            <w:proofErr w:type="spellEnd"/>
            <w:r w:rsidRPr="005860C6">
              <w:rPr>
                <w:rFonts w:cs="Times New Roman"/>
                <w:sz w:val="16"/>
                <w:szCs w:val="16"/>
              </w:rPr>
              <w:t xml:space="preserve"> tramite </w:t>
            </w:r>
            <w:proofErr w:type="spellStart"/>
            <w:r w:rsidRPr="005860C6">
              <w:rPr>
                <w:rFonts w:cs="Times New Roman"/>
                <w:sz w:val="16"/>
                <w:szCs w:val="16"/>
              </w:rPr>
              <w:t>MapReduce</w:t>
            </w:r>
            <w:proofErr w:type="spellEnd"/>
          </w:p>
        </w:tc>
        <w:tc>
          <w:tcPr>
            <w:tcW w:w="998" w:type="dxa"/>
            <w:shd w:val="clear" w:color="auto" w:fill="D9D9D9"/>
            <w:vAlign w:val="center"/>
          </w:tcPr>
          <w:p w14:paraId="57F8798C" w14:textId="77777777" w:rsidR="005860C6" w:rsidRPr="0003029A" w:rsidRDefault="00E940F1" w:rsidP="007067EE">
            <w:pPr>
              <w:jc w:val="center"/>
            </w:pPr>
            <w:r>
              <w:rPr>
                <w:rFonts w:cs="Times New Roman"/>
                <w:sz w:val="16"/>
                <w:szCs w:val="16"/>
              </w:rPr>
              <w:t>2</w:t>
            </w:r>
          </w:p>
        </w:tc>
        <w:tc>
          <w:tcPr>
            <w:tcW w:w="1007" w:type="dxa"/>
            <w:shd w:val="clear" w:color="auto" w:fill="D9D9D9"/>
          </w:tcPr>
          <w:p w14:paraId="725BE4E5" w14:textId="77777777" w:rsidR="005860C6" w:rsidRPr="0003029A" w:rsidRDefault="005860C6" w:rsidP="005860C6">
            <w:pPr>
              <w:snapToGrid w:val="0"/>
              <w:ind w:left="567"/>
              <w:jc w:val="both"/>
              <w:rPr>
                <w:rFonts w:cs="Times New Roman"/>
                <w:sz w:val="16"/>
                <w:szCs w:val="16"/>
              </w:rPr>
            </w:pPr>
          </w:p>
        </w:tc>
        <w:tc>
          <w:tcPr>
            <w:tcW w:w="2212" w:type="dxa"/>
            <w:shd w:val="clear" w:color="auto" w:fill="D9D9D9"/>
          </w:tcPr>
          <w:p w14:paraId="4A691AC1" w14:textId="77777777" w:rsidR="005860C6" w:rsidRPr="0003029A" w:rsidRDefault="005860C6" w:rsidP="005860C6">
            <w:pPr>
              <w:snapToGrid w:val="0"/>
              <w:ind w:left="567"/>
              <w:jc w:val="both"/>
              <w:rPr>
                <w:rFonts w:cs="Times New Roman"/>
                <w:sz w:val="16"/>
                <w:szCs w:val="16"/>
              </w:rPr>
            </w:pPr>
          </w:p>
        </w:tc>
      </w:tr>
      <w:tr w:rsidR="005860C6" w:rsidRPr="0003029A" w14:paraId="4AD66C15" w14:textId="77777777" w:rsidTr="009E7FF5">
        <w:trPr>
          <w:trHeight w:val="241"/>
        </w:trPr>
        <w:tc>
          <w:tcPr>
            <w:tcW w:w="5367" w:type="dxa"/>
            <w:shd w:val="clear" w:color="auto" w:fill="D9D9D9"/>
          </w:tcPr>
          <w:p w14:paraId="174D9D93" w14:textId="77777777" w:rsidR="005860C6" w:rsidRPr="005860C6" w:rsidRDefault="005860C6" w:rsidP="005860C6">
            <w:pPr>
              <w:numPr>
                <w:ilvl w:val="0"/>
                <w:numId w:val="7"/>
              </w:numPr>
              <w:rPr>
                <w:rFonts w:cs="Times New Roman"/>
                <w:sz w:val="16"/>
                <w:szCs w:val="16"/>
              </w:rPr>
            </w:pPr>
            <w:r w:rsidRPr="005860C6">
              <w:rPr>
                <w:rFonts w:cs="Times New Roman"/>
                <w:sz w:val="16"/>
                <w:szCs w:val="16"/>
              </w:rPr>
              <w:t xml:space="preserve">Il sistema operativo dei dispositivi nativamente deve supportare, installare e gestire Virtual Machine </w:t>
            </w:r>
            <w:proofErr w:type="spellStart"/>
            <w:r w:rsidRPr="005860C6">
              <w:rPr>
                <w:rFonts w:cs="Times New Roman"/>
                <w:sz w:val="16"/>
                <w:szCs w:val="16"/>
              </w:rPr>
              <w:t>Ubuntu</w:t>
            </w:r>
            <w:proofErr w:type="spellEnd"/>
            <w:r w:rsidRPr="005860C6">
              <w:rPr>
                <w:rFonts w:cs="Times New Roman"/>
                <w:sz w:val="16"/>
                <w:szCs w:val="16"/>
              </w:rPr>
              <w:t xml:space="preserve"> Server e </w:t>
            </w:r>
            <w:proofErr w:type="spellStart"/>
            <w:r w:rsidRPr="005860C6">
              <w:rPr>
                <w:rFonts w:cs="Times New Roman"/>
                <w:sz w:val="16"/>
                <w:szCs w:val="16"/>
              </w:rPr>
              <w:t>docker</w:t>
            </w:r>
            <w:proofErr w:type="spellEnd"/>
            <w:r w:rsidRPr="005860C6">
              <w:rPr>
                <w:rFonts w:cs="Times New Roman"/>
                <w:sz w:val="16"/>
                <w:szCs w:val="16"/>
              </w:rPr>
              <w:t xml:space="preserve"> container di terze parti, senza installare app o componenti aggiuntive</w:t>
            </w:r>
          </w:p>
        </w:tc>
        <w:tc>
          <w:tcPr>
            <w:tcW w:w="998" w:type="dxa"/>
            <w:shd w:val="clear" w:color="auto" w:fill="D9D9D9"/>
            <w:vAlign w:val="center"/>
          </w:tcPr>
          <w:p w14:paraId="17A2CBAC" w14:textId="77777777" w:rsidR="005860C6" w:rsidRPr="0003029A" w:rsidRDefault="00E940F1" w:rsidP="007067EE">
            <w:pPr>
              <w:jc w:val="center"/>
            </w:pPr>
            <w:r>
              <w:rPr>
                <w:rFonts w:cs="Times New Roman"/>
                <w:sz w:val="16"/>
                <w:szCs w:val="16"/>
              </w:rPr>
              <w:t>2</w:t>
            </w:r>
          </w:p>
        </w:tc>
        <w:tc>
          <w:tcPr>
            <w:tcW w:w="1007" w:type="dxa"/>
            <w:shd w:val="clear" w:color="auto" w:fill="D9D9D9"/>
          </w:tcPr>
          <w:p w14:paraId="5B6C52F5" w14:textId="77777777" w:rsidR="005860C6" w:rsidRPr="0003029A" w:rsidRDefault="005860C6" w:rsidP="005860C6">
            <w:pPr>
              <w:snapToGrid w:val="0"/>
              <w:ind w:left="567"/>
              <w:jc w:val="both"/>
              <w:rPr>
                <w:rFonts w:cs="Times New Roman"/>
                <w:sz w:val="16"/>
                <w:szCs w:val="16"/>
              </w:rPr>
            </w:pPr>
          </w:p>
        </w:tc>
        <w:tc>
          <w:tcPr>
            <w:tcW w:w="2212" w:type="dxa"/>
            <w:shd w:val="clear" w:color="auto" w:fill="D9D9D9"/>
          </w:tcPr>
          <w:p w14:paraId="65B77A29" w14:textId="77777777" w:rsidR="005860C6" w:rsidRPr="0003029A" w:rsidRDefault="005860C6" w:rsidP="005860C6">
            <w:pPr>
              <w:snapToGrid w:val="0"/>
              <w:ind w:left="567"/>
              <w:jc w:val="both"/>
              <w:rPr>
                <w:rFonts w:cs="Times New Roman"/>
                <w:sz w:val="16"/>
                <w:szCs w:val="16"/>
              </w:rPr>
            </w:pPr>
          </w:p>
        </w:tc>
      </w:tr>
      <w:tr w:rsidR="005860C6" w:rsidRPr="0003029A" w14:paraId="48E20CDF" w14:textId="77777777" w:rsidTr="009E7FF5">
        <w:trPr>
          <w:trHeight w:val="241"/>
        </w:trPr>
        <w:tc>
          <w:tcPr>
            <w:tcW w:w="5367" w:type="dxa"/>
            <w:shd w:val="clear" w:color="auto" w:fill="D9D9D9"/>
          </w:tcPr>
          <w:p w14:paraId="1EFD3EC4" w14:textId="77777777" w:rsidR="005860C6" w:rsidRPr="005860C6" w:rsidRDefault="005860C6" w:rsidP="005860C6">
            <w:pPr>
              <w:numPr>
                <w:ilvl w:val="0"/>
                <w:numId w:val="7"/>
              </w:numPr>
              <w:rPr>
                <w:rFonts w:cs="Times New Roman"/>
                <w:sz w:val="16"/>
                <w:szCs w:val="16"/>
              </w:rPr>
            </w:pPr>
            <w:r w:rsidRPr="005860C6">
              <w:rPr>
                <w:rFonts w:cs="Times New Roman"/>
                <w:sz w:val="16"/>
                <w:szCs w:val="16"/>
              </w:rPr>
              <w:t xml:space="preserve">Possibilità di utilizzare gli SDK pubblicati dal </w:t>
            </w:r>
            <w:proofErr w:type="spellStart"/>
            <w:r w:rsidRPr="005860C6">
              <w:rPr>
                <w:rFonts w:cs="Times New Roman"/>
                <w:sz w:val="16"/>
                <w:szCs w:val="16"/>
              </w:rPr>
              <w:t>vendor</w:t>
            </w:r>
            <w:proofErr w:type="spellEnd"/>
            <w:r w:rsidRPr="005860C6">
              <w:rPr>
                <w:rFonts w:cs="Times New Roman"/>
                <w:sz w:val="16"/>
                <w:szCs w:val="16"/>
              </w:rPr>
              <w:t xml:space="preserve"> per sviluppare applicazioni con linguaggi di programmazione tipo C++, Ruby, Python, Go che agiscano come moduli/agenti all’interno dell’architettura software del sistema operativo di rete e che reagiscono ad eventi di rete, integrandosi nativamente grazie all’accesso agli stati dello switch.</w:t>
            </w:r>
          </w:p>
          <w:p w14:paraId="745DB693" w14:textId="77777777" w:rsidR="005860C6" w:rsidRPr="005860C6" w:rsidRDefault="005860C6" w:rsidP="005860C6">
            <w:pPr>
              <w:ind w:left="709"/>
              <w:jc w:val="both"/>
              <w:rPr>
                <w:rFonts w:cs="Times New Roman"/>
                <w:sz w:val="16"/>
                <w:szCs w:val="16"/>
              </w:rPr>
            </w:pPr>
            <w:r w:rsidRPr="005860C6">
              <w:rPr>
                <w:rFonts w:cs="Times New Roman"/>
                <w:sz w:val="16"/>
                <w:szCs w:val="16"/>
              </w:rPr>
              <w:t>La CLI degli apparati di rete deve essere nativamente personalizzabile attraverso editor di testo</w:t>
            </w:r>
          </w:p>
        </w:tc>
        <w:tc>
          <w:tcPr>
            <w:tcW w:w="998" w:type="dxa"/>
            <w:shd w:val="clear" w:color="auto" w:fill="D9D9D9"/>
            <w:vAlign w:val="center"/>
          </w:tcPr>
          <w:p w14:paraId="4A320948" w14:textId="77777777" w:rsidR="005860C6" w:rsidRPr="0003029A" w:rsidRDefault="00E940F1" w:rsidP="007067EE">
            <w:pPr>
              <w:jc w:val="center"/>
            </w:pPr>
            <w:r>
              <w:rPr>
                <w:rFonts w:cs="Times New Roman"/>
                <w:sz w:val="16"/>
                <w:szCs w:val="16"/>
              </w:rPr>
              <w:t>2</w:t>
            </w:r>
          </w:p>
        </w:tc>
        <w:tc>
          <w:tcPr>
            <w:tcW w:w="1007" w:type="dxa"/>
            <w:shd w:val="clear" w:color="auto" w:fill="D9D9D9"/>
          </w:tcPr>
          <w:p w14:paraId="7C9AEDF0" w14:textId="77777777" w:rsidR="005860C6" w:rsidRPr="0003029A" w:rsidRDefault="005860C6" w:rsidP="005860C6">
            <w:pPr>
              <w:snapToGrid w:val="0"/>
              <w:ind w:left="567"/>
              <w:jc w:val="both"/>
              <w:rPr>
                <w:rFonts w:cs="Times New Roman"/>
                <w:sz w:val="16"/>
                <w:szCs w:val="16"/>
              </w:rPr>
            </w:pPr>
          </w:p>
        </w:tc>
        <w:tc>
          <w:tcPr>
            <w:tcW w:w="2212" w:type="dxa"/>
            <w:shd w:val="clear" w:color="auto" w:fill="D9D9D9"/>
          </w:tcPr>
          <w:p w14:paraId="5EA707C6" w14:textId="77777777" w:rsidR="005860C6" w:rsidRPr="0003029A" w:rsidRDefault="005860C6" w:rsidP="005860C6">
            <w:pPr>
              <w:snapToGrid w:val="0"/>
              <w:ind w:left="567"/>
              <w:jc w:val="both"/>
              <w:rPr>
                <w:rFonts w:cs="Times New Roman"/>
                <w:sz w:val="16"/>
                <w:szCs w:val="16"/>
              </w:rPr>
            </w:pPr>
          </w:p>
        </w:tc>
      </w:tr>
      <w:tr w:rsidR="005860C6" w:rsidRPr="0003029A" w14:paraId="11169040" w14:textId="77777777" w:rsidTr="009E7FF5">
        <w:trPr>
          <w:trHeight w:val="241"/>
        </w:trPr>
        <w:tc>
          <w:tcPr>
            <w:tcW w:w="5367" w:type="dxa"/>
            <w:shd w:val="clear" w:color="auto" w:fill="D9D9D9"/>
          </w:tcPr>
          <w:p w14:paraId="2314ADF7" w14:textId="77777777" w:rsidR="005860C6" w:rsidRPr="005860C6" w:rsidRDefault="005860C6" w:rsidP="005860C6">
            <w:pPr>
              <w:numPr>
                <w:ilvl w:val="0"/>
                <w:numId w:val="7"/>
              </w:numPr>
              <w:jc w:val="both"/>
              <w:rPr>
                <w:rFonts w:cs="Times New Roman"/>
                <w:sz w:val="16"/>
                <w:szCs w:val="16"/>
              </w:rPr>
            </w:pPr>
            <w:r w:rsidRPr="005860C6">
              <w:rPr>
                <w:rFonts w:cs="Times New Roman"/>
                <w:sz w:val="16"/>
                <w:szCs w:val="16"/>
              </w:rPr>
              <w:t xml:space="preserve">Gli apparati dell’infrastruttura di rete devono poter fornire da </w:t>
            </w:r>
            <w:proofErr w:type="spellStart"/>
            <w:r w:rsidRPr="005860C6">
              <w:rPr>
                <w:rFonts w:cs="Times New Roman"/>
                <w:sz w:val="16"/>
                <w:szCs w:val="16"/>
              </w:rPr>
              <w:t>command</w:t>
            </w:r>
            <w:proofErr w:type="spellEnd"/>
            <w:r w:rsidRPr="005860C6">
              <w:rPr>
                <w:rFonts w:cs="Times New Roman"/>
                <w:sz w:val="16"/>
                <w:szCs w:val="16"/>
              </w:rPr>
              <w:t xml:space="preserve"> line la visibilità degli ambienti container, rendendo disponibili la lista delle applicazioni installate nei container presenti sugli </w:t>
            </w:r>
            <w:proofErr w:type="spellStart"/>
            <w:r w:rsidRPr="005860C6">
              <w:rPr>
                <w:rFonts w:cs="Times New Roman"/>
                <w:sz w:val="16"/>
                <w:szCs w:val="16"/>
              </w:rPr>
              <w:t>host</w:t>
            </w:r>
            <w:proofErr w:type="spellEnd"/>
            <w:r w:rsidRPr="005860C6">
              <w:rPr>
                <w:rFonts w:cs="Times New Roman"/>
                <w:sz w:val="16"/>
                <w:szCs w:val="16"/>
              </w:rPr>
              <w:t xml:space="preserve"> connessi agli switch</w:t>
            </w:r>
          </w:p>
        </w:tc>
        <w:tc>
          <w:tcPr>
            <w:tcW w:w="998" w:type="dxa"/>
            <w:shd w:val="clear" w:color="auto" w:fill="D9D9D9"/>
            <w:vAlign w:val="center"/>
          </w:tcPr>
          <w:p w14:paraId="6B62A63C" w14:textId="77777777" w:rsidR="005860C6" w:rsidRPr="0003029A" w:rsidRDefault="00E940F1" w:rsidP="007067EE">
            <w:pPr>
              <w:jc w:val="center"/>
            </w:pPr>
            <w:r>
              <w:rPr>
                <w:rFonts w:cs="Times New Roman"/>
                <w:sz w:val="16"/>
                <w:szCs w:val="16"/>
              </w:rPr>
              <w:t>2</w:t>
            </w:r>
          </w:p>
        </w:tc>
        <w:tc>
          <w:tcPr>
            <w:tcW w:w="1007" w:type="dxa"/>
            <w:shd w:val="clear" w:color="auto" w:fill="D9D9D9"/>
          </w:tcPr>
          <w:p w14:paraId="42902CE7" w14:textId="77777777" w:rsidR="005860C6" w:rsidRPr="0003029A" w:rsidRDefault="005860C6" w:rsidP="005860C6">
            <w:pPr>
              <w:snapToGrid w:val="0"/>
              <w:jc w:val="both"/>
              <w:rPr>
                <w:rFonts w:cs="Times New Roman"/>
                <w:sz w:val="16"/>
                <w:szCs w:val="16"/>
                <w:u w:val="single"/>
              </w:rPr>
            </w:pPr>
          </w:p>
        </w:tc>
        <w:tc>
          <w:tcPr>
            <w:tcW w:w="2212" w:type="dxa"/>
            <w:shd w:val="clear" w:color="auto" w:fill="D9D9D9"/>
          </w:tcPr>
          <w:p w14:paraId="30178358" w14:textId="77777777" w:rsidR="005860C6" w:rsidRPr="0003029A" w:rsidRDefault="005860C6" w:rsidP="005860C6">
            <w:pPr>
              <w:snapToGrid w:val="0"/>
              <w:jc w:val="both"/>
              <w:rPr>
                <w:rFonts w:cs="Times New Roman"/>
                <w:sz w:val="16"/>
                <w:szCs w:val="16"/>
                <w:u w:val="single"/>
              </w:rPr>
            </w:pPr>
          </w:p>
        </w:tc>
      </w:tr>
      <w:tr w:rsidR="005860C6" w:rsidRPr="0003029A" w14:paraId="28D11652" w14:textId="77777777" w:rsidTr="00AA0A02">
        <w:trPr>
          <w:trHeight w:val="517"/>
        </w:trPr>
        <w:tc>
          <w:tcPr>
            <w:tcW w:w="5367" w:type="dxa"/>
            <w:shd w:val="clear" w:color="auto" w:fill="D9D9D9"/>
          </w:tcPr>
          <w:p w14:paraId="29A8B374" w14:textId="77777777" w:rsidR="005860C6" w:rsidRPr="005860C6" w:rsidRDefault="005860C6" w:rsidP="005860C6">
            <w:pPr>
              <w:numPr>
                <w:ilvl w:val="0"/>
                <w:numId w:val="7"/>
              </w:numPr>
              <w:jc w:val="both"/>
              <w:rPr>
                <w:rFonts w:cs="Times New Roman"/>
                <w:sz w:val="16"/>
                <w:szCs w:val="16"/>
              </w:rPr>
            </w:pPr>
            <w:r w:rsidRPr="005860C6">
              <w:rPr>
                <w:rFonts w:cs="Times New Roman"/>
                <w:sz w:val="16"/>
                <w:szCs w:val="16"/>
              </w:rPr>
              <w:t xml:space="preserve">Occupazione di spazio in termini di rack </w:t>
            </w:r>
            <w:proofErr w:type="spellStart"/>
            <w:r w:rsidRPr="005860C6">
              <w:rPr>
                <w:rFonts w:cs="Times New Roman"/>
                <w:sz w:val="16"/>
                <w:szCs w:val="16"/>
              </w:rPr>
              <w:t>unit</w:t>
            </w:r>
            <w:proofErr w:type="spellEnd"/>
            <w:r w:rsidRPr="005860C6">
              <w:rPr>
                <w:rFonts w:cs="Times New Roman"/>
                <w:sz w:val="16"/>
                <w:szCs w:val="16"/>
              </w:rPr>
              <w:t xml:space="preserve"> 19”, per gli apparati di tipologia </w:t>
            </w:r>
            <w:r w:rsidR="00AA0A02">
              <w:rPr>
                <w:rFonts w:cs="Times New Roman"/>
                <w:sz w:val="16"/>
                <w:szCs w:val="16"/>
              </w:rPr>
              <w:t>WAN</w:t>
            </w:r>
            <w:r w:rsidRPr="005860C6">
              <w:rPr>
                <w:rFonts w:cs="Times New Roman"/>
                <w:sz w:val="16"/>
                <w:szCs w:val="16"/>
              </w:rPr>
              <w:t xml:space="preserve"> Router, non superiore a 1RU per singolo apparato</w:t>
            </w:r>
          </w:p>
        </w:tc>
        <w:tc>
          <w:tcPr>
            <w:tcW w:w="998" w:type="dxa"/>
            <w:shd w:val="clear" w:color="auto" w:fill="D9D9D9"/>
            <w:vAlign w:val="center"/>
          </w:tcPr>
          <w:p w14:paraId="47F93891" w14:textId="77777777" w:rsidR="005860C6" w:rsidRPr="0003029A" w:rsidRDefault="00E940F1" w:rsidP="007067EE">
            <w:pPr>
              <w:jc w:val="center"/>
            </w:pPr>
            <w:r>
              <w:rPr>
                <w:rFonts w:cs="Times New Roman"/>
                <w:sz w:val="16"/>
                <w:szCs w:val="16"/>
              </w:rPr>
              <w:t>2</w:t>
            </w:r>
          </w:p>
        </w:tc>
        <w:tc>
          <w:tcPr>
            <w:tcW w:w="1007" w:type="dxa"/>
            <w:shd w:val="clear" w:color="auto" w:fill="D9D9D9"/>
          </w:tcPr>
          <w:p w14:paraId="3EFBDAD5" w14:textId="77777777" w:rsidR="005860C6" w:rsidRPr="0003029A" w:rsidRDefault="005860C6" w:rsidP="005860C6">
            <w:pPr>
              <w:snapToGrid w:val="0"/>
              <w:jc w:val="both"/>
              <w:rPr>
                <w:rFonts w:cs="Times New Roman"/>
                <w:sz w:val="16"/>
                <w:szCs w:val="16"/>
              </w:rPr>
            </w:pPr>
          </w:p>
        </w:tc>
        <w:tc>
          <w:tcPr>
            <w:tcW w:w="2212" w:type="dxa"/>
            <w:shd w:val="clear" w:color="auto" w:fill="D9D9D9"/>
          </w:tcPr>
          <w:p w14:paraId="5F06F425" w14:textId="77777777" w:rsidR="005860C6" w:rsidRPr="0003029A" w:rsidRDefault="005860C6" w:rsidP="005860C6">
            <w:pPr>
              <w:snapToGrid w:val="0"/>
              <w:jc w:val="both"/>
              <w:rPr>
                <w:rFonts w:cs="Times New Roman"/>
                <w:sz w:val="16"/>
                <w:szCs w:val="16"/>
              </w:rPr>
            </w:pPr>
          </w:p>
        </w:tc>
      </w:tr>
      <w:tr w:rsidR="005860C6" w:rsidRPr="0003029A" w14:paraId="4BDCC53F" w14:textId="77777777" w:rsidTr="009E7FF5">
        <w:trPr>
          <w:trHeight w:val="241"/>
        </w:trPr>
        <w:tc>
          <w:tcPr>
            <w:tcW w:w="5367" w:type="dxa"/>
            <w:shd w:val="clear" w:color="auto" w:fill="D9D9D9"/>
          </w:tcPr>
          <w:p w14:paraId="78520A53" w14:textId="77777777" w:rsidR="005860C6" w:rsidRPr="005860C6" w:rsidRDefault="005860C6" w:rsidP="005860C6">
            <w:pPr>
              <w:numPr>
                <w:ilvl w:val="0"/>
                <w:numId w:val="7"/>
              </w:numPr>
              <w:rPr>
                <w:rFonts w:cs="Times New Roman"/>
                <w:sz w:val="16"/>
                <w:szCs w:val="16"/>
              </w:rPr>
            </w:pPr>
            <w:r w:rsidRPr="005860C6">
              <w:rPr>
                <w:rFonts w:cs="Times New Roman"/>
                <w:sz w:val="16"/>
                <w:szCs w:val="16"/>
              </w:rPr>
              <w:t>La piattaforma deve permettere la possibilità di utilizzare uno de</w:t>
            </w:r>
            <w:r w:rsidR="00E940F1">
              <w:rPr>
                <w:rFonts w:cs="Times New Roman"/>
                <w:sz w:val="16"/>
                <w:szCs w:val="16"/>
              </w:rPr>
              <w:t xml:space="preserve">gli </w:t>
            </w:r>
            <w:proofErr w:type="spellStart"/>
            <w:r w:rsidR="00E940F1">
              <w:rPr>
                <w:rFonts w:cs="Times New Roman"/>
                <w:sz w:val="16"/>
                <w:szCs w:val="16"/>
              </w:rPr>
              <w:t>apprati</w:t>
            </w:r>
            <w:proofErr w:type="spellEnd"/>
            <w:r w:rsidR="00E940F1">
              <w:rPr>
                <w:rFonts w:cs="Times New Roman"/>
                <w:sz w:val="16"/>
                <w:szCs w:val="16"/>
              </w:rPr>
              <w:t xml:space="preserve"> di tipologia </w:t>
            </w:r>
            <w:r w:rsidR="00AA0A02">
              <w:rPr>
                <w:rFonts w:cs="Times New Roman"/>
                <w:sz w:val="16"/>
                <w:szCs w:val="16"/>
              </w:rPr>
              <w:t>WAN</w:t>
            </w:r>
            <w:r w:rsidRPr="005860C6">
              <w:rPr>
                <w:rFonts w:cs="Times New Roman"/>
                <w:sz w:val="16"/>
                <w:szCs w:val="16"/>
              </w:rPr>
              <w:t xml:space="preserve"> </w:t>
            </w:r>
            <w:r w:rsidR="00E940F1">
              <w:rPr>
                <w:rFonts w:cs="Times New Roman"/>
                <w:sz w:val="16"/>
                <w:szCs w:val="16"/>
              </w:rPr>
              <w:t>R</w:t>
            </w:r>
            <w:r w:rsidRPr="005860C6">
              <w:rPr>
                <w:rFonts w:cs="Times New Roman"/>
                <w:sz w:val="16"/>
                <w:szCs w:val="16"/>
              </w:rPr>
              <w:t xml:space="preserve">outer come Network </w:t>
            </w:r>
            <w:proofErr w:type="spellStart"/>
            <w:r w:rsidRPr="005860C6">
              <w:rPr>
                <w:rFonts w:cs="Times New Roman"/>
                <w:sz w:val="16"/>
                <w:szCs w:val="16"/>
              </w:rPr>
              <w:t>Packet</w:t>
            </w:r>
            <w:proofErr w:type="spellEnd"/>
            <w:r w:rsidRPr="005860C6">
              <w:rPr>
                <w:rFonts w:cs="Times New Roman"/>
                <w:sz w:val="16"/>
                <w:szCs w:val="16"/>
              </w:rPr>
              <w:t xml:space="preserve"> Broker e </w:t>
            </w:r>
            <w:proofErr w:type="spellStart"/>
            <w:r w:rsidRPr="005860C6">
              <w:rPr>
                <w:rFonts w:cs="Times New Roman"/>
                <w:sz w:val="16"/>
                <w:szCs w:val="16"/>
              </w:rPr>
              <w:t>Tap</w:t>
            </w:r>
            <w:proofErr w:type="spellEnd"/>
            <w:r w:rsidRPr="005860C6">
              <w:rPr>
                <w:rFonts w:cs="Times New Roman"/>
                <w:sz w:val="16"/>
                <w:szCs w:val="16"/>
              </w:rPr>
              <w:t xml:space="preserve"> </w:t>
            </w:r>
            <w:proofErr w:type="spellStart"/>
            <w:r w:rsidRPr="005860C6">
              <w:rPr>
                <w:rFonts w:cs="Times New Roman"/>
                <w:sz w:val="16"/>
                <w:szCs w:val="16"/>
              </w:rPr>
              <w:t>Aggregation</w:t>
            </w:r>
            <w:proofErr w:type="spellEnd"/>
            <w:r w:rsidRPr="005860C6">
              <w:rPr>
                <w:rFonts w:cs="Times New Roman"/>
                <w:sz w:val="16"/>
                <w:szCs w:val="16"/>
              </w:rPr>
              <w:t xml:space="preserve">, al fine di poter fare monitoraggio di rete in modalità out-of-band acquisendo il traffico derivante da porte di </w:t>
            </w:r>
            <w:proofErr w:type="spellStart"/>
            <w:r w:rsidRPr="005860C6">
              <w:rPr>
                <w:rFonts w:cs="Times New Roman"/>
                <w:sz w:val="16"/>
                <w:szCs w:val="16"/>
              </w:rPr>
              <w:t>span</w:t>
            </w:r>
            <w:proofErr w:type="spellEnd"/>
            <w:r w:rsidRPr="005860C6">
              <w:rPr>
                <w:rFonts w:cs="Times New Roman"/>
                <w:sz w:val="16"/>
                <w:szCs w:val="16"/>
              </w:rPr>
              <w:t xml:space="preserve"> provenienti dai vari apparati di rete o da </w:t>
            </w:r>
            <w:proofErr w:type="spellStart"/>
            <w:r w:rsidRPr="005860C6">
              <w:rPr>
                <w:rFonts w:cs="Times New Roman"/>
                <w:sz w:val="16"/>
                <w:szCs w:val="16"/>
              </w:rPr>
              <w:t>tap</w:t>
            </w:r>
            <w:proofErr w:type="spellEnd"/>
            <w:r w:rsidRPr="005860C6">
              <w:rPr>
                <w:rFonts w:cs="Times New Roman"/>
                <w:sz w:val="16"/>
                <w:szCs w:val="16"/>
              </w:rPr>
              <w:t xml:space="preserve"> passivi che duplicano i segnali della fibra ottica.</w:t>
            </w:r>
          </w:p>
          <w:p w14:paraId="7E62F761" w14:textId="77777777" w:rsidR="005860C6" w:rsidRPr="005860C6" w:rsidRDefault="005860C6" w:rsidP="005860C6">
            <w:pPr>
              <w:ind w:left="709"/>
              <w:rPr>
                <w:rFonts w:cs="Times New Roman"/>
                <w:sz w:val="16"/>
                <w:szCs w:val="16"/>
              </w:rPr>
            </w:pPr>
            <w:r w:rsidRPr="005860C6">
              <w:rPr>
                <w:rFonts w:cs="Times New Roman"/>
                <w:sz w:val="16"/>
                <w:szCs w:val="16"/>
              </w:rPr>
              <w:t xml:space="preserve">Gli apparati in modalità Network </w:t>
            </w:r>
            <w:proofErr w:type="spellStart"/>
            <w:r w:rsidRPr="005860C6">
              <w:rPr>
                <w:rFonts w:cs="Times New Roman"/>
                <w:sz w:val="16"/>
                <w:szCs w:val="16"/>
              </w:rPr>
              <w:t>Packet</w:t>
            </w:r>
            <w:proofErr w:type="spellEnd"/>
            <w:r w:rsidRPr="005860C6">
              <w:rPr>
                <w:rFonts w:cs="Times New Roman"/>
                <w:sz w:val="16"/>
                <w:szCs w:val="16"/>
              </w:rPr>
              <w:t xml:space="preserve"> Broker e </w:t>
            </w:r>
            <w:proofErr w:type="spellStart"/>
            <w:r w:rsidRPr="005860C6">
              <w:rPr>
                <w:rFonts w:cs="Times New Roman"/>
                <w:sz w:val="16"/>
                <w:szCs w:val="16"/>
              </w:rPr>
              <w:t>Tap</w:t>
            </w:r>
            <w:proofErr w:type="spellEnd"/>
            <w:r w:rsidRPr="005860C6">
              <w:rPr>
                <w:rFonts w:cs="Times New Roman"/>
                <w:sz w:val="16"/>
                <w:szCs w:val="16"/>
              </w:rPr>
              <w:t xml:space="preserve"> </w:t>
            </w:r>
            <w:proofErr w:type="spellStart"/>
            <w:r w:rsidRPr="005860C6">
              <w:rPr>
                <w:rFonts w:cs="Times New Roman"/>
                <w:sz w:val="16"/>
                <w:szCs w:val="16"/>
              </w:rPr>
              <w:t>Aggregation</w:t>
            </w:r>
            <w:proofErr w:type="spellEnd"/>
            <w:r w:rsidRPr="005860C6">
              <w:rPr>
                <w:rFonts w:cs="Times New Roman"/>
                <w:sz w:val="16"/>
                <w:szCs w:val="16"/>
              </w:rPr>
              <w:t xml:space="preserve"> devono supportare la funzionalità che permette di utilizzare entrambi i canali di </w:t>
            </w:r>
            <w:proofErr w:type="spellStart"/>
            <w:r w:rsidRPr="005860C6">
              <w:rPr>
                <w:rFonts w:cs="Times New Roman"/>
                <w:sz w:val="16"/>
                <w:szCs w:val="16"/>
              </w:rPr>
              <w:t>tx</w:t>
            </w:r>
            <w:proofErr w:type="spellEnd"/>
            <w:r w:rsidRPr="005860C6">
              <w:rPr>
                <w:rFonts w:cs="Times New Roman"/>
                <w:sz w:val="16"/>
                <w:szCs w:val="16"/>
              </w:rPr>
              <w:t>/</w:t>
            </w:r>
            <w:proofErr w:type="spellStart"/>
            <w:r w:rsidRPr="005860C6">
              <w:rPr>
                <w:rFonts w:cs="Times New Roman"/>
                <w:sz w:val="16"/>
                <w:szCs w:val="16"/>
              </w:rPr>
              <w:t>rx</w:t>
            </w:r>
            <w:proofErr w:type="spellEnd"/>
            <w:r w:rsidRPr="005860C6">
              <w:rPr>
                <w:rFonts w:cs="Times New Roman"/>
                <w:sz w:val="16"/>
                <w:szCs w:val="16"/>
              </w:rPr>
              <w:t xml:space="preserve"> di ognuna delle porte al fine di ricevere il traffico di rete da analizzare e allo stesso tempo di poterlo inviare verso gli strumenti di analisi</w:t>
            </w:r>
          </w:p>
        </w:tc>
        <w:tc>
          <w:tcPr>
            <w:tcW w:w="998" w:type="dxa"/>
            <w:shd w:val="clear" w:color="auto" w:fill="D9D9D9"/>
            <w:vAlign w:val="center"/>
          </w:tcPr>
          <w:p w14:paraId="35B92D5D" w14:textId="77777777" w:rsidR="005860C6" w:rsidRPr="0003029A" w:rsidRDefault="00774387" w:rsidP="007067EE">
            <w:pPr>
              <w:jc w:val="center"/>
            </w:pPr>
            <w:r>
              <w:rPr>
                <w:rFonts w:cs="Times New Roman"/>
                <w:sz w:val="16"/>
                <w:szCs w:val="16"/>
              </w:rPr>
              <w:t>5</w:t>
            </w:r>
          </w:p>
        </w:tc>
        <w:tc>
          <w:tcPr>
            <w:tcW w:w="1007" w:type="dxa"/>
            <w:shd w:val="clear" w:color="auto" w:fill="D9D9D9"/>
          </w:tcPr>
          <w:p w14:paraId="1C0E1CA2" w14:textId="77777777" w:rsidR="005860C6" w:rsidRPr="0003029A" w:rsidRDefault="005860C6" w:rsidP="005860C6">
            <w:pPr>
              <w:snapToGrid w:val="0"/>
              <w:jc w:val="both"/>
              <w:rPr>
                <w:rFonts w:cs="Times New Roman"/>
                <w:sz w:val="16"/>
                <w:szCs w:val="16"/>
              </w:rPr>
            </w:pPr>
          </w:p>
        </w:tc>
        <w:tc>
          <w:tcPr>
            <w:tcW w:w="2212" w:type="dxa"/>
            <w:shd w:val="clear" w:color="auto" w:fill="D9D9D9"/>
          </w:tcPr>
          <w:p w14:paraId="646D3024" w14:textId="77777777" w:rsidR="005860C6" w:rsidRPr="0003029A" w:rsidRDefault="005860C6" w:rsidP="005860C6">
            <w:pPr>
              <w:snapToGrid w:val="0"/>
              <w:jc w:val="both"/>
              <w:rPr>
                <w:rFonts w:cs="Times New Roman"/>
                <w:sz w:val="16"/>
                <w:szCs w:val="16"/>
              </w:rPr>
            </w:pPr>
          </w:p>
        </w:tc>
      </w:tr>
      <w:tr w:rsidR="005860C6" w:rsidRPr="0003029A" w14:paraId="2C680E16" w14:textId="77777777" w:rsidTr="000B122A">
        <w:trPr>
          <w:trHeight w:val="2727"/>
        </w:trPr>
        <w:tc>
          <w:tcPr>
            <w:tcW w:w="5367" w:type="dxa"/>
            <w:shd w:val="clear" w:color="auto" w:fill="D9D9D9"/>
          </w:tcPr>
          <w:p w14:paraId="6F87D880" w14:textId="77777777" w:rsidR="005860C6" w:rsidRPr="005860C6" w:rsidRDefault="005860C6" w:rsidP="005860C6">
            <w:pPr>
              <w:numPr>
                <w:ilvl w:val="0"/>
                <w:numId w:val="7"/>
              </w:numPr>
              <w:rPr>
                <w:rFonts w:cs="Times New Roman"/>
                <w:sz w:val="16"/>
                <w:szCs w:val="16"/>
              </w:rPr>
            </w:pPr>
            <w:r w:rsidRPr="005860C6">
              <w:rPr>
                <w:rFonts w:cs="Times New Roman"/>
                <w:sz w:val="16"/>
                <w:szCs w:val="16"/>
              </w:rPr>
              <w:lastRenderedPageBreak/>
              <w:t xml:space="preserve">La piattaforma di management centralizzato deve poter effettuare in automatico ed in continuità snapshot degli stati dei parametri relativi sia al control </w:t>
            </w:r>
            <w:proofErr w:type="spellStart"/>
            <w:r w:rsidRPr="005860C6">
              <w:rPr>
                <w:rFonts w:cs="Times New Roman"/>
                <w:sz w:val="16"/>
                <w:szCs w:val="16"/>
              </w:rPr>
              <w:t>plane</w:t>
            </w:r>
            <w:proofErr w:type="spellEnd"/>
            <w:r w:rsidRPr="005860C6">
              <w:rPr>
                <w:rFonts w:cs="Times New Roman"/>
                <w:sz w:val="16"/>
                <w:szCs w:val="16"/>
              </w:rPr>
              <w:t xml:space="preserve"> che al data </w:t>
            </w:r>
            <w:proofErr w:type="spellStart"/>
            <w:r w:rsidRPr="005860C6">
              <w:rPr>
                <w:rFonts w:cs="Times New Roman"/>
                <w:sz w:val="16"/>
                <w:szCs w:val="16"/>
              </w:rPr>
              <w:t>plane</w:t>
            </w:r>
            <w:proofErr w:type="spellEnd"/>
            <w:r w:rsidRPr="005860C6">
              <w:rPr>
                <w:rFonts w:cs="Times New Roman"/>
                <w:sz w:val="16"/>
                <w:szCs w:val="16"/>
              </w:rPr>
              <w:t xml:space="preserve"> così come quelli fisici dell’intera rete di dispositivi. </w:t>
            </w:r>
            <w:proofErr w:type="gramStart"/>
            <w:r w:rsidRPr="005860C6">
              <w:rPr>
                <w:rFonts w:cs="Times New Roman"/>
                <w:sz w:val="16"/>
                <w:szCs w:val="16"/>
              </w:rPr>
              <w:t>Le snapshot</w:t>
            </w:r>
            <w:proofErr w:type="gramEnd"/>
            <w:r w:rsidRPr="005860C6">
              <w:rPr>
                <w:rFonts w:cs="Times New Roman"/>
                <w:sz w:val="16"/>
                <w:szCs w:val="16"/>
              </w:rPr>
              <w:t xml:space="preserve"> devono essere dinamicamente create dal sistema di gestione al fine di monitorare il funzionamento degli apparati ed avere visibilità dello stato dell’infrastruttura di networking.</w:t>
            </w:r>
          </w:p>
          <w:p w14:paraId="4989A5CE" w14:textId="77777777" w:rsidR="005860C6" w:rsidRPr="005860C6" w:rsidRDefault="005860C6" w:rsidP="005860C6">
            <w:pPr>
              <w:ind w:left="709"/>
              <w:rPr>
                <w:rFonts w:cs="Times New Roman"/>
                <w:sz w:val="16"/>
                <w:szCs w:val="16"/>
              </w:rPr>
            </w:pPr>
            <w:r w:rsidRPr="005860C6">
              <w:rPr>
                <w:rFonts w:cs="Times New Roman"/>
                <w:sz w:val="16"/>
                <w:szCs w:val="16"/>
              </w:rPr>
              <w:t xml:space="preserve">Il sistema deve permettere di fare il </w:t>
            </w:r>
            <w:proofErr w:type="spellStart"/>
            <w:r w:rsidRPr="005860C6">
              <w:rPr>
                <w:rFonts w:cs="Times New Roman"/>
                <w:sz w:val="16"/>
                <w:szCs w:val="16"/>
              </w:rPr>
              <w:t>rollback</w:t>
            </w:r>
            <w:proofErr w:type="spellEnd"/>
            <w:r w:rsidRPr="005860C6">
              <w:rPr>
                <w:rFonts w:cs="Times New Roman"/>
                <w:sz w:val="16"/>
                <w:szCs w:val="16"/>
              </w:rPr>
              <w:t xml:space="preserve"> di </w:t>
            </w:r>
            <w:proofErr w:type="gramStart"/>
            <w:r w:rsidRPr="005860C6">
              <w:rPr>
                <w:rFonts w:cs="Times New Roman"/>
                <w:sz w:val="16"/>
                <w:szCs w:val="16"/>
              </w:rPr>
              <w:t>una snapshot</w:t>
            </w:r>
            <w:proofErr w:type="gramEnd"/>
            <w:r w:rsidRPr="005860C6">
              <w:rPr>
                <w:rFonts w:cs="Times New Roman"/>
                <w:sz w:val="16"/>
                <w:szCs w:val="16"/>
              </w:rPr>
              <w:t xml:space="preserve"> di rete e permettere di fare il confronto e la differenziazione tra differenti snapshot di rete.</w:t>
            </w:r>
          </w:p>
          <w:p w14:paraId="40AA9AB1" w14:textId="77777777" w:rsidR="005860C6" w:rsidRPr="005860C6" w:rsidRDefault="005860C6" w:rsidP="005860C6">
            <w:pPr>
              <w:ind w:left="709"/>
              <w:jc w:val="both"/>
              <w:rPr>
                <w:rFonts w:cs="Times New Roman"/>
                <w:sz w:val="16"/>
                <w:szCs w:val="16"/>
              </w:rPr>
            </w:pPr>
            <w:r w:rsidRPr="005860C6">
              <w:rPr>
                <w:rFonts w:cs="Times New Roman"/>
                <w:sz w:val="16"/>
                <w:szCs w:val="16"/>
              </w:rPr>
              <w:t>Il sistema deve permettere la sostituzione di uno switch guasto in tempi brevi con un minimo apporto da parte di un operatore e senza la necessità di riconfigurare l’apparato. Il nuovo apparato deve prendere in maniera automatica il ruolo/configurazione di quello guasto</w:t>
            </w:r>
          </w:p>
        </w:tc>
        <w:tc>
          <w:tcPr>
            <w:tcW w:w="998" w:type="dxa"/>
            <w:shd w:val="clear" w:color="auto" w:fill="D9D9D9"/>
            <w:vAlign w:val="center"/>
          </w:tcPr>
          <w:p w14:paraId="6BFD3D62" w14:textId="77777777" w:rsidR="005860C6" w:rsidRPr="0003029A" w:rsidRDefault="00774387" w:rsidP="007067EE">
            <w:pPr>
              <w:jc w:val="center"/>
            </w:pPr>
            <w:r>
              <w:rPr>
                <w:rFonts w:cs="Times New Roman"/>
                <w:sz w:val="16"/>
                <w:szCs w:val="16"/>
              </w:rPr>
              <w:t>2</w:t>
            </w:r>
          </w:p>
        </w:tc>
        <w:tc>
          <w:tcPr>
            <w:tcW w:w="1007" w:type="dxa"/>
            <w:shd w:val="clear" w:color="auto" w:fill="D9D9D9"/>
          </w:tcPr>
          <w:p w14:paraId="6D28C492" w14:textId="77777777" w:rsidR="005860C6" w:rsidRPr="0003029A" w:rsidRDefault="005860C6" w:rsidP="005860C6">
            <w:pPr>
              <w:snapToGrid w:val="0"/>
              <w:jc w:val="both"/>
              <w:rPr>
                <w:rFonts w:cs="Times New Roman"/>
                <w:sz w:val="16"/>
                <w:szCs w:val="16"/>
              </w:rPr>
            </w:pPr>
          </w:p>
        </w:tc>
        <w:tc>
          <w:tcPr>
            <w:tcW w:w="2212" w:type="dxa"/>
            <w:shd w:val="clear" w:color="auto" w:fill="D9D9D9"/>
          </w:tcPr>
          <w:p w14:paraId="500A0B80" w14:textId="77777777" w:rsidR="005860C6" w:rsidRPr="0003029A" w:rsidRDefault="005860C6" w:rsidP="005860C6">
            <w:pPr>
              <w:snapToGrid w:val="0"/>
              <w:jc w:val="both"/>
              <w:rPr>
                <w:rFonts w:cs="Times New Roman"/>
                <w:sz w:val="16"/>
                <w:szCs w:val="16"/>
              </w:rPr>
            </w:pPr>
          </w:p>
        </w:tc>
      </w:tr>
      <w:tr w:rsidR="005860C6" w:rsidRPr="0003029A" w14:paraId="6729E9DE" w14:textId="77777777" w:rsidTr="009E7FF5">
        <w:trPr>
          <w:trHeight w:val="241"/>
        </w:trPr>
        <w:tc>
          <w:tcPr>
            <w:tcW w:w="5367" w:type="dxa"/>
            <w:shd w:val="clear" w:color="auto" w:fill="D9D9D9"/>
          </w:tcPr>
          <w:p w14:paraId="2EF11AA4" w14:textId="77777777" w:rsidR="005860C6" w:rsidRPr="000B122A" w:rsidRDefault="005860C6" w:rsidP="005860C6">
            <w:pPr>
              <w:numPr>
                <w:ilvl w:val="0"/>
                <w:numId w:val="7"/>
              </w:numPr>
              <w:jc w:val="both"/>
              <w:rPr>
                <w:rFonts w:cs="Times New Roman"/>
                <w:sz w:val="16"/>
                <w:szCs w:val="16"/>
              </w:rPr>
            </w:pPr>
            <w:r w:rsidRPr="000B122A">
              <w:rPr>
                <w:rFonts w:cs="Times New Roman"/>
                <w:sz w:val="16"/>
                <w:szCs w:val="16"/>
              </w:rPr>
              <w:t xml:space="preserve">La piattaforma di management centralizzato deve monitorare apparati di terze parti (rispetto alla soluzione offerta) e nello specifico: Arista 7150S, Cisco 2960X, Cisco </w:t>
            </w:r>
            <w:proofErr w:type="spellStart"/>
            <w:r w:rsidRPr="000B122A">
              <w:rPr>
                <w:rFonts w:cs="Times New Roman"/>
                <w:sz w:val="16"/>
                <w:szCs w:val="16"/>
              </w:rPr>
              <w:t>Catalyst</w:t>
            </w:r>
            <w:proofErr w:type="spellEnd"/>
            <w:r w:rsidRPr="000B122A">
              <w:rPr>
                <w:rFonts w:cs="Times New Roman"/>
                <w:sz w:val="16"/>
                <w:szCs w:val="16"/>
              </w:rPr>
              <w:t xml:space="preserve"> 3750/3750G, Cisco 2811/2851, Cisco WLC-2504, </w:t>
            </w:r>
            <w:proofErr w:type="spellStart"/>
            <w:r w:rsidRPr="000B122A">
              <w:rPr>
                <w:rFonts w:cs="Times New Roman"/>
                <w:sz w:val="16"/>
                <w:szCs w:val="16"/>
              </w:rPr>
              <w:t>Paloalto</w:t>
            </w:r>
            <w:proofErr w:type="spellEnd"/>
            <w:r w:rsidRPr="000B122A">
              <w:rPr>
                <w:rFonts w:cs="Times New Roman"/>
                <w:sz w:val="16"/>
                <w:szCs w:val="16"/>
              </w:rPr>
              <w:t xml:space="preserve"> Networks PA-3020, PA-200 e PA-5220</w:t>
            </w:r>
          </w:p>
        </w:tc>
        <w:tc>
          <w:tcPr>
            <w:tcW w:w="998" w:type="dxa"/>
            <w:shd w:val="clear" w:color="auto" w:fill="D9D9D9"/>
            <w:vAlign w:val="center"/>
          </w:tcPr>
          <w:p w14:paraId="7297C557" w14:textId="77777777" w:rsidR="005860C6" w:rsidRPr="0003029A" w:rsidRDefault="00774387" w:rsidP="007067EE">
            <w:pPr>
              <w:jc w:val="center"/>
            </w:pPr>
            <w:r>
              <w:rPr>
                <w:rFonts w:cs="Times New Roman"/>
                <w:sz w:val="16"/>
                <w:szCs w:val="16"/>
              </w:rPr>
              <w:t>1</w:t>
            </w:r>
          </w:p>
        </w:tc>
        <w:tc>
          <w:tcPr>
            <w:tcW w:w="1007" w:type="dxa"/>
            <w:shd w:val="clear" w:color="auto" w:fill="D9D9D9"/>
          </w:tcPr>
          <w:p w14:paraId="437A8A8C" w14:textId="77777777" w:rsidR="005860C6" w:rsidRPr="0003029A" w:rsidRDefault="005860C6" w:rsidP="005860C6">
            <w:pPr>
              <w:snapToGrid w:val="0"/>
              <w:jc w:val="both"/>
              <w:rPr>
                <w:rFonts w:cs="Times New Roman"/>
                <w:sz w:val="16"/>
                <w:szCs w:val="16"/>
              </w:rPr>
            </w:pPr>
          </w:p>
        </w:tc>
        <w:tc>
          <w:tcPr>
            <w:tcW w:w="2212" w:type="dxa"/>
            <w:shd w:val="clear" w:color="auto" w:fill="D9D9D9"/>
          </w:tcPr>
          <w:p w14:paraId="4F220516" w14:textId="77777777" w:rsidR="005860C6" w:rsidRPr="0003029A" w:rsidRDefault="005860C6" w:rsidP="005860C6">
            <w:pPr>
              <w:snapToGrid w:val="0"/>
              <w:jc w:val="both"/>
              <w:rPr>
                <w:rFonts w:cs="Times New Roman"/>
                <w:sz w:val="16"/>
                <w:szCs w:val="16"/>
              </w:rPr>
            </w:pPr>
          </w:p>
        </w:tc>
      </w:tr>
      <w:tr w:rsidR="005860C6" w:rsidRPr="0003029A" w14:paraId="4A3ED73F" w14:textId="77777777" w:rsidTr="009E7FF5">
        <w:trPr>
          <w:trHeight w:val="241"/>
        </w:trPr>
        <w:tc>
          <w:tcPr>
            <w:tcW w:w="5367" w:type="dxa"/>
            <w:shd w:val="clear" w:color="auto" w:fill="D9D9D9"/>
          </w:tcPr>
          <w:p w14:paraId="4DFDD16C" w14:textId="77777777" w:rsidR="005860C6" w:rsidRPr="000B122A" w:rsidRDefault="005860C6" w:rsidP="005860C6">
            <w:pPr>
              <w:numPr>
                <w:ilvl w:val="0"/>
                <w:numId w:val="7"/>
              </w:numPr>
              <w:rPr>
                <w:rFonts w:cs="Times New Roman"/>
                <w:sz w:val="16"/>
                <w:szCs w:val="16"/>
              </w:rPr>
            </w:pPr>
            <w:r w:rsidRPr="000B122A">
              <w:rPr>
                <w:rFonts w:cs="Times New Roman"/>
                <w:sz w:val="16"/>
                <w:szCs w:val="16"/>
              </w:rPr>
              <w:t xml:space="preserve">La piattaforma di management centralizzato deve memorizzare i dati telemetrici per un arco temporale di almeno un mese al fine di poter essere utilizzati per analisi storiche </w:t>
            </w:r>
            <w:proofErr w:type="spellStart"/>
            <w:r w:rsidRPr="000B122A">
              <w:rPr>
                <w:rFonts w:cs="Times New Roman"/>
                <w:sz w:val="16"/>
                <w:szCs w:val="16"/>
              </w:rPr>
              <w:t>forensiche</w:t>
            </w:r>
            <w:proofErr w:type="spellEnd"/>
            <w:r w:rsidRPr="000B122A">
              <w:rPr>
                <w:rFonts w:cs="Times New Roman"/>
                <w:sz w:val="16"/>
                <w:szCs w:val="16"/>
              </w:rPr>
              <w:t>.</w:t>
            </w:r>
          </w:p>
          <w:p w14:paraId="1D580C08" w14:textId="77777777" w:rsidR="005860C6" w:rsidRPr="000B122A" w:rsidRDefault="005860C6" w:rsidP="005860C6">
            <w:pPr>
              <w:ind w:left="709"/>
              <w:rPr>
                <w:rFonts w:cs="Times New Roman"/>
                <w:sz w:val="16"/>
                <w:szCs w:val="16"/>
              </w:rPr>
            </w:pPr>
            <w:r w:rsidRPr="000B122A">
              <w:rPr>
                <w:rFonts w:cs="Times New Roman"/>
                <w:sz w:val="16"/>
                <w:szCs w:val="16"/>
              </w:rPr>
              <w:t xml:space="preserve">Il sistema deve permettere la correlazione dei dati catturati attraverso un motore di analisi basato su “time </w:t>
            </w:r>
            <w:proofErr w:type="spellStart"/>
            <w:r w:rsidRPr="000B122A">
              <w:rPr>
                <w:rFonts w:cs="Times New Roman"/>
                <w:sz w:val="16"/>
                <w:szCs w:val="16"/>
              </w:rPr>
              <w:t>series</w:t>
            </w:r>
            <w:proofErr w:type="spellEnd"/>
            <w:r w:rsidRPr="000B122A">
              <w:rPr>
                <w:rFonts w:cs="Times New Roman"/>
                <w:sz w:val="16"/>
                <w:szCs w:val="16"/>
              </w:rPr>
              <w:t xml:space="preserve"> database” e la relativa presentazione in forma grafica.</w:t>
            </w:r>
          </w:p>
          <w:p w14:paraId="55D242AE" w14:textId="77777777" w:rsidR="005860C6" w:rsidRPr="000B122A" w:rsidRDefault="005860C6" w:rsidP="005860C6">
            <w:pPr>
              <w:ind w:left="709"/>
              <w:rPr>
                <w:rFonts w:cs="Times New Roman"/>
                <w:sz w:val="16"/>
                <w:szCs w:val="16"/>
              </w:rPr>
            </w:pPr>
            <w:r w:rsidRPr="000B122A">
              <w:rPr>
                <w:rFonts w:cs="Times New Roman"/>
                <w:sz w:val="16"/>
                <w:szCs w:val="16"/>
              </w:rPr>
              <w:t>Il sistema deve permettere gli upgrade degli apparati in maniera controllata e schedulata seguendo un flusso di lavoro</w:t>
            </w:r>
          </w:p>
          <w:p w14:paraId="7E54FAC1" w14:textId="77777777" w:rsidR="005860C6" w:rsidRPr="00DA129A" w:rsidRDefault="005860C6" w:rsidP="005860C6">
            <w:pPr>
              <w:ind w:left="709"/>
              <w:rPr>
                <w:rFonts w:cs="Times New Roman"/>
                <w:color w:val="FF0000"/>
                <w:sz w:val="16"/>
                <w:szCs w:val="16"/>
              </w:rPr>
            </w:pPr>
            <w:r w:rsidRPr="000B122A">
              <w:rPr>
                <w:rFonts w:cs="Times New Roman"/>
                <w:sz w:val="16"/>
                <w:szCs w:val="16"/>
              </w:rPr>
              <w:t>Il sistema deve dare visibilità dei flussi di traffico tra gli end-point su tutte le piattaforme proposte attraverso meccanismi IPFIX</w:t>
            </w:r>
          </w:p>
        </w:tc>
        <w:tc>
          <w:tcPr>
            <w:tcW w:w="998" w:type="dxa"/>
            <w:shd w:val="clear" w:color="auto" w:fill="D9D9D9"/>
            <w:vAlign w:val="center"/>
          </w:tcPr>
          <w:p w14:paraId="1D24AD62" w14:textId="77777777" w:rsidR="005860C6" w:rsidRPr="0003029A" w:rsidRDefault="00774387" w:rsidP="007067EE">
            <w:pPr>
              <w:jc w:val="center"/>
            </w:pPr>
            <w:r>
              <w:rPr>
                <w:rFonts w:cs="Times New Roman"/>
                <w:sz w:val="16"/>
                <w:szCs w:val="16"/>
              </w:rPr>
              <w:t>2</w:t>
            </w:r>
          </w:p>
        </w:tc>
        <w:tc>
          <w:tcPr>
            <w:tcW w:w="1007" w:type="dxa"/>
            <w:shd w:val="clear" w:color="auto" w:fill="D9D9D9"/>
          </w:tcPr>
          <w:p w14:paraId="231C5867" w14:textId="77777777" w:rsidR="005860C6" w:rsidRPr="0003029A" w:rsidRDefault="005860C6" w:rsidP="005860C6">
            <w:pPr>
              <w:snapToGrid w:val="0"/>
              <w:jc w:val="both"/>
              <w:rPr>
                <w:rFonts w:cs="Times New Roman"/>
                <w:sz w:val="16"/>
                <w:szCs w:val="16"/>
                <w:u w:val="single"/>
              </w:rPr>
            </w:pPr>
          </w:p>
        </w:tc>
        <w:tc>
          <w:tcPr>
            <w:tcW w:w="2212" w:type="dxa"/>
            <w:shd w:val="clear" w:color="auto" w:fill="D9D9D9"/>
          </w:tcPr>
          <w:p w14:paraId="11782C0E" w14:textId="77777777" w:rsidR="005860C6" w:rsidRPr="0003029A" w:rsidRDefault="005860C6" w:rsidP="005860C6">
            <w:pPr>
              <w:snapToGrid w:val="0"/>
              <w:jc w:val="both"/>
              <w:rPr>
                <w:rFonts w:cs="Times New Roman"/>
                <w:sz w:val="16"/>
                <w:szCs w:val="16"/>
                <w:u w:val="single"/>
              </w:rPr>
            </w:pPr>
          </w:p>
        </w:tc>
      </w:tr>
      <w:tr w:rsidR="00165E53" w:rsidRPr="0003029A" w14:paraId="04F09C0F" w14:textId="77777777" w:rsidTr="00886867">
        <w:trPr>
          <w:trHeight w:val="1283"/>
        </w:trPr>
        <w:tc>
          <w:tcPr>
            <w:tcW w:w="5367" w:type="dxa"/>
            <w:shd w:val="clear" w:color="auto" w:fill="D9D9D9"/>
          </w:tcPr>
          <w:p w14:paraId="67D474A2" w14:textId="77777777" w:rsidR="00165E53" w:rsidRPr="0003029A" w:rsidRDefault="00780783" w:rsidP="00165E53">
            <w:pPr>
              <w:numPr>
                <w:ilvl w:val="0"/>
                <w:numId w:val="7"/>
              </w:numPr>
              <w:jc w:val="both"/>
            </w:pPr>
            <w:r w:rsidRPr="007F30D3">
              <w:rPr>
                <w:rFonts w:cs="Calibri"/>
                <w:sz w:val="16"/>
                <w:szCs w:val="16"/>
              </w:rPr>
              <w:t>Estensione della garanzia, comprensiva dell’assistenza tecnica e manutenzione sia per le componenti hardware che software, rispetto al minimo richiesto nel capitolato tecnico</w:t>
            </w:r>
            <w:r w:rsidR="00502A7F">
              <w:rPr>
                <w:rFonts w:cs="Calibri"/>
                <w:sz w:val="16"/>
                <w:szCs w:val="16"/>
              </w:rPr>
              <w:t>.</w:t>
            </w:r>
            <w:r w:rsidRPr="007F30D3">
              <w:rPr>
                <w:rFonts w:cs="Calibri"/>
                <w:sz w:val="16"/>
                <w:szCs w:val="16"/>
              </w:rPr>
              <w:t xml:space="preserve"> L’estensione dell’assistenza tecnica e manutenzione dovrà essere erogata direttamente dal costruttore/produttore della soluzione offerta e verificabile in sede di collaudo, ad eccezione dei componenti per i quali non è richiesto il vincolo di unicità del produttore</w:t>
            </w:r>
          </w:p>
        </w:tc>
        <w:tc>
          <w:tcPr>
            <w:tcW w:w="998" w:type="dxa"/>
            <w:shd w:val="clear" w:color="auto" w:fill="D9D9D9"/>
            <w:vAlign w:val="center"/>
          </w:tcPr>
          <w:p w14:paraId="5C8B6881" w14:textId="77777777" w:rsidR="00165E53" w:rsidRPr="00165E53" w:rsidRDefault="00E41F99" w:rsidP="00165E53">
            <w:pPr>
              <w:jc w:val="center"/>
              <w:rPr>
                <w:sz w:val="16"/>
                <w:szCs w:val="16"/>
              </w:rPr>
            </w:pPr>
            <w:r>
              <w:rPr>
                <w:sz w:val="16"/>
                <w:szCs w:val="16"/>
              </w:rPr>
              <w:t>28</w:t>
            </w:r>
            <w:r w:rsidR="00165E53" w:rsidRPr="00165E53">
              <w:rPr>
                <w:sz w:val="16"/>
                <w:szCs w:val="16"/>
              </w:rPr>
              <w:t xml:space="preserve"> </w:t>
            </w:r>
            <w:proofErr w:type="spellStart"/>
            <w:r w:rsidR="00165E53" w:rsidRPr="00165E53">
              <w:rPr>
                <w:sz w:val="16"/>
                <w:szCs w:val="16"/>
              </w:rPr>
              <w:t>max</w:t>
            </w:r>
            <w:proofErr w:type="spellEnd"/>
          </w:p>
        </w:tc>
        <w:tc>
          <w:tcPr>
            <w:tcW w:w="1007" w:type="dxa"/>
            <w:shd w:val="clear" w:color="auto" w:fill="D9D9D9"/>
            <w:vAlign w:val="center"/>
          </w:tcPr>
          <w:p w14:paraId="6B350E27" w14:textId="77777777" w:rsidR="00165E53" w:rsidRPr="00A40E41" w:rsidRDefault="00165E53" w:rsidP="00165E53">
            <w:pPr>
              <w:snapToGrid w:val="0"/>
              <w:jc w:val="center"/>
              <w:rPr>
                <w:rFonts w:cs="Times New Roman"/>
                <w:sz w:val="16"/>
                <w:szCs w:val="16"/>
              </w:rPr>
            </w:pPr>
            <w:r w:rsidRPr="00A40E41">
              <w:rPr>
                <w:rFonts w:cs="Times New Roman"/>
                <w:sz w:val="16"/>
                <w:szCs w:val="16"/>
              </w:rPr>
              <w:t>-</w:t>
            </w:r>
          </w:p>
        </w:tc>
        <w:tc>
          <w:tcPr>
            <w:tcW w:w="2212" w:type="dxa"/>
            <w:shd w:val="clear" w:color="auto" w:fill="D9D9D9"/>
            <w:vAlign w:val="center"/>
          </w:tcPr>
          <w:p w14:paraId="6D6CE095" w14:textId="77777777" w:rsidR="00165E53" w:rsidRPr="00A40E41" w:rsidRDefault="00165E53" w:rsidP="00165E53">
            <w:pPr>
              <w:snapToGrid w:val="0"/>
              <w:jc w:val="center"/>
              <w:rPr>
                <w:rFonts w:cs="Times New Roman"/>
                <w:sz w:val="16"/>
                <w:szCs w:val="16"/>
              </w:rPr>
            </w:pPr>
            <w:r w:rsidRPr="00A40E41">
              <w:rPr>
                <w:rFonts w:cs="Times New Roman"/>
                <w:sz w:val="16"/>
                <w:szCs w:val="16"/>
              </w:rPr>
              <w:t>-</w:t>
            </w:r>
          </w:p>
        </w:tc>
      </w:tr>
      <w:tr w:rsidR="00165E53" w:rsidRPr="0003029A" w14:paraId="409B7D61" w14:textId="77777777" w:rsidTr="009E7FF5">
        <w:trPr>
          <w:trHeight w:val="241"/>
        </w:trPr>
        <w:tc>
          <w:tcPr>
            <w:tcW w:w="5367" w:type="dxa"/>
            <w:shd w:val="clear" w:color="auto" w:fill="D9D9D9"/>
          </w:tcPr>
          <w:p w14:paraId="1D9F9C88" w14:textId="77777777" w:rsidR="00165E53" w:rsidRPr="00DB5CFE" w:rsidRDefault="00165E53" w:rsidP="00165E53">
            <w:pPr>
              <w:numPr>
                <w:ilvl w:val="0"/>
                <w:numId w:val="8"/>
              </w:numPr>
              <w:jc w:val="both"/>
              <w:rPr>
                <w:rFonts w:cs="Times New Roman"/>
                <w:sz w:val="16"/>
                <w:szCs w:val="16"/>
              </w:rPr>
            </w:pPr>
            <w:r w:rsidRPr="00DB5CFE">
              <w:rPr>
                <w:rFonts w:cs="Times New Roman"/>
                <w:sz w:val="16"/>
                <w:szCs w:val="16"/>
              </w:rPr>
              <w:t>Ulteriori 12 mesi</w:t>
            </w:r>
            <w:r w:rsidR="00504DCA">
              <w:rPr>
                <w:rFonts w:cs="Times New Roman"/>
                <w:sz w:val="16"/>
                <w:szCs w:val="16"/>
              </w:rPr>
              <w:t xml:space="preserve"> (non cumulabile con il punto successivo)</w:t>
            </w:r>
          </w:p>
        </w:tc>
        <w:tc>
          <w:tcPr>
            <w:tcW w:w="998" w:type="dxa"/>
            <w:shd w:val="clear" w:color="auto" w:fill="D9D9D9"/>
            <w:vAlign w:val="center"/>
          </w:tcPr>
          <w:p w14:paraId="0F44BFE9" w14:textId="77777777" w:rsidR="00165E53" w:rsidRPr="00DB5CFE" w:rsidRDefault="00165E53" w:rsidP="00165E53">
            <w:pPr>
              <w:jc w:val="center"/>
              <w:rPr>
                <w:rFonts w:cs="Times New Roman"/>
                <w:sz w:val="16"/>
                <w:szCs w:val="16"/>
              </w:rPr>
            </w:pPr>
            <w:r w:rsidRPr="00DB5CFE">
              <w:rPr>
                <w:rFonts w:cs="Times New Roman"/>
                <w:sz w:val="16"/>
                <w:szCs w:val="16"/>
              </w:rPr>
              <w:t>1</w:t>
            </w:r>
            <w:r w:rsidR="00E41F99">
              <w:rPr>
                <w:rFonts w:cs="Times New Roman"/>
                <w:sz w:val="16"/>
                <w:szCs w:val="16"/>
              </w:rPr>
              <w:t>1</w:t>
            </w:r>
          </w:p>
        </w:tc>
        <w:tc>
          <w:tcPr>
            <w:tcW w:w="1007" w:type="dxa"/>
            <w:shd w:val="clear" w:color="auto" w:fill="D9D9D9"/>
          </w:tcPr>
          <w:p w14:paraId="5B831174" w14:textId="77777777" w:rsidR="00165E53" w:rsidRPr="0003029A" w:rsidRDefault="00165E53" w:rsidP="00165E53">
            <w:pPr>
              <w:snapToGrid w:val="0"/>
              <w:jc w:val="both"/>
              <w:rPr>
                <w:rFonts w:cs="Times New Roman"/>
                <w:sz w:val="16"/>
                <w:szCs w:val="16"/>
              </w:rPr>
            </w:pPr>
          </w:p>
        </w:tc>
        <w:tc>
          <w:tcPr>
            <w:tcW w:w="2212" w:type="dxa"/>
            <w:shd w:val="clear" w:color="auto" w:fill="D9D9D9"/>
          </w:tcPr>
          <w:p w14:paraId="4E4177BD" w14:textId="77777777" w:rsidR="00165E53" w:rsidRPr="0003029A" w:rsidRDefault="00165E53" w:rsidP="00165E53">
            <w:pPr>
              <w:snapToGrid w:val="0"/>
              <w:jc w:val="both"/>
              <w:rPr>
                <w:rFonts w:cs="Times New Roman"/>
                <w:sz w:val="16"/>
                <w:szCs w:val="16"/>
              </w:rPr>
            </w:pPr>
          </w:p>
        </w:tc>
      </w:tr>
      <w:tr w:rsidR="00165E53" w:rsidRPr="0003029A" w14:paraId="3AE11730" w14:textId="77777777" w:rsidTr="009E7FF5">
        <w:trPr>
          <w:trHeight w:val="241"/>
        </w:trPr>
        <w:tc>
          <w:tcPr>
            <w:tcW w:w="5367" w:type="dxa"/>
            <w:shd w:val="clear" w:color="auto" w:fill="D9D9D9"/>
          </w:tcPr>
          <w:p w14:paraId="2825C569" w14:textId="77777777" w:rsidR="00165E53" w:rsidRPr="00DB5CFE" w:rsidRDefault="00165E53" w:rsidP="00165E53">
            <w:pPr>
              <w:numPr>
                <w:ilvl w:val="0"/>
                <w:numId w:val="8"/>
              </w:numPr>
              <w:jc w:val="both"/>
              <w:rPr>
                <w:rFonts w:cs="Times New Roman"/>
                <w:sz w:val="16"/>
                <w:szCs w:val="16"/>
              </w:rPr>
            </w:pPr>
            <w:r w:rsidRPr="00DB5CFE">
              <w:rPr>
                <w:rFonts w:cs="Times New Roman"/>
                <w:sz w:val="16"/>
                <w:szCs w:val="16"/>
              </w:rPr>
              <w:t>Ulteriori 24 mesi</w:t>
            </w:r>
            <w:r w:rsidR="00504DCA">
              <w:rPr>
                <w:rFonts w:cs="Times New Roman"/>
                <w:sz w:val="16"/>
                <w:szCs w:val="16"/>
              </w:rPr>
              <w:t xml:space="preserve"> (non cumulabile con il punto precedente)</w:t>
            </w:r>
          </w:p>
        </w:tc>
        <w:tc>
          <w:tcPr>
            <w:tcW w:w="998" w:type="dxa"/>
            <w:shd w:val="clear" w:color="auto" w:fill="D9D9D9"/>
            <w:vAlign w:val="center"/>
          </w:tcPr>
          <w:p w14:paraId="4C131872" w14:textId="77777777" w:rsidR="00165E53" w:rsidRPr="00DB5CFE" w:rsidRDefault="00E41F99" w:rsidP="00165E53">
            <w:pPr>
              <w:jc w:val="center"/>
              <w:rPr>
                <w:rFonts w:cs="Times New Roman"/>
                <w:sz w:val="16"/>
                <w:szCs w:val="16"/>
              </w:rPr>
            </w:pPr>
            <w:r>
              <w:rPr>
                <w:rFonts w:cs="Times New Roman"/>
                <w:sz w:val="16"/>
                <w:szCs w:val="16"/>
              </w:rPr>
              <w:t>28</w:t>
            </w:r>
          </w:p>
        </w:tc>
        <w:tc>
          <w:tcPr>
            <w:tcW w:w="1007" w:type="dxa"/>
            <w:shd w:val="clear" w:color="auto" w:fill="D9D9D9"/>
          </w:tcPr>
          <w:p w14:paraId="139DBC50" w14:textId="77777777" w:rsidR="00165E53" w:rsidRPr="0003029A" w:rsidRDefault="00165E53" w:rsidP="00165E53">
            <w:pPr>
              <w:snapToGrid w:val="0"/>
              <w:jc w:val="both"/>
              <w:rPr>
                <w:rFonts w:cs="Times New Roman"/>
                <w:sz w:val="16"/>
                <w:szCs w:val="16"/>
              </w:rPr>
            </w:pPr>
          </w:p>
        </w:tc>
        <w:tc>
          <w:tcPr>
            <w:tcW w:w="2212" w:type="dxa"/>
            <w:shd w:val="clear" w:color="auto" w:fill="D9D9D9"/>
          </w:tcPr>
          <w:p w14:paraId="254DF5F2" w14:textId="77777777" w:rsidR="00165E53" w:rsidRPr="0003029A" w:rsidRDefault="00165E53" w:rsidP="00165E53">
            <w:pPr>
              <w:snapToGrid w:val="0"/>
              <w:jc w:val="both"/>
              <w:rPr>
                <w:rFonts w:cs="Times New Roman"/>
                <w:sz w:val="16"/>
                <w:szCs w:val="16"/>
              </w:rPr>
            </w:pPr>
          </w:p>
        </w:tc>
      </w:tr>
      <w:tr w:rsidR="00165E53" w:rsidRPr="0003029A" w14:paraId="0A33A414" w14:textId="77777777" w:rsidTr="009E7FF5">
        <w:trPr>
          <w:trHeight w:val="241"/>
        </w:trPr>
        <w:tc>
          <w:tcPr>
            <w:tcW w:w="5367" w:type="dxa"/>
            <w:shd w:val="clear" w:color="auto" w:fill="auto"/>
          </w:tcPr>
          <w:p w14:paraId="684350D8" w14:textId="77777777" w:rsidR="00165E53" w:rsidRPr="0003029A" w:rsidRDefault="00165E53" w:rsidP="00165E53">
            <w:pPr>
              <w:snapToGrid w:val="0"/>
              <w:jc w:val="both"/>
              <w:rPr>
                <w:rFonts w:cs="Times New Roman"/>
                <w:sz w:val="16"/>
                <w:szCs w:val="16"/>
              </w:rPr>
            </w:pPr>
          </w:p>
        </w:tc>
        <w:tc>
          <w:tcPr>
            <w:tcW w:w="998" w:type="dxa"/>
            <w:shd w:val="clear" w:color="auto" w:fill="9CC2E5"/>
            <w:vAlign w:val="center"/>
          </w:tcPr>
          <w:p w14:paraId="79816873" w14:textId="77777777" w:rsidR="00165E53" w:rsidRPr="0003029A" w:rsidRDefault="00165E53" w:rsidP="00165E53">
            <w:pPr>
              <w:jc w:val="both"/>
            </w:pPr>
            <w:r w:rsidRPr="0003029A">
              <w:rPr>
                <w:rFonts w:cs="Times New Roman"/>
                <w:sz w:val="16"/>
                <w:szCs w:val="16"/>
              </w:rPr>
              <w:t xml:space="preserve">Totale </w:t>
            </w:r>
            <w:r>
              <w:rPr>
                <w:rFonts w:cs="Times New Roman"/>
                <w:sz w:val="16"/>
                <w:szCs w:val="16"/>
              </w:rPr>
              <w:t>9</w:t>
            </w:r>
            <w:r w:rsidR="00685D88">
              <w:rPr>
                <w:rFonts w:cs="Times New Roman"/>
                <w:sz w:val="16"/>
                <w:szCs w:val="16"/>
              </w:rPr>
              <w:t>0</w:t>
            </w:r>
          </w:p>
        </w:tc>
        <w:tc>
          <w:tcPr>
            <w:tcW w:w="1007" w:type="dxa"/>
            <w:shd w:val="clear" w:color="auto" w:fill="9CC2E5"/>
          </w:tcPr>
          <w:p w14:paraId="7490F8E3" w14:textId="77777777" w:rsidR="00165E53" w:rsidRPr="0003029A" w:rsidRDefault="00165E53" w:rsidP="00165E53">
            <w:pPr>
              <w:snapToGrid w:val="0"/>
              <w:jc w:val="both"/>
              <w:rPr>
                <w:rFonts w:cs="Times New Roman"/>
                <w:sz w:val="16"/>
                <w:szCs w:val="16"/>
              </w:rPr>
            </w:pPr>
          </w:p>
        </w:tc>
        <w:tc>
          <w:tcPr>
            <w:tcW w:w="2212" w:type="dxa"/>
            <w:shd w:val="clear" w:color="auto" w:fill="9CC2E5"/>
          </w:tcPr>
          <w:p w14:paraId="78A91911" w14:textId="77777777" w:rsidR="00165E53" w:rsidRPr="0003029A" w:rsidRDefault="00165E53" w:rsidP="00165E53">
            <w:pPr>
              <w:snapToGrid w:val="0"/>
              <w:jc w:val="both"/>
              <w:rPr>
                <w:rFonts w:cs="Times New Roman"/>
                <w:sz w:val="16"/>
                <w:szCs w:val="16"/>
              </w:rPr>
            </w:pPr>
          </w:p>
        </w:tc>
      </w:tr>
    </w:tbl>
    <w:p w14:paraId="7A2A5353" w14:textId="77777777" w:rsidR="004710A5" w:rsidRPr="00C84E8C" w:rsidRDefault="004710A5" w:rsidP="004710A5">
      <w:pPr>
        <w:pStyle w:val="Titolo1"/>
        <w:numPr>
          <w:ilvl w:val="0"/>
          <w:numId w:val="0"/>
        </w:numPr>
        <w:rPr>
          <w:vertAlign w:val="superscript"/>
        </w:rPr>
      </w:pPr>
      <w:r w:rsidRPr="009231E3">
        <w:rPr>
          <w:bCs/>
          <w:vertAlign w:val="superscript"/>
        </w:rPr>
        <w:t>1</w:t>
      </w:r>
      <w:r>
        <w:rPr>
          <w:vertAlign w:val="superscript"/>
        </w:rPr>
        <w:t xml:space="preserve"> Il consumo “</w:t>
      </w:r>
      <w:proofErr w:type="spellStart"/>
      <w:r>
        <w:rPr>
          <w:vertAlign w:val="superscript"/>
        </w:rPr>
        <w:t>Typical</w:t>
      </w:r>
      <w:proofErr w:type="spellEnd"/>
      <w:r>
        <w:rPr>
          <w:vertAlign w:val="superscript"/>
        </w:rPr>
        <w:t xml:space="preserve"> Power” è riferito a una temperatura di esercizio degli apparati di 25°C e un carico del 50%.</w:t>
      </w:r>
    </w:p>
    <w:p w14:paraId="44CBA2F8" w14:textId="77777777" w:rsidR="00D556A3" w:rsidRPr="0003029A" w:rsidRDefault="00D556A3" w:rsidP="00D556A3">
      <w:pPr>
        <w:rPr>
          <w:rFonts w:cs="Times New Roman"/>
          <w:b/>
        </w:rPr>
      </w:pPr>
    </w:p>
    <w:p w14:paraId="5337DBD5" w14:textId="77777777" w:rsidR="00627D1A" w:rsidRDefault="00627D1A">
      <w:pPr>
        <w:jc w:val="center"/>
        <w:rPr>
          <w:rFonts w:cs="Times New Roman"/>
          <w:b/>
        </w:rPr>
      </w:pPr>
    </w:p>
    <w:p w14:paraId="20F96F1F" w14:textId="77777777" w:rsidR="00EB3930" w:rsidRPr="0003029A" w:rsidRDefault="00EB3930">
      <w:pPr>
        <w:jc w:val="center"/>
        <w:rPr>
          <w:rFonts w:cs="Times New Roman"/>
          <w:b/>
        </w:rPr>
      </w:pPr>
    </w:p>
    <w:p w14:paraId="1C28AB97" w14:textId="77777777" w:rsidR="00627D1A" w:rsidRPr="0003029A" w:rsidRDefault="00627D1A">
      <w:pPr>
        <w:pStyle w:val="AElencotratto"/>
      </w:pPr>
      <w:r w:rsidRPr="0003029A">
        <w:rPr>
          <w:rFonts w:ascii="Times New Roman" w:hAnsi="Times New Roman" w:cs="Times New Roman"/>
          <w:sz w:val="24"/>
          <w:szCs w:val="24"/>
        </w:rPr>
        <w:t>…………………………………., …..……………………..</w:t>
      </w:r>
    </w:p>
    <w:p w14:paraId="5F4B8397" w14:textId="77777777" w:rsidR="00627D1A" w:rsidRPr="0003029A" w:rsidRDefault="00627D1A">
      <w:r w:rsidRPr="0003029A">
        <w:rPr>
          <w:rFonts w:cs="Times New Roman"/>
        </w:rPr>
        <w:t>[Luogo]</w:t>
      </w:r>
      <w:r w:rsidRPr="0003029A">
        <w:rPr>
          <w:rFonts w:cs="Times New Roman"/>
        </w:rPr>
        <w:tab/>
      </w:r>
      <w:r w:rsidRPr="0003029A">
        <w:rPr>
          <w:rFonts w:cs="Times New Roman"/>
        </w:rPr>
        <w:tab/>
      </w:r>
      <w:r w:rsidRPr="0003029A">
        <w:rPr>
          <w:rFonts w:cs="Times New Roman"/>
        </w:rPr>
        <w:tab/>
        <w:t>[Data]</w:t>
      </w:r>
    </w:p>
    <w:p w14:paraId="6F04197C" w14:textId="77777777" w:rsidR="00627D1A" w:rsidRPr="0003029A" w:rsidRDefault="00627D1A">
      <w:pPr>
        <w:ind w:left="5664"/>
        <w:jc w:val="center"/>
      </w:pPr>
      <w:r w:rsidRPr="0003029A">
        <w:rPr>
          <w:rFonts w:cs="Times New Roman"/>
        </w:rPr>
        <w:t>……………………………………</w:t>
      </w:r>
    </w:p>
    <w:p w14:paraId="0B529DE4" w14:textId="77777777" w:rsidR="00627D1A" w:rsidRDefault="00627D1A">
      <w:pPr>
        <w:ind w:left="5664"/>
        <w:jc w:val="center"/>
      </w:pPr>
      <w:r w:rsidRPr="0003029A">
        <w:rPr>
          <w:rFonts w:cs="Times New Roman"/>
        </w:rPr>
        <w:t>[Firma]</w:t>
      </w:r>
    </w:p>
    <w:p w14:paraId="7B7FE068" w14:textId="77777777" w:rsidR="00627D1A" w:rsidRDefault="00627D1A">
      <w:pPr>
        <w:ind w:left="5664"/>
        <w:jc w:val="center"/>
        <w:rPr>
          <w:rFonts w:eastAsia="Calibri" w:cs="Times New Roman"/>
          <w:i/>
          <w:iCs/>
          <w:color w:val="000000"/>
          <w:shd w:val="clear" w:color="auto" w:fill="FFFF00"/>
        </w:rPr>
      </w:pPr>
    </w:p>
    <w:sectPr w:rsidR="00627D1A">
      <w:headerReference w:type="default" r:id="rId7"/>
      <w:footerReference w:type="default" r:id="rId8"/>
      <w:pgSz w:w="11906" w:h="16838"/>
      <w:pgMar w:top="85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78EB7" w14:textId="77777777" w:rsidR="001B4542" w:rsidRDefault="001B4542" w:rsidP="00FD1BB7">
      <w:r>
        <w:separator/>
      </w:r>
    </w:p>
  </w:endnote>
  <w:endnote w:type="continuationSeparator" w:id="0">
    <w:p w14:paraId="258EE41E" w14:textId="77777777" w:rsidR="001B4542" w:rsidRDefault="001B4542" w:rsidP="00FD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tymie SWC">
    <w:altName w:val="Times New Roman"/>
    <w:charset w:val="00"/>
    <w:family w:val="roman"/>
    <w:pitch w:val="variable"/>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StopD">
    <w:altName w:val="Courier New"/>
    <w:charset w:val="00"/>
    <w:family w:val="decorative"/>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ource Han Sans CN Regular">
    <w:charset w:val="01"/>
    <w:family w:val="auto"/>
    <w:pitch w:val="variable"/>
  </w:font>
  <w:font w:name="Lohit Devanagari">
    <w:altName w:val="Cambria"/>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Kunstler Script">
    <w:panose1 w:val="030304020206070D0D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Bold">
    <w:charset w:val="00"/>
    <w:family w:val="auto"/>
    <w:pitch w:val="variable"/>
    <w:sig w:usb0="E00002FF" w:usb1="5000205A" w:usb2="00000000" w:usb3="00000000" w:csb0="0000019F" w:csb1="00000000"/>
  </w:font>
  <w:font w:name="Times-Roman">
    <w:charset w:val="00"/>
    <w:family w:val="auto"/>
    <w:pitch w:val="variable"/>
    <w:sig w:usb0="E00002FF" w:usb1="5000205A"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AD570" w14:textId="5D1ECBEC" w:rsidR="00171CEF" w:rsidRDefault="00171CEF">
    <w:pPr>
      <w:pStyle w:val="Pidipagina"/>
    </w:pPr>
    <w:r>
      <w:rPr>
        <w:noProof/>
      </w:rPr>
      <w:drawing>
        <wp:inline distT="0" distB="0" distL="0" distR="0" wp14:anchorId="0182075D" wp14:editId="1A4A7970">
          <wp:extent cx="6120130" cy="64683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CTRIS DSSTTA.png"/>
                  <pic:cNvPicPr/>
                </pic:nvPicPr>
                <pic:blipFill>
                  <a:blip r:embed="rId1">
                    <a:extLst>
                      <a:ext uri="{28A0092B-C50C-407E-A947-70E740481C1C}">
                        <a14:useLocalDpi xmlns:a14="http://schemas.microsoft.com/office/drawing/2010/main" val="0"/>
                      </a:ext>
                    </a:extLst>
                  </a:blip>
                  <a:stretch>
                    <a:fillRect/>
                  </a:stretch>
                </pic:blipFill>
                <pic:spPr>
                  <a:xfrm>
                    <a:off x="0" y="0"/>
                    <a:ext cx="6120130" cy="6468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CADBB" w14:textId="77777777" w:rsidR="001B4542" w:rsidRDefault="001B4542" w:rsidP="00FD1BB7">
      <w:r>
        <w:separator/>
      </w:r>
    </w:p>
  </w:footnote>
  <w:footnote w:type="continuationSeparator" w:id="0">
    <w:p w14:paraId="37788F99" w14:textId="77777777" w:rsidR="001B4542" w:rsidRDefault="001B4542" w:rsidP="00FD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712F" w14:textId="543065E5" w:rsidR="00FD1BB7" w:rsidRDefault="00171CEF">
    <w:pPr>
      <w:pStyle w:val="Intestazione"/>
    </w:pPr>
    <w:r>
      <w:rPr>
        <w:noProof/>
      </w:rPr>
      <w:drawing>
        <wp:inline distT="0" distB="0" distL="0" distR="0" wp14:anchorId="5FC1F0DC" wp14:editId="4509E493">
          <wp:extent cx="6120130" cy="64732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N FSE FESR CNR OK.png"/>
                  <pic:cNvPicPr/>
                </pic:nvPicPr>
                <pic:blipFill>
                  <a:blip r:embed="rId1">
                    <a:extLst>
                      <a:ext uri="{28A0092B-C50C-407E-A947-70E740481C1C}">
                        <a14:useLocalDpi xmlns:a14="http://schemas.microsoft.com/office/drawing/2010/main" val="0"/>
                      </a:ext>
                    </a:extLst>
                  </a:blip>
                  <a:stretch>
                    <a:fillRect/>
                  </a:stretch>
                </pic:blipFill>
                <pic:spPr>
                  <a:xfrm>
                    <a:off x="0" y="0"/>
                    <a:ext cx="6120130" cy="647321"/>
                  </a:xfrm>
                  <a:prstGeom prst="rect">
                    <a:avLst/>
                  </a:prstGeom>
                </pic:spPr>
              </pic:pic>
            </a:graphicData>
          </a:graphic>
        </wp:inline>
      </w:drawing>
    </w:r>
  </w:p>
  <w:p w14:paraId="29A258AB" w14:textId="77777777" w:rsidR="00171CEF" w:rsidRPr="00171CEF" w:rsidRDefault="00171CEF" w:rsidP="00171CEF">
    <w:pPr>
      <w:pStyle w:val="Corpotes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0000003"/>
    <w:multiLevelType w:val="singleLevel"/>
    <w:tmpl w:val="00000003"/>
    <w:name w:val="WW8Num8"/>
    <w:lvl w:ilvl="0">
      <w:start w:val="1"/>
      <w:numFmt w:val="bullet"/>
      <w:lvlText w:val=""/>
      <w:lvlJc w:val="left"/>
      <w:pPr>
        <w:tabs>
          <w:tab w:val="num" w:pos="0"/>
        </w:tabs>
        <w:ind w:left="360" w:hanging="360"/>
      </w:pPr>
      <w:rPr>
        <w:rFonts w:ascii="Symbol" w:hAnsi="Symbol" w:cs="Symbol" w:hint="default"/>
      </w:rPr>
    </w:lvl>
  </w:abstractNum>
  <w:abstractNum w:abstractNumId="3" w15:restartNumberingAfterBreak="0">
    <w:nsid w:val="27E960D8"/>
    <w:multiLevelType w:val="hybridMultilevel"/>
    <w:tmpl w:val="F13646BC"/>
    <w:lvl w:ilvl="0" w:tplc="D9B820F6">
      <w:start w:val="2"/>
      <w:numFmt w:val="bullet"/>
      <w:lvlText w:val="-"/>
      <w:lvlJc w:val="left"/>
      <w:pPr>
        <w:ind w:left="1778" w:hanging="360"/>
      </w:pPr>
      <w:rPr>
        <w:rFonts w:ascii="Times New Roman" w:eastAsia="SimSun" w:hAnsi="Times New Roman" w:cs="Times New Roman"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4" w15:restartNumberingAfterBreak="0">
    <w:nsid w:val="2ED15421"/>
    <w:multiLevelType w:val="hybridMultilevel"/>
    <w:tmpl w:val="66707658"/>
    <w:lvl w:ilvl="0" w:tplc="8916735C">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45C76"/>
    <w:multiLevelType w:val="hybridMultilevel"/>
    <w:tmpl w:val="D5B4E2EA"/>
    <w:lvl w:ilvl="0" w:tplc="B29EF92C">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F24126"/>
    <w:multiLevelType w:val="hybridMultilevel"/>
    <w:tmpl w:val="316429A4"/>
    <w:lvl w:ilvl="0" w:tplc="8916735C">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AAD2EBE"/>
    <w:multiLevelType w:val="hybridMultilevel"/>
    <w:tmpl w:val="D25E1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9A"/>
    <w:rsid w:val="0001250E"/>
    <w:rsid w:val="0002119A"/>
    <w:rsid w:val="0003029A"/>
    <w:rsid w:val="000751EF"/>
    <w:rsid w:val="0007550A"/>
    <w:rsid w:val="00077A2E"/>
    <w:rsid w:val="00095C85"/>
    <w:rsid w:val="000B122A"/>
    <w:rsid w:val="0011463E"/>
    <w:rsid w:val="001270AE"/>
    <w:rsid w:val="001539DE"/>
    <w:rsid w:val="00165E53"/>
    <w:rsid w:val="00171CEF"/>
    <w:rsid w:val="001916B3"/>
    <w:rsid w:val="00195FB1"/>
    <w:rsid w:val="001B4542"/>
    <w:rsid w:val="001C457B"/>
    <w:rsid w:val="001E4AFC"/>
    <w:rsid w:val="00211AD8"/>
    <w:rsid w:val="00220F0C"/>
    <w:rsid w:val="002273EE"/>
    <w:rsid w:val="00281583"/>
    <w:rsid w:val="002A022D"/>
    <w:rsid w:val="002D7765"/>
    <w:rsid w:val="0032722A"/>
    <w:rsid w:val="003B4DE6"/>
    <w:rsid w:val="003C20F4"/>
    <w:rsid w:val="004710A5"/>
    <w:rsid w:val="00502A7F"/>
    <w:rsid w:val="00504DCA"/>
    <w:rsid w:val="005860C6"/>
    <w:rsid w:val="005915A4"/>
    <w:rsid w:val="00591D4E"/>
    <w:rsid w:val="005B2EA5"/>
    <w:rsid w:val="005B346C"/>
    <w:rsid w:val="00627D1A"/>
    <w:rsid w:val="0068166D"/>
    <w:rsid w:val="00685D88"/>
    <w:rsid w:val="006D0022"/>
    <w:rsid w:val="007005E7"/>
    <w:rsid w:val="007067EE"/>
    <w:rsid w:val="007121C7"/>
    <w:rsid w:val="00774387"/>
    <w:rsid w:val="00780783"/>
    <w:rsid w:val="00780CCD"/>
    <w:rsid w:val="00782CC9"/>
    <w:rsid w:val="007A4E55"/>
    <w:rsid w:val="00886867"/>
    <w:rsid w:val="008C2404"/>
    <w:rsid w:val="008F6640"/>
    <w:rsid w:val="0096300F"/>
    <w:rsid w:val="009C068C"/>
    <w:rsid w:val="009D391E"/>
    <w:rsid w:val="009E7FF5"/>
    <w:rsid w:val="00AA0A02"/>
    <w:rsid w:val="00AA1378"/>
    <w:rsid w:val="00AA53B2"/>
    <w:rsid w:val="00AB38FB"/>
    <w:rsid w:val="00B367F2"/>
    <w:rsid w:val="00B44E4E"/>
    <w:rsid w:val="00C033BE"/>
    <w:rsid w:val="00C6296E"/>
    <w:rsid w:val="00D556A3"/>
    <w:rsid w:val="00DA129A"/>
    <w:rsid w:val="00DB5CFE"/>
    <w:rsid w:val="00E12DCC"/>
    <w:rsid w:val="00E30124"/>
    <w:rsid w:val="00E41F99"/>
    <w:rsid w:val="00E4482E"/>
    <w:rsid w:val="00E940F1"/>
    <w:rsid w:val="00EB3930"/>
    <w:rsid w:val="00F74FDF"/>
    <w:rsid w:val="00FB346D"/>
    <w:rsid w:val="00FD1B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2ECB77"/>
  <w15:chartTrackingRefBased/>
  <w15:docId w15:val="{53B35CC0-A7C9-D649-AA92-3EB6780C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rPr>
      <w:rFonts w:eastAsia="SimSun" w:cs="Mangal"/>
      <w:kern w:val="1"/>
      <w:sz w:val="24"/>
      <w:szCs w:val="24"/>
      <w:lang w:eastAsia="zh-CN" w:bidi="hi-IN"/>
    </w:rPr>
  </w:style>
  <w:style w:type="paragraph" w:styleId="Titolo1">
    <w:name w:val="heading 1"/>
    <w:basedOn w:val="Normale"/>
    <w:next w:val="Normale"/>
    <w:qFormat/>
    <w:pPr>
      <w:keepNext/>
      <w:numPr>
        <w:numId w:val="1"/>
      </w:numPr>
      <w:spacing w:before="240" w:line="200" w:lineRule="exact"/>
      <w:ind w:left="57"/>
      <w:outlineLvl w:val="0"/>
    </w:pPr>
    <w:rPr>
      <w:b/>
    </w:rPr>
  </w:style>
  <w:style w:type="paragraph" w:styleId="Titolo2">
    <w:name w:val="heading 2"/>
    <w:basedOn w:val="Normale"/>
    <w:next w:val="Normale"/>
    <w:qFormat/>
    <w:pPr>
      <w:keepNext/>
      <w:numPr>
        <w:ilvl w:val="1"/>
        <w:numId w:val="1"/>
      </w:numPr>
      <w:jc w:val="right"/>
      <w:outlineLvl w:val="1"/>
    </w:pPr>
    <w:rPr>
      <w:b/>
    </w:rPr>
  </w:style>
  <w:style w:type="paragraph" w:styleId="Titolo3">
    <w:name w:val="heading 3"/>
    <w:basedOn w:val="Normale"/>
    <w:next w:val="Normale"/>
    <w:qFormat/>
    <w:pPr>
      <w:keepNext/>
      <w:numPr>
        <w:ilvl w:val="2"/>
        <w:numId w:val="1"/>
      </w:numPr>
      <w:spacing w:before="240" w:after="60"/>
      <w:outlineLvl w:val="2"/>
    </w:pPr>
    <w:rPr>
      <w:rFonts w:ascii="Cambria" w:hAnsi="Cambria" w:cs="Cambria"/>
      <w:b/>
      <w:bCs/>
      <w:sz w:val="26"/>
      <w:szCs w:val="26"/>
    </w:rPr>
  </w:style>
  <w:style w:type="paragraph" w:styleId="Titolo4">
    <w:name w:val="heading 4"/>
    <w:basedOn w:val="Normale"/>
    <w:next w:val="Normale"/>
    <w:qFormat/>
    <w:pPr>
      <w:keepNext/>
      <w:numPr>
        <w:ilvl w:val="3"/>
        <w:numId w:val="1"/>
      </w:numPr>
      <w:jc w:val="center"/>
      <w:outlineLvl w:val="3"/>
    </w:pPr>
    <w:rPr>
      <w:rFonts w:ascii="Stymie SWC" w:hAnsi="Stymie SWC" w:cs="Stymie SWC"/>
      <w:b/>
      <w:sz w:val="32"/>
    </w:rPr>
  </w:style>
  <w:style w:type="paragraph" w:styleId="Titolo5">
    <w:name w:val="heading 5"/>
    <w:basedOn w:val="Normale"/>
    <w:next w:val="Normale"/>
    <w:qFormat/>
    <w:pPr>
      <w:numPr>
        <w:ilvl w:val="4"/>
        <w:numId w:val="1"/>
      </w:numPr>
      <w:spacing w:before="240" w:after="60"/>
      <w:outlineLvl w:val="4"/>
    </w:pPr>
    <w:rPr>
      <w:b/>
      <w:bCs/>
      <w:i/>
      <w:iCs/>
      <w:sz w:val="26"/>
      <w:szCs w:val="26"/>
    </w:rPr>
  </w:style>
  <w:style w:type="paragraph" w:styleId="Titolo9">
    <w:name w:val="heading 9"/>
    <w:basedOn w:val="Normale"/>
    <w:next w:val="Normale"/>
    <w:qFormat/>
    <w:pPr>
      <w:keepNext/>
      <w:keepLines/>
      <w:numPr>
        <w:ilvl w:val="8"/>
        <w:numId w:val="1"/>
      </w:numPr>
      <w:spacing w:before="200"/>
      <w:outlineLvl w:val="8"/>
    </w:pPr>
    <w:rPr>
      <w:rFonts w:ascii="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Carpredefinitoparagrafo2">
    <w:name w:val="Car. predefinito paragrafo2"/>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character" w:customStyle="1" w:styleId="AElencotrattoCarattere">
    <w:name w:val="A_Elenco tratto Carattere"/>
    <w:rPr>
      <w:rFonts w:ascii="Arial" w:hAnsi="Arial" w:cs="Arial"/>
      <w:sz w:val="22"/>
      <w:szCs w:val="22"/>
      <w:lang w:val="it-IT" w:bidi="ar-SA"/>
    </w:rPr>
  </w:style>
  <w:style w:type="character" w:customStyle="1" w:styleId="Heading9Char">
    <w:name w:val="Heading 9 Char"/>
    <w:rPr>
      <w:rFonts w:ascii="Cambria" w:hAnsi="Cambria" w:cs="Times New Roman"/>
      <w:i/>
      <w:iCs/>
      <w:color w:val="404040"/>
    </w:rPr>
  </w:style>
  <w:style w:type="character" w:customStyle="1" w:styleId="HeaderChar">
    <w:name w:val="Header Char"/>
    <w:rPr>
      <w:rFonts w:cs="Times New Roman"/>
    </w:rPr>
  </w:style>
  <w:style w:type="character" w:styleId="Numeropagina">
    <w:name w:val="page number"/>
    <w:rPr>
      <w:rFonts w:cs="Times New Roman"/>
    </w:rPr>
  </w:style>
  <w:style w:type="character" w:customStyle="1" w:styleId="Caratterenotadichiusura">
    <w:name w:val="Carattere nota di chiusura"/>
    <w:rPr>
      <w:vertAlign w:val="superscript"/>
    </w:rPr>
  </w:style>
  <w:style w:type="character" w:customStyle="1" w:styleId="Carpredefinitoparagrafo1">
    <w:name w:val="Car. predefinito paragrafo1"/>
  </w:style>
  <w:style w:type="character" w:customStyle="1" w:styleId="WW8NumSt4z0">
    <w:name w:val="WW8NumSt4z0"/>
    <w:rPr>
      <w:rFonts w:ascii="Geneva" w:hAnsi="Geneva" w:cs="Geneva"/>
      <w:sz w:val="36"/>
    </w:rPr>
  </w:style>
  <w:style w:type="character" w:customStyle="1" w:styleId="WW8NumSt1z0">
    <w:name w:val="WW8NumSt1z0"/>
    <w:rPr>
      <w:rFonts w:ascii="StopD" w:hAnsi="StopD" w:cs="StopD"/>
      <w:sz w:val="36"/>
    </w:rPr>
  </w:style>
  <w:style w:type="character" w:customStyle="1" w:styleId="WW8Num9z4">
    <w:name w:val="WW8Num9z4"/>
    <w:rPr>
      <w:rFonts w:ascii="Courier New" w:hAnsi="Courier New" w:cs="Courier New"/>
    </w:rPr>
  </w:style>
  <w:style w:type="character" w:customStyle="1" w:styleId="WW8Num9z2">
    <w:name w:val="WW8Num9z2"/>
    <w:rPr>
      <w:rFonts w:ascii="Wingdings" w:hAnsi="Wingdings" w:cs="Wingdings"/>
    </w:rPr>
  </w:style>
  <w:style w:type="character" w:customStyle="1" w:styleId="WW8Num5z3">
    <w:name w:val="WW8Num5z3"/>
    <w:rPr>
      <w:rFonts w:ascii="Symbol" w:hAnsi="Symbol" w:cs="Symbol"/>
    </w:rPr>
  </w:style>
  <w:style w:type="character" w:customStyle="1" w:styleId="WW8Num2z3">
    <w:name w:val="WW8Num2z3"/>
    <w:rPr>
      <w:rFonts w:ascii="Symbol" w:hAnsi="Symbol" w:cs="Symbol"/>
    </w:rPr>
  </w:style>
  <w:style w:type="character" w:customStyle="1" w:styleId="WW8Num2z2">
    <w:name w:val="WW8Num2z2"/>
    <w:rPr>
      <w:rFonts w:ascii="Wingdings" w:hAnsi="Wingdings" w:cs="Wingdings"/>
    </w:rPr>
  </w:style>
  <w:style w:type="character" w:customStyle="1" w:styleId="Caratteredinumerazione">
    <w:name w:val="Carattere di numerazione"/>
  </w:style>
  <w:style w:type="character" w:customStyle="1" w:styleId="Caratterinotadichiusura">
    <w:name w:val="Caratteri nota di chiusura"/>
    <w:rPr>
      <w:vertAlign w:val="superscript"/>
    </w:rPr>
  </w:style>
  <w:style w:type="character" w:customStyle="1" w:styleId="Caratterinotaapidipagina">
    <w:name w:val="Caratteri nota a piè di pagina"/>
    <w:rPr>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styleId="Collegamentovisitato">
    <w:name w:val="FollowedHyperlink"/>
    <w:rPr>
      <w:color w:val="800080"/>
      <w:u w:val="single"/>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rPr>
  </w:style>
  <w:style w:type="character" w:customStyle="1" w:styleId="Titolo2Carattere">
    <w:name w:val="Titolo 2 Carattere"/>
    <w:rPr>
      <w:rFonts w:ascii="Cambria" w:eastAsia="Times New Roman" w:hAnsi="Cambria" w:cs="Cambria"/>
      <w:b/>
      <w:bCs/>
      <w:i/>
      <w:iCs/>
      <w:color w:val="4F81BD"/>
      <w:sz w:val="28"/>
      <w:szCs w:val="28"/>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1"/>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customStyle="1" w:styleId="Rimandocommento1">
    <w:name w:val="Rimando commento1"/>
    <w:rPr>
      <w:sz w:val="16"/>
      <w:szCs w:val="16"/>
    </w:rPr>
  </w:style>
  <w:style w:type="character" w:customStyle="1" w:styleId="provvrubrica">
    <w:name w:val="provv_rubrica"/>
    <w:rPr>
      <w:i/>
      <w:iCs/>
    </w:rPr>
  </w:style>
  <w:style w:type="character" w:styleId="Enfasigrassetto">
    <w:name w:val="Strong"/>
    <w:qFormat/>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nfasicorsivo">
    <w:name w:val="Emphasis"/>
    <w:qFormat/>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hAnsi="Times New Roman" w:cs="Times New Roman"/>
      <w:b/>
      <w:bCs/>
      <w:color w:val="365F91"/>
      <w:sz w:val="28"/>
      <w:szCs w:val="28"/>
    </w:rPr>
  </w:style>
  <w:style w:type="character" w:customStyle="1" w:styleId="Caratteredellanota">
    <w:name w:val="Carattere della nota"/>
    <w:rPr>
      <w:rFonts w:cs="Times New Roman"/>
      <w:vertAlign w:val="superscript"/>
    </w:rPr>
  </w:style>
  <w:style w:type="character" w:customStyle="1" w:styleId="TestonotaapidipaginaCarattere">
    <w:name w:val="Testo nota a piè di pagina Carattere"/>
    <w:rPr>
      <w:rFonts w:eastAsia="Times New Roman" w:cs="Times New Roman"/>
      <w:sz w:val="20"/>
      <w:szCs w:val="20"/>
    </w:rPr>
  </w:style>
  <w:style w:type="character" w:customStyle="1" w:styleId="PidipaginaCarattere">
    <w:name w:val="Piè di pagina Carattere"/>
    <w:rPr>
      <w:rFonts w:eastAsia="Times New Roman" w:cs="Times New Roman"/>
    </w:rPr>
  </w:style>
  <w:style w:type="character" w:customStyle="1" w:styleId="IntestazioneCarattere">
    <w:name w:val="Intestazione Carattere"/>
    <w:rPr>
      <w:rFonts w:eastAsia="Times New Roman" w:cs="Times New Roman"/>
    </w:rPr>
  </w:style>
  <w:style w:type="character" w:customStyle="1" w:styleId="TestofumettoCarattere">
    <w:name w:val="Testo fumetto Carattere"/>
    <w:rPr>
      <w:rFonts w:ascii="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hAnsi="Calibri" w:cs="Calibri"/>
      <w:b w:val="0"/>
      <w:i w:val="0"/>
      <w:strike w:val="0"/>
      <w:dstrike w:val="0"/>
      <w:sz w:val="24"/>
      <w:szCs w:val="24"/>
    </w:rPr>
  </w:style>
  <w:style w:type="character" w:customStyle="1" w:styleId="WW8Num44z1">
    <w:name w:val="WW8Num44z1"/>
    <w:rPr>
      <w:rFonts w:ascii="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hAnsi="Calibri" w:cs="Calibri"/>
      <w:b w:val="0"/>
      <w:i w:val="0"/>
      <w:strike w:val="0"/>
      <w:dstrike w:val="0"/>
      <w:sz w:val="24"/>
      <w:szCs w:val="24"/>
      <w:shd w:val="clear" w:color="auto" w:fill="FFFF00"/>
    </w:rPr>
  </w:style>
  <w:style w:type="character" w:customStyle="1" w:styleId="WW8Num41z1">
    <w:name w:val="WW8Num41z1"/>
    <w:rPr>
      <w:rFonts w:ascii="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rPr>
  </w:style>
  <w:style w:type="character" w:customStyle="1" w:styleId="WW8Num34z2">
    <w:name w:val="WW8Num34z2"/>
    <w:rPr>
      <w:rFonts w:ascii="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hAnsi="Calibri" w:cs="Calibri"/>
      <w:b w:val="0"/>
      <w:i w:val="0"/>
      <w:strike w:val="0"/>
      <w:dstrike w:val="0"/>
      <w:sz w:val="24"/>
      <w:szCs w:val="24"/>
    </w:rPr>
  </w:style>
  <w:style w:type="character" w:customStyle="1" w:styleId="WW8Num33z1">
    <w:name w:val="WW8Num33z1"/>
    <w:rPr>
      <w:rFonts w:ascii="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rPr>
  </w:style>
  <w:style w:type="character" w:customStyle="1" w:styleId="WW8Num36z1">
    <w:name w:val="WW8Num36z1"/>
    <w:rPr>
      <w:rFonts w:cs="Calibri"/>
      <w:b/>
      <w:bCs/>
      <w:i w:val="0"/>
      <w:iCs/>
      <w:spacing w:val="-2"/>
      <w:sz w:val="24"/>
      <w:szCs w:val="24"/>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rPr>
  </w:style>
  <w:style w:type="character" w:customStyle="1" w:styleId="WW8Num35z0">
    <w:name w:val="WW8Num35z0"/>
    <w:rPr>
      <w:rFonts w:cs="Arial"/>
      <w:color w:val="auto"/>
      <w:sz w:val="24"/>
      <w:szCs w:val="24"/>
      <w:shd w:val="clear" w:color="auto" w:fill="auto"/>
    </w:rPr>
  </w:style>
  <w:style w:type="character" w:customStyle="1" w:styleId="WW8Num34z1">
    <w:name w:val="WW8Num34z1"/>
    <w:rPr>
      <w:rFonts w:ascii="Courier New" w:hAnsi="Courier New" w:cs="Courier New"/>
    </w:rPr>
  </w:style>
  <w:style w:type="character" w:customStyle="1" w:styleId="WW8Num34z0">
    <w:name w:val="WW8Num34z0"/>
    <w:rPr>
      <w:rFonts w:ascii="Symbol" w:hAnsi="Symbol" w:cs="Symbol"/>
      <w:color w:val="auto"/>
      <w:sz w:val="24"/>
      <w:szCs w:val="24"/>
      <w:shd w:val="clear" w:color="auto" w:fill="FFFF00"/>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hAnsi="Calibri" w:cs="Calibri"/>
      <w:b w:val="0"/>
      <w:i w:val="0"/>
      <w:strike w:val="0"/>
      <w:dstrike w:val="0"/>
      <w:sz w:val="24"/>
      <w:szCs w:val="24"/>
    </w:rPr>
  </w:style>
  <w:style w:type="character" w:customStyle="1" w:styleId="WW8Num30z1">
    <w:name w:val="WW8Num30z1"/>
    <w:rPr>
      <w:rFonts w:ascii="Calibri" w:eastAsia="SimSun" w:hAnsi="Calibri" w:cs="Calibri"/>
      <w:b w:val="0"/>
      <w:bCs/>
      <w:i w:val="0"/>
      <w:iCs/>
      <w:color w:val="FF0000"/>
      <w:sz w:val="24"/>
      <w:szCs w:val="24"/>
      <w:shd w:val="clear" w:color="auto" w:fill="FFFF00"/>
    </w:rPr>
  </w:style>
  <w:style w:type="character" w:customStyle="1" w:styleId="WW8Num30z0">
    <w:name w:val="WW8Num30z0"/>
    <w:rPr>
      <w:rFonts w:cs="Calibri"/>
      <w:b/>
      <w:color w:val="1F497D"/>
      <w:sz w:val="24"/>
      <w:szCs w:val="24"/>
      <w:shd w:val="clear" w:color="auto" w:fill="23FF23"/>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hAnsi="Calibri" w:cs="Calibri"/>
      <w:b w:val="0"/>
      <w:i w:val="0"/>
      <w:strike w:val="0"/>
      <w:dstrike w:val="0"/>
      <w:sz w:val="24"/>
      <w:szCs w:val="24"/>
    </w:rPr>
  </w:style>
  <w:style w:type="character" w:customStyle="1" w:styleId="WW8Num29z1">
    <w:name w:val="WW8Num29z1"/>
    <w:rPr>
      <w:rFonts w:ascii="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bidi="ar-SA"/>
    </w:rPr>
  </w:style>
  <w:style w:type="character" w:customStyle="1" w:styleId="WW8Num23z0">
    <w:name w:val="WW8Num23z0"/>
    <w:rPr>
      <w:rFonts w:cs="Arial"/>
      <w:b/>
      <w:color w:val="1F497D"/>
      <w:sz w:val="24"/>
      <w:szCs w:val="24"/>
      <w:shd w:val="clear" w:color="auto" w:fill="auto"/>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rPr>
  </w:style>
  <w:style w:type="character" w:customStyle="1" w:styleId="WW8Num16z2">
    <w:name w:val="WW8Num16z2"/>
    <w:rPr>
      <w:rFonts w:cs="Calibri"/>
      <w:b w:val="0"/>
      <w:bCs/>
      <w:i w:val="0"/>
      <w:iCs/>
      <w:strike w:val="0"/>
      <w:dstrike w:val="0"/>
      <w:color w:val="auto"/>
      <w:sz w:val="24"/>
      <w:szCs w:val="24"/>
      <w:shd w:val="clear" w:color="auto" w:fill="auto"/>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rPr>
  </w:style>
  <w:style w:type="character" w:customStyle="1" w:styleId="WW8Num13z0">
    <w:name w:val="WW8Num13z0"/>
    <w:rPr>
      <w:rFonts w:cs="Calibri"/>
      <w:b/>
      <w:iCs/>
      <w:sz w:val="24"/>
      <w:szCs w:val="24"/>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hAnsi="Calibri" w:cs="Calibri"/>
      <w:b w:val="0"/>
      <w:i w:val="0"/>
      <w:strike w:val="0"/>
      <w:dstrike w:val="0"/>
      <w:sz w:val="24"/>
      <w:szCs w:val="24"/>
    </w:rPr>
  </w:style>
  <w:style w:type="character" w:customStyle="1" w:styleId="WW8Num11z1">
    <w:name w:val="WW8Num11z1"/>
    <w:rPr>
      <w:rFonts w:ascii="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apple-converted-space">
    <w:name w:val="apple-converted-space"/>
  </w:style>
  <w:style w:type="paragraph" w:customStyle="1" w:styleId="Titolo10">
    <w:name w:val="Titolo1"/>
    <w:basedOn w:val="Normale"/>
    <w:next w:val="Corpotesto"/>
    <w:pPr>
      <w:keepNext/>
      <w:spacing w:before="240" w:after="120"/>
    </w:pPr>
    <w:rPr>
      <w:rFonts w:ascii="Liberation Sans" w:eastAsia="Source Han Sans CN Regular" w:hAnsi="Liberation Sans" w:cs="Lohit Devanagari"/>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Citazione">
    <w:name w:val="Quote"/>
    <w:basedOn w:val="Normale"/>
    <w:qFormat/>
    <w:pPr>
      <w:spacing w:after="283"/>
      <w:ind w:left="567" w:right="56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Normale"/>
  </w:style>
  <w:style w:type="paragraph" w:customStyle="1" w:styleId="AElencotratto">
    <w:name w:val="A_Elenco tratto"/>
    <w:basedOn w:val="Normale"/>
    <w:pPr>
      <w:autoSpaceDE w:val="0"/>
      <w:jc w:val="both"/>
    </w:pPr>
    <w:rPr>
      <w:rFonts w:ascii="Arial" w:hAnsi="Arial" w:cs="Arial"/>
      <w:sz w:val="22"/>
      <w:szCs w:val="22"/>
    </w:rPr>
  </w:style>
  <w:style w:type="paragraph" w:customStyle="1" w:styleId="Corpodeltesto32">
    <w:name w:val="Corpo del testo 32"/>
    <w:basedOn w:val="Normale"/>
    <w:pPr>
      <w:spacing w:after="120"/>
    </w:pPr>
    <w:rPr>
      <w:sz w:val="16"/>
      <w:szCs w:val="16"/>
    </w:rPr>
  </w:style>
  <w:style w:type="paragraph" w:customStyle="1" w:styleId="Corpodeltesto31">
    <w:name w:val="Corpo del testo 31"/>
    <w:basedOn w:val="Normale"/>
    <w:pPr>
      <w:ind w:right="387"/>
      <w:jc w:val="both"/>
    </w:pPr>
    <w:rPr>
      <w:sz w:val="23"/>
    </w:rPr>
  </w:style>
  <w:style w:type="paragraph" w:customStyle="1" w:styleId="Testodelblocco1">
    <w:name w:val="Testo del blocco1"/>
    <w:basedOn w:val="Normale"/>
    <w:pPr>
      <w:tabs>
        <w:tab w:val="left" w:pos="5670"/>
      </w:tabs>
      <w:ind w:left="284" w:right="284"/>
    </w:pPr>
    <w:rPr>
      <w:b/>
      <w:bCs/>
    </w:rPr>
  </w:style>
  <w:style w:type="paragraph" w:styleId="NormaleWeb">
    <w:name w:val="Normal (Web)"/>
    <w:basedOn w:val="Normale"/>
    <w:uiPriority w:val="99"/>
    <w:pPr>
      <w:spacing w:before="280" w:after="280"/>
    </w:pPr>
    <w:rPr>
      <w:rFonts w:ascii="Arial Unicode MS" w:eastAsia="Arial Unicode MS" w:hAnsi="Arial Unicode MS" w:cs="Arial Unicode MS"/>
    </w:rPr>
  </w:style>
  <w:style w:type="paragraph" w:styleId="Pidipagina">
    <w:name w:val="footer"/>
    <w:basedOn w:val="Normale"/>
    <w:pPr>
      <w:tabs>
        <w:tab w:val="center" w:pos="4819"/>
        <w:tab w:val="right" w:pos="9638"/>
      </w:tabs>
    </w:pPr>
  </w:style>
  <w:style w:type="paragraph" w:styleId="Testonotadichiusura">
    <w:name w:val="endnote text"/>
    <w:basedOn w:val="Normale"/>
  </w:style>
  <w:style w:type="paragraph" w:customStyle="1" w:styleId="CAPITOLO">
    <w:name w:val="CAPITOLO"/>
    <w:basedOn w:val="Normale"/>
    <w:pPr>
      <w:tabs>
        <w:tab w:val="left" w:pos="851"/>
      </w:tabs>
      <w:ind w:left="851" w:hanging="851"/>
      <w:jc w:val="both"/>
    </w:pPr>
    <w:rPr>
      <w:b/>
    </w:rPr>
  </w:style>
  <w:style w:type="paragraph" w:customStyle="1" w:styleId="SOTTOPARAGRAFO">
    <w:name w:val="SOTTOPARAGRAFO"/>
    <w:basedOn w:val="Normale"/>
    <w:pPr>
      <w:tabs>
        <w:tab w:val="left" w:pos="510"/>
      </w:tabs>
      <w:ind w:left="624" w:hanging="284"/>
      <w:jc w:val="both"/>
    </w:pPr>
  </w:style>
  <w:style w:type="paragraph" w:customStyle="1" w:styleId="RIENTRO">
    <w:name w:val="RIENTRO"/>
    <w:basedOn w:val="Normale"/>
    <w:pPr>
      <w:spacing w:line="280" w:lineRule="exact"/>
      <w:ind w:left="1135" w:hanging="284"/>
      <w:jc w:val="both"/>
    </w:pPr>
  </w:style>
  <w:style w:type="paragraph" w:customStyle="1" w:styleId="TESTO">
    <w:name w:val="TESTO"/>
    <w:basedOn w:val="Normale"/>
    <w:pPr>
      <w:jc w:val="both"/>
    </w:pPr>
  </w:style>
  <w:style w:type="paragraph" w:customStyle="1" w:styleId="Intestazione1">
    <w:name w:val="Intestazione1"/>
    <w:basedOn w:val="Normale"/>
    <w:next w:val="Corpotesto"/>
    <w:pPr>
      <w:keepNext/>
      <w:spacing w:before="240" w:after="120"/>
    </w:pPr>
    <w:rPr>
      <w:rFonts w:ascii="Liberation Sans" w:eastAsia="Microsoft YaHei" w:hAnsi="Liberation Sans"/>
      <w:sz w:val="28"/>
      <w:szCs w:val="28"/>
    </w:rPr>
  </w:style>
  <w:style w:type="paragraph" w:customStyle="1" w:styleId="Default">
    <w:name w:val="Default"/>
    <w:basedOn w:val="Normale"/>
    <w:pPr>
      <w:autoSpaceDE w:val="0"/>
    </w:pPr>
    <w:rPr>
      <w:rFonts w:ascii="Kunstler Script" w:eastAsia="Kunstler Script" w:hAnsi="Kunstler Script" w:cs="Kunstler Script"/>
      <w:color w:val="000000"/>
    </w:rPr>
  </w:style>
  <w:style w:type="paragraph" w:customStyle="1" w:styleId="Indice10">
    <w:name w:val="Indice 10"/>
    <w:basedOn w:val="Indice"/>
    <w:pPr>
      <w:tabs>
        <w:tab w:val="right" w:leader="dot" w:pos="7091"/>
      </w:tabs>
      <w:ind w:left="2547"/>
    </w:pPr>
  </w:style>
  <w:style w:type="paragraph" w:styleId="Sommario9">
    <w:name w:val="toc 9"/>
    <w:basedOn w:val="Indice"/>
    <w:pPr>
      <w:tabs>
        <w:tab w:val="right" w:leader="dot" w:pos="7374"/>
      </w:tabs>
      <w:ind w:left="2264"/>
    </w:pPr>
  </w:style>
  <w:style w:type="paragraph" w:styleId="Sommario8">
    <w:name w:val="toc 8"/>
    <w:basedOn w:val="Indice"/>
    <w:pPr>
      <w:tabs>
        <w:tab w:val="right" w:leader="dot" w:pos="7657"/>
      </w:tabs>
      <w:ind w:left="1981"/>
    </w:pPr>
  </w:style>
  <w:style w:type="paragraph" w:styleId="Sommario7">
    <w:name w:val="toc 7"/>
    <w:basedOn w:val="Indice"/>
    <w:pPr>
      <w:tabs>
        <w:tab w:val="right" w:leader="dot" w:pos="7940"/>
      </w:tabs>
      <w:ind w:left="1698"/>
    </w:pPr>
  </w:style>
  <w:style w:type="paragraph" w:styleId="Sommario6">
    <w:name w:val="toc 6"/>
    <w:basedOn w:val="Indice"/>
    <w:pPr>
      <w:tabs>
        <w:tab w:val="right" w:leader="dot" w:pos="8223"/>
      </w:tabs>
      <w:ind w:left="1415"/>
    </w:pPr>
  </w:style>
  <w:style w:type="paragraph" w:styleId="Sommario5">
    <w:name w:val="toc 5"/>
    <w:basedOn w:val="Indice"/>
    <w:pPr>
      <w:tabs>
        <w:tab w:val="right" w:leader="dot" w:pos="8506"/>
      </w:tabs>
      <w:ind w:left="1132"/>
    </w:pPr>
  </w:style>
  <w:style w:type="paragraph" w:styleId="Sommario4">
    <w:name w:val="toc 4"/>
    <w:basedOn w:val="Indice"/>
    <w:pPr>
      <w:tabs>
        <w:tab w:val="right" w:leader="dot" w:pos="8789"/>
      </w:tabs>
      <w:ind w:left="849"/>
    </w:pPr>
  </w:style>
  <w:style w:type="paragraph" w:styleId="Paragrafoelenco">
    <w:name w:val="List Paragraph"/>
    <w:basedOn w:val="Normale"/>
    <w:uiPriority w:val="34"/>
    <w:qFormat/>
    <w:pPr>
      <w:ind w:left="720"/>
    </w:pPr>
    <w:rPr>
      <w:rFonts w:eastAsia="Calibri"/>
    </w:rPr>
  </w:style>
  <w:style w:type="paragraph" w:customStyle="1" w:styleId="avviso">
    <w:name w:val="avviso"/>
    <w:basedOn w:val="Paragrafoelenco"/>
    <w:pPr>
      <w:keepNext/>
      <w:spacing w:before="120" w:after="120" w:line="100" w:lineRule="atLeast"/>
      <w:ind w:left="0"/>
    </w:pPr>
    <w:rPr>
      <w:rFonts w:ascii="Calibri" w:eastAsia="Times New Roman" w:hAnsi="Calibri" w:cs="Calibri"/>
      <w:b/>
      <w:i/>
    </w:rPr>
  </w:style>
  <w:style w:type="paragraph" w:styleId="Sottotitolo">
    <w:name w:val="Subtitle"/>
    <w:basedOn w:val="Normale"/>
    <w:next w:val="Normale"/>
    <w:qFormat/>
    <w:pPr>
      <w:spacing w:after="60"/>
      <w:jc w:val="center"/>
    </w:pPr>
    <w:rPr>
      <w:rFonts w:ascii="Cambria" w:hAnsi="Cambria" w:cs="Cambria"/>
    </w:rPr>
  </w:style>
  <w:style w:type="paragraph" w:customStyle="1" w:styleId="Titoloparagrafobandotipo">
    <w:name w:val="Titolo paragrafo bando tipo"/>
    <w:basedOn w:val="Sottotitolo"/>
    <w:pPr>
      <w:keepNext/>
      <w:spacing w:before="300" w:after="120" w:line="100" w:lineRule="atLeast"/>
      <w:ind w:left="-142"/>
      <w:jc w:val="left"/>
    </w:pPr>
    <w:rPr>
      <w:rFonts w:ascii="Calibri" w:hAnsi="Calibri" w:cs="Calibri"/>
      <w:b/>
      <w:i/>
      <w:szCs w:val="22"/>
    </w:rPr>
  </w:style>
  <w:style w:type="paragraph" w:customStyle="1" w:styleId="Rub3">
    <w:name w:val="Rub3"/>
    <w:basedOn w:val="Normale"/>
    <w:next w:val="Normale"/>
    <w:pPr>
      <w:tabs>
        <w:tab w:val="left" w:pos="709"/>
      </w:tabs>
      <w:spacing w:line="100" w:lineRule="atLeast"/>
    </w:pPr>
    <w:rPr>
      <w:rFonts w:cs="Times New Roman"/>
      <w:b/>
      <w:i/>
      <w:sz w:val="20"/>
      <w:szCs w:val="20"/>
    </w:rPr>
  </w:style>
  <w:style w:type="paragraph" w:styleId="Rientrocorpodeltesto">
    <w:name w:val="Body Text Indent"/>
    <w:basedOn w:val="Normale"/>
    <w:pPr>
      <w:tabs>
        <w:tab w:val="left" w:pos="0"/>
        <w:tab w:val="left" w:pos="1725"/>
        <w:tab w:val="left" w:pos="8496"/>
      </w:tabs>
      <w:spacing w:line="100" w:lineRule="atLeast"/>
      <w:ind w:left="708"/>
    </w:pPr>
    <w:rPr>
      <w:rFonts w:cs="Times New Roman"/>
      <w:b/>
      <w:bCs/>
      <w:i/>
      <w:iCs/>
      <w:sz w:val="20"/>
      <w:szCs w:val="20"/>
    </w:rPr>
  </w:style>
  <w:style w:type="paragraph" w:customStyle="1" w:styleId="Text2">
    <w:name w:val="Text 2"/>
    <w:basedOn w:val="Normale"/>
    <w:pPr>
      <w:tabs>
        <w:tab w:val="left" w:pos="2161"/>
      </w:tabs>
      <w:spacing w:after="240" w:line="100" w:lineRule="atLeast"/>
      <w:ind w:left="1077"/>
    </w:pPr>
    <w:rPr>
      <w:rFonts w:cs="Times New Roman"/>
      <w:szCs w:val="20"/>
    </w:rPr>
  </w:style>
  <w:style w:type="paragraph" w:customStyle="1" w:styleId="sche3">
    <w:name w:val="sche_3"/>
    <w:pPr>
      <w:widowControl w:val="0"/>
      <w:suppressAutoHyphens/>
      <w:overflowPunct w:val="0"/>
      <w:autoSpaceDE w:val="0"/>
      <w:jc w:val="both"/>
      <w:textAlignment w:val="baseline"/>
    </w:pPr>
    <w:rPr>
      <w:kern w:val="1"/>
      <w:lang w:val="en-US" w:eastAsia="zh-CN"/>
    </w:rPr>
  </w:style>
  <w:style w:type="paragraph" w:customStyle="1" w:styleId="Rientrocorpodeltesto22">
    <w:name w:val="Rientro corpo del testo 22"/>
    <w:basedOn w:val="Normale"/>
    <w:pPr>
      <w:tabs>
        <w:tab w:val="left" w:pos="1068"/>
      </w:tabs>
      <w:spacing w:line="100" w:lineRule="atLeast"/>
      <w:ind w:left="720"/>
    </w:pPr>
    <w:rPr>
      <w:rFonts w:cs="Times New Roman"/>
    </w:rPr>
  </w:style>
  <w:style w:type="paragraph" w:customStyle="1" w:styleId="Rientrocorpodeltesto21">
    <w:name w:val="Rientro corpo del testo 21"/>
    <w:basedOn w:val="Normale"/>
    <w:pPr>
      <w:spacing w:line="100" w:lineRule="atLeast"/>
      <w:ind w:left="360"/>
    </w:pPr>
    <w:rPr>
      <w:rFonts w:cs="Times New Roman"/>
      <w:szCs w:val="20"/>
    </w:rPr>
  </w:style>
  <w:style w:type="paragraph" w:styleId="Sommario3">
    <w:name w:val="toc 3"/>
    <w:basedOn w:val="Normale"/>
    <w:next w:val="Normale"/>
    <w:pPr>
      <w:ind w:left="440"/>
    </w:pPr>
  </w:style>
  <w:style w:type="paragraph" w:customStyle="1" w:styleId="provvc">
    <w:name w:val="provv_c"/>
    <w:basedOn w:val="Normale"/>
    <w:pPr>
      <w:spacing w:before="280" w:after="280" w:line="100" w:lineRule="atLeast"/>
      <w:jc w:val="center"/>
    </w:pPr>
    <w:rPr>
      <w:rFonts w:cs="Times New Roman"/>
    </w:rPr>
  </w:style>
  <w:style w:type="paragraph" w:styleId="Titolosommario">
    <w:name w:val="TOC Heading"/>
    <w:basedOn w:val="Titolo1"/>
    <w:next w:val="Normale"/>
    <w:qFormat/>
    <w:pPr>
      <w:numPr>
        <w:numId w:val="0"/>
      </w:numPr>
      <w:ind w:left="57"/>
    </w:pPr>
    <w:rPr>
      <w:rFonts w:ascii="Cambria" w:eastAsia="Times New Roman" w:hAnsi="Cambria" w:cs="Times New Roman"/>
      <w:color w:val="365F91"/>
    </w:rPr>
  </w:style>
  <w:style w:type="paragraph" w:customStyle="1" w:styleId="grassetto1">
    <w:name w:val="grassetto1"/>
    <w:basedOn w:val="Normale"/>
    <w:pPr>
      <w:spacing w:after="24" w:line="100" w:lineRule="atLeast"/>
    </w:pPr>
    <w:rPr>
      <w:rFonts w:cs="Times New Roman"/>
      <w:b/>
      <w:bCs/>
    </w:rPr>
  </w:style>
  <w:style w:type="paragraph" w:customStyle="1" w:styleId="Mappadocumento1">
    <w:name w:val="Mappa documento1"/>
    <w:basedOn w:val="Normale"/>
    <w:rPr>
      <w:rFonts w:ascii="Tahoma" w:hAnsi="Tahoma" w:cs="Tahoma"/>
      <w:sz w:val="16"/>
      <w:szCs w:val="16"/>
    </w:rPr>
  </w:style>
  <w:style w:type="paragraph" w:styleId="Testonotaapidipagina">
    <w:name w:val="footnote text"/>
    <w:basedOn w:val="Normale"/>
    <w:pPr>
      <w:spacing w:before="280" w:after="280" w:line="100" w:lineRule="atLeast"/>
      <w:jc w:val="both"/>
    </w:pPr>
    <w:rPr>
      <w:sz w:val="20"/>
      <w:szCs w:val="20"/>
    </w:rPr>
  </w:style>
  <w:style w:type="paragraph" w:customStyle="1" w:styleId="noteapi">
    <w:name w:val="note a piè"/>
    <w:basedOn w:val="Testonotaapidipagina"/>
    <w:rPr>
      <w:rFonts w:cs="Times New Roman"/>
    </w:rPr>
  </w:style>
  <w:style w:type="paragraph" w:customStyle="1" w:styleId="BodyTextIndent21">
    <w:name w:val="Body Text Indent 21"/>
    <w:basedOn w:val="Normale"/>
    <w:pPr>
      <w:spacing w:line="100" w:lineRule="atLeast"/>
      <w:ind w:left="360"/>
      <w:jc w:val="both"/>
    </w:pPr>
    <w:rPr>
      <w:rFonts w:cs="Times New Roman"/>
      <w:szCs w:val="20"/>
    </w:rPr>
  </w:style>
  <w:style w:type="paragraph" w:customStyle="1" w:styleId="Corpodeltesto21">
    <w:name w:val="Corpo del testo 21"/>
    <w:basedOn w:val="Normale"/>
    <w:pPr>
      <w:spacing w:after="120" w:line="480" w:lineRule="auto"/>
    </w:pPr>
  </w:style>
  <w:style w:type="paragraph" w:customStyle="1" w:styleId="Rub1">
    <w:name w:val="Rub1"/>
    <w:basedOn w:val="Normale"/>
    <w:pPr>
      <w:tabs>
        <w:tab w:val="left" w:pos="1276"/>
      </w:tabs>
      <w:spacing w:line="100" w:lineRule="atLeast"/>
      <w:jc w:val="both"/>
    </w:pPr>
    <w:rPr>
      <w:rFonts w:cs="Times New Roman"/>
      <w:b/>
      <w:smallCaps/>
      <w:sz w:val="20"/>
      <w:szCs w:val="20"/>
    </w:rPr>
  </w:style>
  <w:style w:type="paragraph" w:customStyle="1" w:styleId="Rientrocorpodeltesto31">
    <w:name w:val="Rientro corpo del testo 31"/>
    <w:basedOn w:val="Normale"/>
    <w:pPr>
      <w:spacing w:after="120"/>
      <w:ind w:left="283"/>
    </w:pPr>
    <w:rPr>
      <w:sz w:val="16"/>
      <w:szCs w:val="16"/>
    </w:rPr>
  </w:style>
  <w:style w:type="paragraph" w:styleId="Revisione">
    <w:name w:val="Revision"/>
    <w:pPr>
      <w:suppressAutoHyphens/>
      <w:spacing w:line="276" w:lineRule="auto"/>
      <w:jc w:val="both"/>
    </w:pPr>
    <w:rPr>
      <w:rFonts w:ascii="Calibri" w:hAnsi="Calibri" w:cs="Calibri"/>
      <w:kern w:val="1"/>
      <w:sz w:val="22"/>
      <w:szCs w:val="22"/>
      <w:lang w:eastAsia="zh-CN"/>
    </w:rPr>
  </w:style>
  <w:style w:type="paragraph" w:customStyle="1" w:styleId="Paragrafoelenco1">
    <w:name w:val="Paragrafo elenco1"/>
    <w:basedOn w:val="Normale"/>
    <w:pPr>
      <w:spacing w:before="280" w:after="280" w:line="240" w:lineRule="atLeast"/>
      <w:ind w:left="720"/>
      <w:jc w:val="both"/>
    </w:pPr>
    <w:rPr>
      <w:rFonts w:eastAsia="Calibri"/>
    </w:rPr>
  </w:style>
  <w:style w:type="paragraph" w:customStyle="1" w:styleId="provvestremo">
    <w:name w:val="provv_estremo"/>
    <w:basedOn w:val="Normale"/>
    <w:pPr>
      <w:spacing w:before="280" w:after="280" w:line="100" w:lineRule="atLeast"/>
      <w:jc w:val="both"/>
    </w:pPr>
    <w:rPr>
      <w:rFonts w:cs="Times New Roman"/>
      <w:b/>
      <w:bCs/>
    </w:rPr>
  </w:style>
  <w:style w:type="paragraph" w:customStyle="1" w:styleId="provvnota">
    <w:name w:val="provv_nota"/>
    <w:basedOn w:val="Normale"/>
    <w:pPr>
      <w:spacing w:before="280" w:after="280" w:line="100" w:lineRule="atLeast"/>
      <w:jc w:val="both"/>
    </w:pPr>
    <w:rPr>
      <w:rFonts w:cs="Times New Roman"/>
    </w:rPr>
  </w:style>
  <w:style w:type="paragraph" w:customStyle="1" w:styleId="bollo">
    <w:name w:val="bollo"/>
    <w:basedOn w:val="Normale"/>
    <w:pPr>
      <w:spacing w:line="567" w:lineRule="atLeast"/>
      <w:jc w:val="both"/>
    </w:pPr>
    <w:rPr>
      <w:rFonts w:cs="Times New Roman"/>
      <w:szCs w:val="20"/>
    </w:rPr>
  </w:style>
  <w:style w:type="paragraph" w:customStyle="1" w:styleId="stile1">
    <w:name w:val="stile1"/>
    <w:basedOn w:val="Normale"/>
    <w:pPr>
      <w:spacing w:before="280" w:after="280" w:line="100" w:lineRule="atLeast"/>
    </w:pPr>
    <w:rPr>
      <w:rFonts w:cs="Times New Roman"/>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customStyle="1" w:styleId="provvr1">
    <w:name w:val="provv_r1"/>
    <w:basedOn w:val="Normale"/>
    <w:pPr>
      <w:spacing w:before="280" w:after="280" w:line="100" w:lineRule="atLeast"/>
      <w:ind w:firstLine="400"/>
      <w:jc w:val="both"/>
    </w:pPr>
    <w:rPr>
      <w:rFonts w:cs="Times New Roman"/>
    </w:rPr>
  </w:style>
  <w:style w:type="paragraph" w:customStyle="1" w:styleId="TOCHeading1">
    <w:name w:val="TOC Heading1"/>
    <w:basedOn w:val="Titolo1"/>
    <w:next w:val="Normale"/>
    <w:pPr>
      <w:numPr>
        <w:numId w:val="0"/>
      </w:numPr>
      <w:ind w:left="57"/>
    </w:pPr>
  </w:style>
  <w:style w:type="paragraph" w:customStyle="1" w:styleId="NoSpacing1">
    <w:name w:val="No Spacing1"/>
    <w:pPr>
      <w:suppressAutoHyphens/>
      <w:spacing w:line="276" w:lineRule="auto"/>
      <w:jc w:val="both"/>
    </w:pPr>
    <w:rPr>
      <w:rFonts w:ascii="Calibri" w:eastAsia="Calibri" w:hAnsi="Calibri" w:cs="Calibri"/>
      <w:kern w:val="1"/>
      <w:sz w:val="22"/>
      <w:szCs w:val="22"/>
      <w:lang w:eastAsia="zh-CN"/>
    </w:rPr>
  </w:style>
  <w:style w:type="paragraph" w:styleId="Sommario2">
    <w:name w:val="toc 2"/>
    <w:basedOn w:val="Normale"/>
    <w:next w:val="Normale"/>
    <w:pPr>
      <w:tabs>
        <w:tab w:val="left" w:pos="851"/>
        <w:tab w:val="right" w:leader="dot" w:pos="9628"/>
      </w:tabs>
      <w:spacing w:before="280" w:after="280" w:line="240" w:lineRule="atLeast"/>
      <w:ind w:left="220"/>
    </w:pPr>
    <w:rPr>
      <w:rFonts w:eastAsia="Calibri" w:cs="Times New Roman"/>
      <w:i/>
    </w:rPr>
  </w:style>
  <w:style w:type="paragraph" w:styleId="Sommario1">
    <w:name w:val="toc 1"/>
    <w:basedOn w:val="Normale"/>
    <w:next w:val="Normale"/>
  </w:style>
  <w:style w:type="paragraph" w:customStyle="1" w:styleId="Stile10">
    <w:name w:val="Stile1"/>
    <w:basedOn w:val="Titolo1"/>
    <w:pPr>
      <w:numPr>
        <w:numId w:val="0"/>
      </w:numPr>
      <w:spacing w:before="280" w:after="280" w:line="240" w:lineRule="atLeast"/>
      <w:ind w:left="57"/>
      <w:jc w:val="both"/>
    </w:pPr>
    <w:rPr>
      <w:rFonts w:cs="Times New Roman"/>
    </w:rPr>
  </w:style>
  <w:style w:type="paragraph" w:customStyle="1" w:styleId="popolo">
    <w:name w:val="popolo"/>
    <w:basedOn w:val="Normale"/>
    <w:pPr>
      <w:spacing w:before="280" w:after="280" w:line="100" w:lineRule="atLeast"/>
      <w:jc w:val="both"/>
    </w:pPr>
    <w:rPr>
      <w:rFonts w:ascii="Garamond" w:eastAsia="Calibri" w:hAnsi="Garamond" w:cs="Garamond"/>
      <w:sz w:val="30"/>
      <w:szCs w:val="30"/>
    </w:rPr>
  </w:style>
  <w:style w:type="paragraph" w:customStyle="1" w:styleId="provvr0">
    <w:name w:val="provv_r0"/>
    <w:basedOn w:val="Normale"/>
    <w:pPr>
      <w:spacing w:before="280" w:after="280" w:line="100" w:lineRule="atLeast"/>
      <w:jc w:val="both"/>
    </w:pPr>
    <w:rPr>
      <w:rFonts w:eastAsia="Calibri" w:cs="Times New Roman"/>
    </w:rPr>
  </w:style>
  <w:style w:type="paragraph" w:customStyle="1" w:styleId="ListParagraph1">
    <w:name w:val="List Paragraph1"/>
    <w:basedOn w:val="Normale"/>
    <w:pPr>
      <w:spacing w:before="280" w:after="280" w:line="240" w:lineRule="atLeast"/>
      <w:ind w:left="720"/>
      <w:jc w:val="both"/>
    </w:pPr>
    <w:rPr>
      <w:rFonts w:eastAsia="Calibri"/>
    </w:rPr>
  </w:style>
  <w:style w:type="paragraph" w:styleId="Testofumetto">
    <w:name w:val="Balloon Text"/>
    <w:basedOn w:val="Normale"/>
    <w:pPr>
      <w:spacing w:line="100" w:lineRule="atLeast"/>
    </w:pPr>
    <w:rPr>
      <w:rFonts w:ascii="Tahoma" w:eastAsia="Calibri" w:hAnsi="Tahoma" w:cs="Tahoma"/>
      <w:sz w:val="16"/>
      <w:szCs w:val="16"/>
    </w:rPr>
  </w:style>
  <w:style w:type="paragraph" w:customStyle="1" w:styleId="Titolotabella">
    <w:name w:val="Titolo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2945</Words>
  <Characters>16787</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cp:lastModifiedBy>Asus</cp:lastModifiedBy>
  <cp:revision>11</cp:revision>
  <cp:lastPrinted>2017-04-26T10:56:00Z</cp:lastPrinted>
  <dcterms:created xsi:type="dcterms:W3CDTF">2020-01-22T14:55:00Z</dcterms:created>
  <dcterms:modified xsi:type="dcterms:W3CDTF">2020-05-27T11:43:00Z</dcterms:modified>
</cp:coreProperties>
</file>