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00BE" w14:textId="42BDACC4" w:rsidR="009D01CC" w:rsidRPr="009D01CC" w:rsidRDefault="009D01CC" w:rsidP="009D01CC">
      <w:pPr>
        <w:tabs>
          <w:tab w:val="center" w:pos="4819"/>
          <w:tab w:val="left" w:pos="4962"/>
          <w:tab w:val="left" w:pos="5245"/>
          <w:tab w:val="left" w:pos="5387"/>
          <w:tab w:val="right" w:pos="9638"/>
        </w:tabs>
        <w:ind w:right="27"/>
        <w:rPr>
          <w:rFonts w:eastAsia="Calibri"/>
          <w:i/>
          <w:iCs/>
          <w:sz w:val="22"/>
          <w:szCs w:val="22"/>
          <w:lang w:eastAsia="en-US"/>
        </w:rPr>
      </w:pPr>
      <w:r w:rsidRPr="009D01CC">
        <w:rPr>
          <w:rFonts w:ascii="Calibri" w:eastAsia="Calibri" w:hAnsi="Calibri" w:cs="Calibri"/>
          <w:i/>
          <w:sz w:val="21"/>
          <w:szCs w:val="21"/>
          <w:lang w:eastAsia="en-US"/>
        </w:rPr>
        <w:t xml:space="preserve">                            </w:t>
      </w:r>
      <w:r>
        <w:rPr>
          <w:rFonts w:ascii="Calibri" w:eastAsia="Calibri" w:hAnsi="Calibri" w:cs="Calibri"/>
          <w:i/>
          <w:sz w:val="21"/>
          <w:szCs w:val="21"/>
          <w:lang w:eastAsia="en-US"/>
        </w:rPr>
        <w:tab/>
      </w:r>
      <w:r w:rsidRPr="005701FE">
        <w:rPr>
          <w:rFonts w:eastAsia="Calibri"/>
          <w:i/>
          <w:sz w:val="22"/>
          <w:szCs w:val="22"/>
          <w:lang w:eastAsia="en-US"/>
        </w:rPr>
        <w:tab/>
      </w:r>
      <w:r w:rsidRPr="005701FE">
        <w:rPr>
          <w:rFonts w:eastAsia="Calibri"/>
          <w:i/>
          <w:sz w:val="22"/>
          <w:szCs w:val="22"/>
          <w:lang w:eastAsia="en-US"/>
        </w:rPr>
        <w:tab/>
      </w:r>
      <w:r w:rsidRPr="009D01CC">
        <w:rPr>
          <w:rFonts w:eastAsia="Calibri"/>
          <w:i/>
          <w:sz w:val="22"/>
          <w:szCs w:val="22"/>
          <w:lang w:eastAsia="en-US"/>
        </w:rPr>
        <w:t xml:space="preserve"> A</w:t>
      </w:r>
      <w:r w:rsidRPr="005701FE">
        <w:rPr>
          <w:rFonts w:eastAsia="Calibri"/>
          <w:i/>
          <w:sz w:val="22"/>
          <w:szCs w:val="22"/>
          <w:lang w:eastAsia="en-US"/>
        </w:rPr>
        <w:t>l</w:t>
      </w:r>
      <w:r w:rsidR="005701FE">
        <w:rPr>
          <w:rFonts w:eastAsia="Calibri"/>
          <w:i/>
          <w:sz w:val="22"/>
          <w:szCs w:val="22"/>
          <w:lang w:eastAsia="en-US"/>
        </w:rPr>
        <w:t xml:space="preserve">          </w:t>
      </w:r>
      <w:r w:rsidRPr="009D01CC">
        <w:rPr>
          <w:rFonts w:eastAsia="Calibri"/>
          <w:i/>
          <w:sz w:val="22"/>
          <w:szCs w:val="22"/>
          <w:lang w:eastAsia="en-US"/>
        </w:rPr>
        <w:t xml:space="preserve"> </w:t>
      </w:r>
      <w:r w:rsidRPr="009D01CC">
        <w:rPr>
          <w:rFonts w:eastAsia="Calibri"/>
          <w:i/>
          <w:iCs/>
          <w:sz w:val="22"/>
          <w:szCs w:val="22"/>
          <w:lang w:eastAsia="en-US"/>
        </w:rPr>
        <w:t>Consiglio Nazionale delle Ricerche</w:t>
      </w:r>
    </w:p>
    <w:p w14:paraId="769B6810" w14:textId="61D1DF17" w:rsidR="009D01CC" w:rsidRPr="009D01CC" w:rsidRDefault="009D01CC" w:rsidP="009D01CC">
      <w:pPr>
        <w:tabs>
          <w:tab w:val="center" w:pos="4819"/>
          <w:tab w:val="left" w:pos="5103"/>
          <w:tab w:val="left" w:pos="5245"/>
          <w:tab w:val="left" w:pos="5387"/>
          <w:tab w:val="right" w:pos="9638"/>
        </w:tabs>
        <w:ind w:right="27"/>
        <w:rPr>
          <w:rFonts w:eastAsia="Calibri"/>
          <w:i/>
          <w:iCs/>
          <w:sz w:val="22"/>
          <w:szCs w:val="22"/>
          <w:lang w:eastAsia="en-US"/>
        </w:rPr>
      </w:pPr>
      <w:r w:rsidRPr="009D01CC">
        <w:rPr>
          <w:rFonts w:eastAsia="Calibri"/>
          <w:i/>
          <w:iCs/>
          <w:sz w:val="22"/>
          <w:szCs w:val="22"/>
          <w:lang w:eastAsia="en-US"/>
        </w:rPr>
        <w:tab/>
        <w:t xml:space="preserve">                                                                                                         </w:t>
      </w:r>
      <w:r w:rsidRPr="005701FE">
        <w:rPr>
          <w:rFonts w:eastAsia="Calibri"/>
          <w:i/>
          <w:iCs/>
          <w:sz w:val="22"/>
          <w:szCs w:val="22"/>
          <w:lang w:eastAsia="en-US"/>
        </w:rPr>
        <w:t xml:space="preserve"> </w:t>
      </w:r>
      <w:r w:rsidRPr="009D01CC">
        <w:rPr>
          <w:rFonts w:eastAsia="Calibri"/>
          <w:i/>
          <w:iCs/>
          <w:sz w:val="22"/>
          <w:szCs w:val="22"/>
          <w:lang w:eastAsia="en-US"/>
        </w:rPr>
        <w:t xml:space="preserve">Istituto </w:t>
      </w:r>
      <w:r w:rsidRPr="005701FE">
        <w:rPr>
          <w:rFonts w:eastAsia="Calibri"/>
          <w:i/>
          <w:iCs/>
          <w:sz w:val="22"/>
          <w:szCs w:val="22"/>
          <w:lang w:eastAsia="en-US"/>
        </w:rPr>
        <w:t>di Genetica Molecolare</w:t>
      </w:r>
    </w:p>
    <w:p w14:paraId="42F43582" w14:textId="77777777" w:rsidR="009D01CC" w:rsidRPr="009D01CC" w:rsidRDefault="009D01CC" w:rsidP="009D01CC">
      <w:pPr>
        <w:jc w:val="both"/>
        <w:rPr>
          <w:rFonts w:eastAsia="Calibri"/>
          <w:sz w:val="22"/>
          <w:szCs w:val="22"/>
          <w:lang w:eastAsia="en-US"/>
        </w:rPr>
      </w:pPr>
    </w:p>
    <w:p w14:paraId="6AE1B461" w14:textId="6813F8AC" w:rsidR="005701FE" w:rsidRPr="009D01CC" w:rsidRDefault="005701FE" w:rsidP="005701FE">
      <w:pPr>
        <w:tabs>
          <w:tab w:val="center" w:pos="4819"/>
          <w:tab w:val="left" w:pos="4962"/>
          <w:tab w:val="left" w:pos="5245"/>
          <w:tab w:val="left" w:pos="5387"/>
          <w:tab w:val="right" w:pos="9638"/>
        </w:tabs>
        <w:ind w:right="27"/>
        <w:jc w:val="center"/>
        <w:rPr>
          <w:rFonts w:eastAsia="Calibri"/>
          <w:i/>
          <w:iCs/>
          <w:sz w:val="22"/>
          <w:szCs w:val="22"/>
          <w:lang w:eastAsia="en-US"/>
        </w:rPr>
      </w:pPr>
      <w:r>
        <w:rPr>
          <w:rFonts w:eastAsia="Calibri"/>
          <w:i/>
          <w:sz w:val="22"/>
          <w:szCs w:val="22"/>
          <w:lang w:eastAsia="en-US"/>
        </w:rPr>
        <w:t xml:space="preserve">                                        </w:t>
      </w:r>
      <w:r w:rsidRPr="009D01CC">
        <w:rPr>
          <w:rFonts w:eastAsia="Calibri"/>
          <w:i/>
          <w:sz w:val="22"/>
          <w:szCs w:val="22"/>
          <w:lang w:eastAsia="en-US"/>
        </w:rPr>
        <w:t>A</w:t>
      </w:r>
      <w:r w:rsidRPr="005701FE">
        <w:rPr>
          <w:rFonts w:eastAsia="Calibri"/>
          <w:i/>
          <w:sz w:val="22"/>
          <w:szCs w:val="22"/>
          <w:lang w:eastAsia="en-US"/>
        </w:rPr>
        <w:t>l</w:t>
      </w:r>
      <w:r>
        <w:rPr>
          <w:rFonts w:eastAsia="Calibri"/>
          <w:i/>
          <w:sz w:val="22"/>
          <w:szCs w:val="22"/>
          <w:lang w:eastAsia="en-US"/>
        </w:rPr>
        <w:t xml:space="preserve">          </w:t>
      </w:r>
      <w:r w:rsidRPr="009D01CC">
        <w:rPr>
          <w:rFonts w:eastAsia="Calibri"/>
          <w:i/>
          <w:sz w:val="22"/>
          <w:szCs w:val="22"/>
          <w:lang w:eastAsia="en-US"/>
        </w:rPr>
        <w:t xml:space="preserve"> </w:t>
      </w:r>
      <w:r>
        <w:rPr>
          <w:rFonts w:eastAsia="Calibri"/>
          <w:i/>
          <w:iCs/>
          <w:sz w:val="22"/>
          <w:szCs w:val="22"/>
          <w:lang w:eastAsia="en-US"/>
        </w:rPr>
        <w:t>RUP</w:t>
      </w:r>
    </w:p>
    <w:p w14:paraId="6FD1CD12" w14:textId="0756A6F1" w:rsidR="005701FE" w:rsidRPr="009D01CC" w:rsidRDefault="005701FE" w:rsidP="005701FE">
      <w:pPr>
        <w:tabs>
          <w:tab w:val="center" w:pos="4819"/>
          <w:tab w:val="left" w:pos="5103"/>
          <w:tab w:val="left" w:pos="5245"/>
          <w:tab w:val="left" w:pos="5387"/>
          <w:tab w:val="right" w:pos="9638"/>
        </w:tabs>
        <w:ind w:right="27"/>
        <w:rPr>
          <w:rFonts w:eastAsia="Calibri"/>
          <w:i/>
          <w:iCs/>
          <w:sz w:val="22"/>
          <w:szCs w:val="22"/>
          <w:lang w:eastAsia="en-US"/>
        </w:rPr>
      </w:pPr>
      <w:r w:rsidRPr="009D01CC">
        <w:rPr>
          <w:rFonts w:eastAsia="Calibri"/>
          <w:i/>
          <w:iCs/>
          <w:sz w:val="22"/>
          <w:szCs w:val="22"/>
          <w:lang w:eastAsia="en-US"/>
        </w:rPr>
        <w:tab/>
        <w:t xml:space="preserve">                                                                                         </w:t>
      </w:r>
      <w:r>
        <w:rPr>
          <w:rFonts w:eastAsia="Calibri"/>
          <w:i/>
          <w:iCs/>
          <w:sz w:val="22"/>
          <w:szCs w:val="22"/>
          <w:lang w:eastAsia="en-US"/>
        </w:rPr>
        <w:t>Geom. Giuseppe Rosa</w:t>
      </w:r>
    </w:p>
    <w:p w14:paraId="5EB511AA" w14:textId="77777777" w:rsidR="005701FE" w:rsidRPr="009D01CC" w:rsidRDefault="005701FE" w:rsidP="005701FE">
      <w:pPr>
        <w:jc w:val="both"/>
        <w:rPr>
          <w:rFonts w:eastAsia="Calibri"/>
          <w:sz w:val="22"/>
          <w:szCs w:val="22"/>
          <w:lang w:eastAsia="en-US"/>
        </w:rPr>
      </w:pPr>
    </w:p>
    <w:p w14:paraId="65D97140" w14:textId="77C94D91" w:rsidR="005701FE" w:rsidRDefault="005701FE" w:rsidP="005701FE">
      <w:pPr>
        <w:rPr>
          <w:rFonts w:eastAsia="Calibri"/>
          <w:sz w:val="22"/>
          <w:szCs w:val="22"/>
          <w:lang w:eastAsia="en-US"/>
        </w:rPr>
      </w:pPr>
    </w:p>
    <w:p w14:paraId="1ABE9502" w14:textId="77777777" w:rsidR="005701FE" w:rsidRDefault="005701FE" w:rsidP="009D01CC">
      <w:pPr>
        <w:jc w:val="center"/>
        <w:rPr>
          <w:rFonts w:eastAsia="Calibri"/>
          <w:sz w:val="22"/>
          <w:szCs w:val="22"/>
          <w:lang w:eastAsia="en-US"/>
        </w:rPr>
      </w:pPr>
    </w:p>
    <w:p w14:paraId="2A05DEF4" w14:textId="61DA9CCF" w:rsidR="009D01CC" w:rsidRPr="009D01CC" w:rsidRDefault="009D01CC" w:rsidP="009D01CC">
      <w:pPr>
        <w:jc w:val="center"/>
        <w:rPr>
          <w:rFonts w:eastAsia="Calibri"/>
          <w:sz w:val="22"/>
          <w:szCs w:val="22"/>
          <w:lang w:eastAsia="en-US"/>
        </w:rPr>
      </w:pPr>
      <w:r w:rsidRPr="009D01CC">
        <w:rPr>
          <w:rFonts w:eastAsia="Calibri"/>
          <w:sz w:val="22"/>
          <w:szCs w:val="22"/>
          <w:lang w:eastAsia="en-US"/>
        </w:rPr>
        <w:t>DICHIARAZIONE SOSTITUTIVA DELL’ATTO DI NOTORIETA’</w:t>
      </w:r>
    </w:p>
    <w:p w14:paraId="3E46FFD9" w14:textId="77777777" w:rsidR="009D01CC" w:rsidRPr="009D01CC" w:rsidRDefault="009D01CC" w:rsidP="009D01CC">
      <w:pPr>
        <w:jc w:val="center"/>
        <w:rPr>
          <w:rFonts w:eastAsia="Calibri"/>
          <w:sz w:val="22"/>
          <w:szCs w:val="22"/>
          <w:lang w:eastAsia="en-US"/>
        </w:rPr>
      </w:pPr>
      <w:r w:rsidRPr="009D01CC">
        <w:rPr>
          <w:rFonts w:eastAsia="Calibri"/>
          <w:sz w:val="22"/>
          <w:szCs w:val="22"/>
          <w:lang w:eastAsia="en-US"/>
        </w:rPr>
        <w:t>(resa ai sensi D.P.R. 28 dicembre 2000, n. 445)</w:t>
      </w:r>
    </w:p>
    <w:p w14:paraId="44D1ED11" w14:textId="77777777" w:rsidR="009D01CC" w:rsidRDefault="009D01CC" w:rsidP="009D01CC">
      <w:pPr>
        <w:jc w:val="both"/>
        <w:rPr>
          <w:rFonts w:eastAsia="Calibri"/>
          <w:sz w:val="22"/>
          <w:szCs w:val="22"/>
          <w:lang w:eastAsia="en-US"/>
        </w:rPr>
      </w:pPr>
    </w:p>
    <w:p w14:paraId="4E7A9754" w14:textId="77777777" w:rsidR="005701FE" w:rsidRPr="009D01CC" w:rsidRDefault="005701FE" w:rsidP="009D01CC">
      <w:pPr>
        <w:jc w:val="both"/>
        <w:rPr>
          <w:rFonts w:eastAsia="Calibri"/>
          <w:sz w:val="22"/>
          <w:szCs w:val="22"/>
          <w:lang w:eastAsia="en-US"/>
        </w:rPr>
      </w:pPr>
    </w:p>
    <w:p w14:paraId="448078B9" w14:textId="77777777" w:rsidR="009D01CC" w:rsidRPr="009D01CC" w:rsidRDefault="009D01CC" w:rsidP="005701FE">
      <w:pPr>
        <w:spacing w:line="276" w:lineRule="auto"/>
        <w:jc w:val="both"/>
        <w:rPr>
          <w:rFonts w:eastAsia="Calibri"/>
          <w:sz w:val="22"/>
          <w:szCs w:val="22"/>
          <w:lang w:eastAsia="en-US"/>
        </w:rPr>
      </w:pPr>
      <w:r w:rsidRPr="009D01CC">
        <w:rPr>
          <w:rFonts w:eastAsia="Calibri"/>
          <w:sz w:val="22"/>
          <w:szCs w:val="22"/>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0FA418FE" w14:textId="77777777" w:rsidR="009D01CC" w:rsidRPr="009D01CC" w:rsidRDefault="009D01CC" w:rsidP="005701FE">
      <w:pPr>
        <w:spacing w:line="276" w:lineRule="auto"/>
        <w:jc w:val="both"/>
        <w:rPr>
          <w:rFonts w:eastAsia="Calibri"/>
          <w:sz w:val="22"/>
          <w:szCs w:val="22"/>
          <w:lang w:eastAsia="en-US"/>
        </w:rPr>
      </w:pPr>
    </w:p>
    <w:p w14:paraId="255F7C33" w14:textId="77777777" w:rsidR="009D01CC" w:rsidRPr="009D01CC" w:rsidRDefault="009D01CC" w:rsidP="005701FE">
      <w:pPr>
        <w:spacing w:line="276" w:lineRule="auto"/>
        <w:jc w:val="both"/>
        <w:rPr>
          <w:rFonts w:eastAsia="Calibri"/>
          <w:sz w:val="22"/>
          <w:szCs w:val="22"/>
          <w:lang w:eastAsia="en-US"/>
        </w:rPr>
      </w:pPr>
      <w:r w:rsidRPr="009D01CC">
        <w:rPr>
          <w:rFonts w:eastAsia="Calibri"/>
          <w:sz w:val="22"/>
          <w:szCs w:val="22"/>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B2C85A5" w14:textId="77777777" w:rsidR="009D01CC" w:rsidRPr="009D01CC" w:rsidRDefault="009D01CC" w:rsidP="005701FE">
      <w:pPr>
        <w:spacing w:line="276" w:lineRule="auto"/>
        <w:jc w:val="both"/>
        <w:rPr>
          <w:rFonts w:eastAsia="Calibri"/>
          <w:sz w:val="22"/>
          <w:szCs w:val="22"/>
          <w:lang w:eastAsia="en-US"/>
        </w:rPr>
      </w:pPr>
    </w:p>
    <w:p w14:paraId="560FF1F7" w14:textId="77777777" w:rsidR="009D01CC" w:rsidRPr="009D01CC" w:rsidRDefault="009D01CC" w:rsidP="009D01CC">
      <w:pPr>
        <w:jc w:val="center"/>
        <w:rPr>
          <w:rFonts w:eastAsia="Calibri"/>
          <w:b/>
          <w:bCs/>
          <w:sz w:val="22"/>
          <w:szCs w:val="22"/>
          <w:lang w:eastAsia="en-US"/>
        </w:rPr>
      </w:pPr>
      <w:r w:rsidRPr="009D01CC">
        <w:rPr>
          <w:rFonts w:eastAsia="Calibri"/>
          <w:b/>
          <w:bCs/>
          <w:sz w:val="22"/>
          <w:szCs w:val="22"/>
          <w:lang w:eastAsia="en-US"/>
        </w:rPr>
        <w:t>DICHIARA</w:t>
      </w:r>
    </w:p>
    <w:p w14:paraId="235DC68C" w14:textId="77777777" w:rsidR="004C5126" w:rsidRPr="005701FE" w:rsidRDefault="004C5126" w:rsidP="004C5126">
      <w:pPr>
        <w:pStyle w:val="Default"/>
        <w:jc w:val="both"/>
        <w:rPr>
          <w:rFonts w:ascii="Times New Roman" w:hAnsi="Times New Roman" w:cs="Times New Roman"/>
          <w:sz w:val="22"/>
          <w:szCs w:val="22"/>
        </w:rPr>
      </w:pPr>
    </w:p>
    <w:p w14:paraId="1AE9FA46" w14:textId="37666C51" w:rsidR="009D01CC" w:rsidRPr="005701FE" w:rsidRDefault="004C5126" w:rsidP="009D01CC">
      <w:pPr>
        <w:jc w:val="both"/>
        <w:rPr>
          <w:sz w:val="22"/>
          <w:szCs w:val="22"/>
        </w:rPr>
      </w:pPr>
      <w:r w:rsidRPr="005701FE">
        <w:rPr>
          <w:b/>
          <w:bCs/>
          <w:sz w:val="22"/>
          <w:szCs w:val="22"/>
        </w:rPr>
        <w:t xml:space="preserve"> </w:t>
      </w:r>
      <w:r w:rsidR="009D01CC" w:rsidRPr="005701FE">
        <w:rPr>
          <w:sz w:val="22"/>
          <w:szCs w:val="22"/>
        </w:rPr>
        <w:t xml:space="preserve">Di essere in possesso dei requisiti di cui all’avviso di </w:t>
      </w:r>
      <w:r w:rsidR="009D01CC" w:rsidRPr="005701FE">
        <w:rPr>
          <w:sz w:val="22"/>
          <w:szCs w:val="22"/>
        </w:rPr>
        <w:t>manifestazione di interesse</w:t>
      </w:r>
      <w:r w:rsidR="009D01CC" w:rsidRPr="005701FE">
        <w:rPr>
          <w:sz w:val="22"/>
          <w:szCs w:val="22"/>
        </w:rPr>
        <w:t>, e nello specifico:</w:t>
      </w:r>
    </w:p>
    <w:p w14:paraId="49417F2C" w14:textId="77777777" w:rsidR="009D01CC" w:rsidRPr="005701FE" w:rsidRDefault="009D01CC" w:rsidP="009D01CC">
      <w:pPr>
        <w:jc w:val="both"/>
        <w:rPr>
          <w:sz w:val="22"/>
          <w:szCs w:val="22"/>
        </w:rPr>
      </w:pPr>
    </w:p>
    <w:p w14:paraId="643CB876" w14:textId="4F2D5533" w:rsidR="009D01CC" w:rsidRPr="005701FE" w:rsidRDefault="009D01CC" w:rsidP="009D01CC">
      <w:pPr>
        <w:pStyle w:val="Default"/>
        <w:ind w:left="720"/>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R</w:t>
      </w:r>
      <w:r w:rsidRPr="005701FE">
        <w:rPr>
          <w:rFonts w:ascii="Times New Roman" w:eastAsiaTheme="minorHAnsi" w:hAnsi="Times New Roman" w:cs="Times New Roman"/>
          <w:sz w:val="22"/>
          <w:szCs w:val="22"/>
        </w:rPr>
        <w:t>equisiti d'ordine generale occorrenti per la qualificazione sono quelli di cui al Capo II del Titolo IV della Parte V del Libro II del codice 36/2023:</w:t>
      </w:r>
    </w:p>
    <w:p w14:paraId="087D8427" w14:textId="77777777" w:rsidR="009D01CC" w:rsidRPr="005701FE" w:rsidRDefault="009D01CC" w:rsidP="009D01CC">
      <w:pPr>
        <w:pStyle w:val="Default"/>
        <w:ind w:left="720"/>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 </w:t>
      </w:r>
    </w:p>
    <w:p w14:paraId="52437441" w14:textId="77777777"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iscrizione nel registro delle imprese della CCIAA (per i soggetti tenuti all’iscrizione) o iscrizione equipollente nel caso di operatori economici appartenenti ad altro Stato membro, per attività corrispondenti a quelle che eseguirebbero in caso di aggiudicazione nell’Appalto congiunto; </w:t>
      </w:r>
    </w:p>
    <w:p w14:paraId="00CFC246" w14:textId="77777777"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adeguata solidità finanziaria comprovata con dichiarazioni di affidabilità rilasciate da almeno due istituti bancari; in caso di raggruppamenti le dichiarazioni di almeno due istituti bancari dovranno riferirsi o entrambe alla capogruppo o almeno una alla capogruppo e l’altra ad una delle mandanti; </w:t>
      </w:r>
    </w:p>
    <w:p w14:paraId="348F8D27" w14:textId="77777777" w:rsidR="009D01CC" w:rsidRPr="005701FE" w:rsidRDefault="009D01CC" w:rsidP="009D01CC">
      <w:pPr>
        <w:pStyle w:val="Default"/>
        <w:ind w:left="720"/>
        <w:jc w:val="both"/>
        <w:rPr>
          <w:rFonts w:ascii="Times New Roman" w:eastAsiaTheme="minorHAnsi" w:hAnsi="Times New Roman" w:cs="Times New Roman"/>
          <w:sz w:val="22"/>
          <w:szCs w:val="22"/>
        </w:rPr>
      </w:pPr>
    </w:p>
    <w:p w14:paraId="3D5CB70B" w14:textId="192A65AA" w:rsidR="009D01CC" w:rsidRDefault="009D01CC" w:rsidP="009D01CC">
      <w:pPr>
        <w:pStyle w:val="Default"/>
        <w:ind w:left="720"/>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Requisiti di carattere speciale</w:t>
      </w:r>
      <w:r w:rsidRPr="005701FE">
        <w:rPr>
          <w:rFonts w:ascii="Times New Roman" w:eastAsiaTheme="minorHAnsi" w:hAnsi="Times New Roman" w:cs="Times New Roman"/>
          <w:sz w:val="22"/>
          <w:szCs w:val="22"/>
        </w:rPr>
        <w:t>:</w:t>
      </w:r>
    </w:p>
    <w:p w14:paraId="7EC228ED" w14:textId="77777777" w:rsidR="005701FE" w:rsidRPr="005701FE" w:rsidRDefault="005701FE" w:rsidP="009D01CC">
      <w:pPr>
        <w:pStyle w:val="Default"/>
        <w:ind w:left="720"/>
        <w:jc w:val="both"/>
        <w:rPr>
          <w:rFonts w:ascii="Times New Roman" w:eastAsiaTheme="minorHAnsi" w:hAnsi="Times New Roman" w:cs="Times New Roman"/>
          <w:sz w:val="22"/>
          <w:szCs w:val="22"/>
        </w:rPr>
      </w:pPr>
    </w:p>
    <w:p w14:paraId="416B12C8" w14:textId="4FD1A76F"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I</w:t>
      </w:r>
      <w:r w:rsidRPr="005701FE">
        <w:rPr>
          <w:rFonts w:ascii="Times New Roman" w:eastAsiaTheme="minorHAnsi" w:hAnsi="Times New Roman" w:cs="Times New Roman"/>
          <w:sz w:val="22"/>
          <w:szCs w:val="22"/>
        </w:rPr>
        <w:t>doneità professionale attestata ai sensi dell’articolo 100 del codice;</w:t>
      </w:r>
    </w:p>
    <w:p w14:paraId="43BC5F31" w14:textId="77777777"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Attestazione SOA categoria OS30, I classifica (fino a euro 258.000);</w:t>
      </w:r>
    </w:p>
    <w:p w14:paraId="2C9CC128" w14:textId="77777777"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Abilitazione all’esercizio delle attività relative agli impianti di cui all’art. 1, comma 2, lettera “a” del D.M. 37/2008;</w:t>
      </w:r>
    </w:p>
    <w:p w14:paraId="14AAD3A8" w14:textId="0A517590"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A</w:t>
      </w:r>
      <w:r w:rsidRPr="005701FE">
        <w:rPr>
          <w:rFonts w:ascii="Times New Roman" w:eastAsiaTheme="minorHAnsi" w:hAnsi="Times New Roman" w:cs="Times New Roman"/>
          <w:sz w:val="22"/>
          <w:szCs w:val="22"/>
        </w:rPr>
        <w:t>deguata capacità economica e finanziaria;</w:t>
      </w:r>
    </w:p>
    <w:p w14:paraId="78868961" w14:textId="6BCA9430"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A</w:t>
      </w:r>
      <w:r w:rsidRPr="005701FE">
        <w:rPr>
          <w:rFonts w:ascii="Times New Roman" w:eastAsiaTheme="minorHAnsi" w:hAnsi="Times New Roman" w:cs="Times New Roman"/>
          <w:sz w:val="22"/>
          <w:szCs w:val="22"/>
        </w:rPr>
        <w:t>deguata idoneità tecnica e organizzativa;</w:t>
      </w:r>
    </w:p>
    <w:p w14:paraId="5C5134AA" w14:textId="0C97F766"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A</w:t>
      </w:r>
      <w:r w:rsidRPr="005701FE">
        <w:rPr>
          <w:rFonts w:ascii="Times New Roman" w:eastAsiaTheme="minorHAnsi" w:hAnsi="Times New Roman" w:cs="Times New Roman"/>
          <w:sz w:val="22"/>
          <w:szCs w:val="22"/>
        </w:rPr>
        <w:t>deguata dotazione di attrezzature tecniche;</w:t>
      </w:r>
    </w:p>
    <w:p w14:paraId="325E4349" w14:textId="7B6236ED" w:rsidR="009D01CC" w:rsidRPr="005701FE" w:rsidRDefault="009D01CC"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A</w:t>
      </w:r>
      <w:r w:rsidRPr="005701FE">
        <w:rPr>
          <w:rFonts w:ascii="Times New Roman" w:eastAsiaTheme="minorHAnsi" w:hAnsi="Times New Roman" w:cs="Times New Roman"/>
          <w:sz w:val="22"/>
          <w:szCs w:val="22"/>
        </w:rPr>
        <w:t>deguato organico medio annuo;</w:t>
      </w:r>
    </w:p>
    <w:p w14:paraId="65482614" w14:textId="64635C59" w:rsidR="009D01CC" w:rsidRPr="005701FE" w:rsidRDefault="005701FE" w:rsidP="009D01CC">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P</w:t>
      </w:r>
      <w:r w:rsidR="009D01CC" w:rsidRPr="005701FE">
        <w:rPr>
          <w:rFonts w:ascii="Times New Roman" w:eastAsiaTheme="minorHAnsi" w:hAnsi="Times New Roman" w:cs="Times New Roman"/>
          <w:sz w:val="22"/>
          <w:szCs w:val="22"/>
        </w:rPr>
        <w:t xml:space="preserve">resentazione di un elenco dei lavori effettuati nel quinquennio 2016-2020, con indicazione dei rispettivi importi, date e destinatari, pubblici o privati, di cui almeno uno analogo all’oggetto dell’appalto e di importo non inferiore ad € 200.000,00 (duecentomila/00 euro) al netto dell’IVA; </w:t>
      </w:r>
    </w:p>
    <w:p w14:paraId="7B8D8078" w14:textId="38B5C070" w:rsidR="009D01CC" w:rsidRPr="005701FE" w:rsidRDefault="009D01CC" w:rsidP="005701FE">
      <w:pPr>
        <w:pStyle w:val="Default"/>
        <w:numPr>
          <w:ilvl w:val="0"/>
          <w:numId w:val="18"/>
        </w:numPr>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 </w:t>
      </w:r>
      <w:r w:rsidRPr="005701FE">
        <w:rPr>
          <w:rFonts w:ascii="Times New Roman" w:hAnsi="Times New Roman" w:cs="Times New Roman"/>
          <w:sz w:val="22"/>
          <w:szCs w:val="22"/>
        </w:rPr>
        <w:t>Possesso di pregresse e documentate esperienze idonee all’esecuzione delle prestazioni contrattuali anche se non coincidenti con quelle oggetto dell’appalto.</w:t>
      </w:r>
    </w:p>
    <w:p w14:paraId="21F589E9" w14:textId="77777777" w:rsidR="005701FE" w:rsidRPr="005701FE" w:rsidRDefault="005701FE" w:rsidP="005701FE">
      <w:pPr>
        <w:pStyle w:val="Default"/>
        <w:jc w:val="both"/>
        <w:rPr>
          <w:rFonts w:ascii="Times New Roman" w:hAnsi="Times New Roman" w:cs="Times New Roman"/>
          <w:sz w:val="22"/>
          <w:szCs w:val="22"/>
        </w:rPr>
      </w:pPr>
    </w:p>
    <w:p w14:paraId="3BEB6638" w14:textId="77777777" w:rsidR="005701FE" w:rsidRDefault="005701FE" w:rsidP="005701FE">
      <w:pPr>
        <w:pStyle w:val="Default"/>
        <w:jc w:val="both"/>
        <w:rPr>
          <w:rFonts w:ascii="Times New Roman" w:hAnsi="Times New Roman" w:cs="Times New Roman"/>
          <w:sz w:val="22"/>
          <w:szCs w:val="22"/>
        </w:rPr>
      </w:pPr>
    </w:p>
    <w:p w14:paraId="374BC511" w14:textId="43D0CA3D" w:rsidR="005701FE" w:rsidRPr="005701FE" w:rsidRDefault="005701FE" w:rsidP="005701FE">
      <w:pPr>
        <w:pStyle w:val="Default"/>
        <w:jc w:val="both"/>
        <w:rPr>
          <w:rFonts w:ascii="Times New Roman" w:hAnsi="Times New Roman" w:cs="Times New Roman"/>
          <w:sz w:val="22"/>
          <w:szCs w:val="22"/>
        </w:rPr>
      </w:pPr>
      <w:r w:rsidRPr="005701FE">
        <w:rPr>
          <w:rFonts w:ascii="Times New Roman" w:hAnsi="Times New Roman" w:cs="Times New Roman"/>
          <w:sz w:val="22"/>
          <w:szCs w:val="22"/>
        </w:rPr>
        <w:lastRenderedPageBreak/>
        <w:t>Di non incorrere nelle seguenti condizioni:</w:t>
      </w:r>
    </w:p>
    <w:p w14:paraId="406A374E" w14:textId="77777777" w:rsidR="005701FE" w:rsidRPr="005701FE" w:rsidRDefault="005701FE" w:rsidP="005701FE">
      <w:pPr>
        <w:pStyle w:val="Default"/>
        <w:jc w:val="both"/>
        <w:rPr>
          <w:rFonts w:ascii="Times New Roman" w:hAnsi="Times New Roman" w:cs="Times New Roman"/>
          <w:sz w:val="22"/>
          <w:szCs w:val="22"/>
        </w:rPr>
      </w:pPr>
    </w:p>
    <w:p w14:paraId="75ED1FBC" w14:textId="799A2402" w:rsidR="005701FE" w:rsidRPr="005701FE" w:rsidRDefault="005701FE" w:rsidP="005701FE">
      <w:pPr>
        <w:pStyle w:val="Default"/>
        <w:spacing w:line="276" w:lineRule="auto"/>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a. </w:t>
      </w:r>
      <w:r w:rsidRPr="005701FE">
        <w:rPr>
          <w:rFonts w:ascii="Times New Roman" w:eastAsiaTheme="minorHAnsi" w:hAnsi="Times New Roman" w:cs="Times New Roman"/>
          <w:sz w:val="22"/>
          <w:szCs w:val="22"/>
        </w:rPr>
        <w:t>partecipazione</w:t>
      </w:r>
      <w:r w:rsidRPr="005701FE">
        <w:rPr>
          <w:rFonts w:ascii="Times New Roman" w:eastAsiaTheme="minorHAnsi" w:hAnsi="Times New Roman" w:cs="Times New Roman"/>
          <w:sz w:val="22"/>
          <w:szCs w:val="22"/>
        </w:rPr>
        <w:t xml:space="preserve"> in più di un raggruppamento temporaneo o consorzio ordinario di concorrenti; </w:t>
      </w:r>
    </w:p>
    <w:p w14:paraId="24E76A08" w14:textId="7A6C162A" w:rsidR="005701FE" w:rsidRPr="005701FE" w:rsidRDefault="005701FE" w:rsidP="005701FE">
      <w:pPr>
        <w:pStyle w:val="Default"/>
        <w:spacing w:line="276" w:lineRule="auto"/>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b. </w:t>
      </w:r>
      <w:r w:rsidRPr="005701FE">
        <w:rPr>
          <w:rFonts w:ascii="Times New Roman" w:eastAsiaTheme="minorHAnsi" w:hAnsi="Times New Roman" w:cs="Times New Roman"/>
          <w:sz w:val="22"/>
          <w:szCs w:val="22"/>
        </w:rPr>
        <w:t>avvalimento</w:t>
      </w:r>
      <w:r w:rsidRPr="005701FE">
        <w:rPr>
          <w:rFonts w:ascii="Times New Roman" w:eastAsiaTheme="minorHAnsi" w:hAnsi="Times New Roman" w:cs="Times New Roman"/>
          <w:sz w:val="22"/>
          <w:szCs w:val="22"/>
        </w:rPr>
        <w:t xml:space="preserve"> di un’impresa ausiliaria, la quale a sua volta partecipi alla procedura; </w:t>
      </w:r>
    </w:p>
    <w:p w14:paraId="5CDB7CC3" w14:textId="668FAA52" w:rsidR="005701FE" w:rsidRPr="005701FE" w:rsidRDefault="005701FE" w:rsidP="005701FE">
      <w:pPr>
        <w:pStyle w:val="Default"/>
        <w:spacing w:line="276" w:lineRule="auto"/>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c. avvalimento dello stesso ausiliario di un altro o di altri concorrenti; </w:t>
      </w:r>
    </w:p>
    <w:p w14:paraId="6B4E2618" w14:textId="0B45C227" w:rsidR="005701FE" w:rsidRPr="005701FE" w:rsidRDefault="005701FE" w:rsidP="005701FE">
      <w:pPr>
        <w:pStyle w:val="Default"/>
        <w:spacing w:line="276" w:lineRule="auto"/>
        <w:jc w:val="both"/>
        <w:rPr>
          <w:rFonts w:ascii="Times New Roman" w:eastAsiaTheme="minorHAnsi" w:hAnsi="Times New Roman" w:cs="Times New Roman"/>
          <w:sz w:val="22"/>
          <w:szCs w:val="22"/>
        </w:rPr>
      </w:pPr>
      <w:r w:rsidRPr="005701FE">
        <w:rPr>
          <w:rFonts w:ascii="Times New Roman" w:eastAsiaTheme="minorHAnsi" w:hAnsi="Times New Roman" w:cs="Times New Roman"/>
          <w:sz w:val="22"/>
          <w:szCs w:val="22"/>
        </w:rPr>
        <w:t xml:space="preserve">d. </w:t>
      </w:r>
      <w:r w:rsidRPr="005701FE">
        <w:rPr>
          <w:rFonts w:ascii="Times New Roman" w:eastAsiaTheme="minorHAnsi" w:hAnsi="Times New Roman" w:cs="Times New Roman"/>
          <w:sz w:val="22"/>
          <w:szCs w:val="22"/>
        </w:rPr>
        <w:t xml:space="preserve">non </w:t>
      </w:r>
      <w:r w:rsidRPr="005701FE">
        <w:rPr>
          <w:rFonts w:ascii="Times New Roman" w:eastAsiaTheme="minorHAnsi" w:hAnsi="Times New Roman" w:cs="Times New Roman"/>
          <w:sz w:val="22"/>
          <w:szCs w:val="22"/>
        </w:rPr>
        <w:t>incorr</w:t>
      </w:r>
      <w:r w:rsidRPr="005701FE">
        <w:rPr>
          <w:rFonts w:ascii="Times New Roman" w:eastAsiaTheme="minorHAnsi" w:hAnsi="Times New Roman" w:cs="Times New Roman"/>
          <w:sz w:val="22"/>
          <w:szCs w:val="22"/>
        </w:rPr>
        <w:t>ere</w:t>
      </w:r>
      <w:r w:rsidRPr="005701FE">
        <w:rPr>
          <w:rFonts w:ascii="Times New Roman" w:eastAsiaTheme="minorHAnsi" w:hAnsi="Times New Roman" w:cs="Times New Roman"/>
          <w:sz w:val="22"/>
          <w:szCs w:val="22"/>
        </w:rPr>
        <w:t xml:space="preserve"> in cause di esclusione previste dalla legge. </w:t>
      </w:r>
    </w:p>
    <w:p w14:paraId="1F9F13D5" w14:textId="77777777" w:rsidR="005701FE" w:rsidRPr="005701FE" w:rsidRDefault="005701FE" w:rsidP="005701FE">
      <w:pPr>
        <w:pStyle w:val="Default"/>
        <w:spacing w:line="276" w:lineRule="auto"/>
        <w:jc w:val="both"/>
        <w:rPr>
          <w:rFonts w:ascii="Times New Roman" w:eastAsiaTheme="minorHAnsi" w:hAnsi="Times New Roman" w:cs="Times New Roman"/>
          <w:sz w:val="22"/>
          <w:szCs w:val="22"/>
        </w:rPr>
      </w:pPr>
    </w:p>
    <w:p w14:paraId="7E867CFE" w14:textId="77777777" w:rsidR="009D01CC" w:rsidRPr="005701FE" w:rsidRDefault="009D01CC" w:rsidP="005701FE">
      <w:pPr>
        <w:spacing w:line="276" w:lineRule="auto"/>
        <w:jc w:val="both"/>
        <w:rPr>
          <w:sz w:val="22"/>
          <w:szCs w:val="22"/>
        </w:rPr>
      </w:pPr>
    </w:p>
    <w:p w14:paraId="087610CA" w14:textId="77777777" w:rsidR="009D01CC" w:rsidRPr="005701FE" w:rsidRDefault="009D01CC" w:rsidP="005701FE">
      <w:pPr>
        <w:spacing w:line="276" w:lineRule="auto"/>
        <w:jc w:val="both"/>
        <w:rPr>
          <w:sz w:val="22"/>
          <w:szCs w:val="22"/>
        </w:rPr>
      </w:pPr>
      <w:r w:rsidRPr="005701FE">
        <w:rPr>
          <w:sz w:val="22"/>
          <w:szCs w:val="22"/>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46EDA3E" w14:textId="77777777" w:rsidR="009D01CC" w:rsidRPr="005701FE" w:rsidRDefault="009D01CC" w:rsidP="009D01CC">
      <w:pPr>
        <w:jc w:val="both"/>
        <w:rPr>
          <w:sz w:val="22"/>
          <w:szCs w:val="22"/>
        </w:rPr>
      </w:pPr>
    </w:p>
    <w:p w14:paraId="1BB75398" w14:textId="77777777" w:rsidR="009D01CC" w:rsidRPr="005701FE" w:rsidRDefault="009D01CC" w:rsidP="009D01CC">
      <w:pPr>
        <w:jc w:val="both"/>
        <w:rPr>
          <w:sz w:val="22"/>
          <w:szCs w:val="22"/>
        </w:rPr>
      </w:pPr>
      <w:r w:rsidRPr="005701FE">
        <w:rPr>
          <w:sz w:val="22"/>
          <w:szCs w:val="22"/>
        </w:rPr>
        <w:t xml:space="preserve">Luogo e data, _________________ </w:t>
      </w:r>
    </w:p>
    <w:p w14:paraId="630EA43E" w14:textId="77777777" w:rsidR="009D01CC" w:rsidRPr="005701FE" w:rsidRDefault="009D01CC" w:rsidP="009D01CC">
      <w:pPr>
        <w:jc w:val="both"/>
        <w:rPr>
          <w:sz w:val="22"/>
          <w:szCs w:val="22"/>
        </w:rPr>
      </w:pPr>
    </w:p>
    <w:p w14:paraId="43BFB6F0" w14:textId="77777777" w:rsidR="009D01CC" w:rsidRPr="005701FE" w:rsidRDefault="009D01CC" w:rsidP="009D01CC">
      <w:pPr>
        <w:widowControl w:val="0"/>
        <w:ind w:left="4962"/>
        <w:rPr>
          <w:sz w:val="22"/>
          <w:szCs w:val="22"/>
        </w:rPr>
      </w:pPr>
      <w:r w:rsidRPr="005701FE">
        <w:rPr>
          <w:sz w:val="22"/>
          <w:szCs w:val="22"/>
        </w:rPr>
        <w:t>Firma digitale</w:t>
      </w:r>
      <w:r w:rsidRPr="005701FE">
        <w:rPr>
          <w:rStyle w:val="Rimandonotaapidipagina"/>
          <w:sz w:val="22"/>
          <w:szCs w:val="22"/>
        </w:rPr>
        <w:footnoteReference w:id="1"/>
      </w:r>
      <w:r w:rsidRPr="005701FE">
        <w:rPr>
          <w:sz w:val="22"/>
          <w:szCs w:val="22"/>
        </w:rPr>
        <w:t xml:space="preserve"> del legale rappresentante/procuratore</w:t>
      </w:r>
      <w:bookmarkStart w:id="0" w:name="_Ref41906052"/>
      <w:r w:rsidRPr="005701FE">
        <w:rPr>
          <w:rStyle w:val="Rimandonotaapidipagina"/>
          <w:sz w:val="22"/>
          <w:szCs w:val="22"/>
        </w:rPr>
        <w:footnoteReference w:id="2"/>
      </w:r>
      <w:bookmarkEnd w:id="0"/>
    </w:p>
    <w:p w14:paraId="6A3E7091" w14:textId="27A63421" w:rsidR="00521BB4" w:rsidRPr="005701FE" w:rsidRDefault="004C5126" w:rsidP="009D01CC">
      <w:pPr>
        <w:pStyle w:val="Default"/>
        <w:rPr>
          <w:rFonts w:ascii="Times New Roman" w:hAnsi="Times New Roman" w:cs="Times New Roman"/>
          <w:sz w:val="22"/>
          <w:szCs w:val="22"/>
        </w:rPr>
      </w:pPr>
      <w:r w:rsidRPr="005701FE">
        <w:rPr>
          <w:rFonts w:ascii="Times New Roman" w:hAnsi="Times New Roman" w:cs="Times New Roman"/>
          <w:sz w:val="22"/>
          <w:szCs w:val="22"/>
        </w:rPr>
        <w:t xml:space="preserve"> </w:t>
      </w:r>
    </w:p>
    <w:p w14:paraId="577DD4E7" w14:textId="4617B36F" w:rsidR="004228CF" w:rsidRPr="005701FE" w:rsidRDefault="004228CF" w:rsidP="00521BB4">
      <w:pPr>
        <w:pStyle w:val="Default"/>
        <w:ind w:left="720"/>
        <w:rPr>
          <w:rFonts w:ascii="Times New Roman" w:hAnsi="Times New Roman" w:cs="Times New Roman"/>
          <w:sz w:val="22"/>
          <w:szCs w:val="22"/>
        </w:rPr>
      </w:pPr>
      <w:r w:rsidRPr="005701FE">
        <w:rPr>
          <w:rFonts w:ascii="Times New Roman" w:hAnsi="Times New Roman" w:cs="Times New Roman"/>
          <w:sz w:val="22"/>
          <w:szCs w:val="22"/>
        </w:rPr>
        <w:t xml:space="preserve"> </w:t>
      </w:r>
    </w:p>
    <w:p w14:paraId="7330B97B" w14:textId="77777777" w:rsidR="00DA1927" w:rsidRPr="005701FE" w:rsidRDefault="00DA1927" w:rsidP="004C5126">
      <w:pPr>
        <w:pStyle w:val="Default"/>
        <w:rPr>
          <w:rFonts w:ascii="Times New Roman" w:hAnsi="Times New Roman" w:cs="Times New Roman"/>
          <w:sz w:val="22"/>
          <w:szCs w:val="22"/>
          <w:highlight w:val="yellow"/>
        </w:rPr>
      </w:pPr>
    </w:p>
    <w:p w14:paraId="0D4BD540" w14:textId="77777777" w:rsidR="00DA1927" w:rsidRPr="005701FE" w:rsidRDefault="00DA1927" w:rsidP="004C5126">
      <w:pPr>
        <w:pStyle w:val="Default"/>
        <w:rPr>
          <w:rFonts w:ascii="Times New Roman" w:hAnsi="Times New Roman" w:cs="Times New Roman"/>
          <w:sz w:val="22"/>
          <w:szCs w:val="22"/>
          <w:highlight w:val="yellow"/>
        </w:rPr>
      </w:pPr>
    </w:p>
    <w:p w14:paraId="64ED1028" w14:textId="77777777" w:rsidR="00137ED0" w:rsidRPr="005701FE" w:rsidRDefault="00137ED0" w:rsidP="001F7173">
      <w:pPr>
        <w:pStyle w:val="Default"/>
        <w:jc w:val="both"/>
        <w:rPr>
          <w:rFonts w:ascii="Times New Roman" w:hAnsi="Times New Roman" w:cs="Times New Roman"/>
          <w:sz w:val="22"/>
          <w:szCs w:val="22"/>
        </w:rPr>
      </w:pPr>
    </w:p>
    <w:p w14:paraId="70A36166" w14:textId="77777777" w:rsidR="001E3B04" w:rsidRPr="005701FE" w:rsidRDefault="001E3B04" w:rsidP="001E3B04">
      <w:pPr>
        <w:pStyle w:val="Default"/>
        <w:jc w:val="center"/>
        <w:rPr>
          <w:rFonts w:ascii="Times New Roman" w:hAnsi="Times New Roman" w:cs="Times New Roman"/>
          <w:b/>
          <w:bCs/>
          <w:sz w:val="22"/>
          <w:szCs w:val="22"/>
        </w:rPr>
      </w:pPr>
    </w:p>
    <w:p w14:paraId="36EDC0FD" w14:textId="77777777" w:rsidR="00373655" w:rsidRPr="005701FE" w:rsidRDefault="00373655" w:rsidP="001E3B04">
      <w:pPr>
        <w:pStyle w:val="Default"/>
        <w:jc w:val="center"/>
        <w:rPr>
          <w:rFonts w:ascii="Times New Roman" w:hAnsi="Times New Roman" w:cs="Times New Roman"/>
          <w:b/>
          <w:bCs/>
          <w:sz w:val="22"/>
          <w:szCs w:val="22"/>
        </w:rPr>
      </w:pPr>
    </w:p>
    <w:p w14:paraId="6D00CE08" w14:textId="77777777" w:rsidR="00373655" w:rsidRPr="005701FE" w:rsidRDefault="00373655" w:rsidP="001E3B04">
      <w:pPr>
        <w:pStyle w:val="Default"/>
        <w:jc w:val="center"/>
        <w:rPr>
          <w:rFonts w:ascii="Times New Roman" w:hAnsi="Times New Roman" w:cs="Times New Roman"/>
          <w:b/>
          <w:bCs/>
          <w:sz w:val="22"/>
          <w:szCs w:val="22"/>
        </w:rPr>
      </w:pPr>
    </w:p>
    <w:p w14:paraId="6897BEF5" w14:textId="77777777" w:rsidR="00373655" w:rsidRPr="005701FE" w:rsidRDefault="00373655" w:rsidP="001E3B04">
      <w:pPr>
        <w:pStyle w:val="Default"/>
        <w:jc w:val="center"/>
        <w:rPr>
          <w:rFonts w:ascii="Times New Roman" w:hAnsi="Times New Roman" w:cs="Times New Roman"/>
          <w:b/>
          <w:bCs/>
          <w:sz w:val="22"/>
          <w:szCs w:val="22"/>
        </w:rPr>
      </w:pPr>
    </w:p>
    <w:p w14:paraId="17063A10" w14:textId="77777777" w:rsidR="00153349" w:rsidRPr="005701FE" w:rsidRDefault="00153349" w:rsidP="00153349">
      <w:pPr>
        <w:pStyle w:val="Default"/>
        <w:jc w:val="both"/>
        <w:rPr>
          <w:rFonts w:ascii="Times New Roman" w:hAnsi="Times New Roman" w:cs="Times New Roman"/>
          <w:sz w:val="22"/>
          <w:szCs w:val="22"/>
        </w:rPr>
      </w:pPr>
    </w:p>
    <w:p w14:paraId="3DF74758" w14:textId="77777777" w:rsidR="00712E7C" w:rsidRPr="005701FE" w:rsidRDefault="00712E7C" w:rsidP="00153349">
      <w:pPr>
        <w:pStyle w:val="Default"/>
        <w:jc w:val="both"/>
        <w:rPr>
          <w:rFonts w:ascii="Times New Roman" w:hAnsi="Times New Roman" w:cs="Times New Roman"/>
          <w:sz w:val="22"/>
          <w:szCs w:val="22"/>
        </w:rPr>
      </w:pPr>
    </w:p>
    <w:p w14:paraId="01B98D2B" w14:textId="77777777" w:rsidR="00712E7C" w:rsidRPr="005701FE" w:rsidRDefault="00712E7C" w:rsidP="00153349">
      <w:pPr>
        <w:pStyle w:val="Default"/>
        <w:jc w:val="both"/>
        <w:rPr>
          <w:rFonts w:ascii="Times New Roman" w:hAnsi="Times New Roman" w:cs="Times New Roman"/>
          <w:sz w:val="22"/>
          <w:szCs w:val="22"/>
        </w:rPr>
      </w:pPr>
    </w:p>
    <w:p w14:paraId="51015123" w14:textId="77777777" w:rsidR="00712E7C" w:rsidRPr="005701FE" w:rsidRDefault="00712E7C" w:rsidP="00153349">
      <w:pPr>
        <w:pStyle w:val="Default"/>
        <w:jc w:val="both"/>
        <w:rPr>
          <w:rFonts w:ascii="Times New Roman" w:hAnsi="Times New Roman" w:cs="Times New Roman"/>
          <w:sz w:val="22"/>
          <w:szCs w:val="22"/>
        </w:rPr>
      </w:pPr>
    </w:p>
    <w:p w14:paraId="24FD2906" w14:textId="77777777" w:rsidR="00712E7C" w:rsidRPr="005701FE" w:rsidRDefault="00712E7C" w:rsidP="00153349">
      <w:pPr>
        <w:pStyle w:val="Default"/>
        <w:jc w:val="both"/>
        <w:rPr>
          <w:rFonts w:ascii="Times New Roman" w:hAnsi="Times New Roman" w:cs="Times New Roman"/>
          <w:sz w:val="22"/>
          <w:szCs w:val="22"/>
        </w:rPr>
      </w:pPr>
    </w:p>
    <w:p w14:paraId="7F074B7B" w14:textId="77777777" w:rsidR="00712E7C" w:rsidRPr="005701FE" w:rsidRDefault="00712E7C" w:rsidP="00153349">
      <w:pPr>
        <w:pStyle w:val="Default"/>
        <w:jc w:val="both"/>
        <w:rPr>
          <w:rFonts w:ascii="Times New Roman" w:hAnsi="Times New Roman" w:cs="Times New Roman"/>
          <w:sz w:val="22"/>
          <w:szCs w:val="22"/>
        </w:rPr>
      </w:pPr>
    </w:p>
    <w:p w14:paraId="34430C6C" w14:textId="77777777" w:rsidR="00712E7C" w:rsidRPr="005701FE" w:rsidRDefault="00712E7C" w:rsidP="00153349">
      <w:pPr>
        <w:pStyle w:val="Default"/>
        <w:jc w:val="both"/>
        <w:rPr>
          <w:rFonts w:ascii="Times New Roman" w:hAnsi="Times New Roman" w:cs="Times New Roman"/>
          <w:sz w:val="22"/>
          <w:szCs w:val="22"/>
        </w:rPr>
      </w:pPr>
    </w:p>
    <w:p w14:paraId="3EE88D4B" w14:textId="77777777" w:rsidR="00712E7C" w:rsidRPr="005701FE" w:rsidRDefault="00712E7C" w:rsidP="00153349">
      <w:pPr>
        <w:pStyle w:val="Default"/>
        <w:jc w:val="both"/>
        <w:rPr>
          <w:rFonts w:ascii="Times New Roman" w:hAnsi="Times New Roman" w:cs="Times New Roman"/>
          <w:sz w:val="22"/>
          <w:szCs w:val="22"/>
        </w:rPr>
      </w:pPr>
    </w:p>
    <w:p w14:paraId="4C382131" w14:textId="77777777" w:rsidR="00712E7C" w:rsidRPr="005701FE" w:rsidRDefault="00712E7C" w:rsidP="00153349">
      <w:pPr>
        <w:pStyle w:val="Default"/>
        <w:jc w:val="both"/>
        <w:rPr>
          <w:rFonts w:ascii="Times New Roman" w:hAnsi="Times New Roman" w:cs="Times New Roman"/>
          <w:sz w:val="22"/>
          <w:szCs w:val="22"/>
        </w:rPr>
      </w:pPr>
    </w:p>
    <w:p w14:paraId="59668D48" w14:textId="77777777" w:rsidR="00712E7C" w:rsidRPr="005701FE" w:rsidRDefault="00712E7C" w:rsidP="00153349">
      <w:pPr>
        <w:pStyle w:val="Default"/>
        <w:jc w:val="both"/>
        <w:rPr>
          <w:rFonts w:ascii="Times New Roman" w:hAnsi="Times New Roman" w:cs="Times New Roman"/>
          <w:sz w:val="22"/>
          <w:szCs w:val="22"/>
        </w:rPr>
      </w:pPr>
    </w:p>
    <w:p w14:paraId="384E5CB5" w14:textId="1D92AF2B" w:rsidR="002C1164" w:rsidRPr="005701FE" w:rsidRDefault="002C1164" w:rsidP="002C1164">
      <w:pPr>
        <w:widowControl w:val="0"/>
        <w:tabs>
          <w:tab w:val="left" w:pos="0"/>
        </w:tabs>
        <w:suppressAutoHyphens/>
        <w:spacing w:line="360" w:lineRule="auto"/>
        <w:ind w:left="735"/>
        <w:jc w:val="center"/>
        <w:rPr>
          <w:rFonts w:eastAsia="DejaVu Sans"/>
          <w:kern w:val="2"/>
          <w:sz w:val="22"/>
          <w:szCs w:val="22"/>
          <w:lang w:eastAsia="zh-CN"/>
        </w:rPr>
      </w:pPr>
    </w:p>
    <w:sectPr w:rsidR="002C1164" w:rsidRPr="005701FE" w:rsidSect="001820BF">
      <w:headerReference w:type="default" r:id="rId7"/>
      <w:footerReference w:type="default" r:id="rId8"/>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71C8" w14:textId="77777777" w:rsidR="008B271C" w:rsidRDefault="008B271C">
      <w:r>
        <w:separator/>
      </w:r>
    </w:p>
  </w:endnote>
  <w:endnote w:type="continuationSeparator" w:id="0">
    <w:p w14:paraId="2118DACC" w14:textId="77777777" w:rsidR="008B271C" w:rsidRDefault="008B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F35" w14:textId="5BC4D3B3" w:rsidR="000A42AC" w:rsidRPr="002C1164" w:rsidRDefault="000A42AC" w:rsidP="005D44A5">
    <w:pPr>
      <w:pStyle w:val="Pidipagina"/>
      <w:jc w:val="center"/>
      <w:rPr>
        <w:rFonts w:ascii="Source Sans Pro" w:hAnsi="Source Sans Pro" w:cstheme="minorHAnsi"/>
        <w:color w:val="999999"/>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014C" w14:textId="77777777" w:rsidR="008B271C" w:rsidRDefault="008B271C">
      <w:r>
        <w:separator/>
      </w:r>
    </w:p>
  </w:footnote>
  <w:footnote w:type="continuationSeparator" w:id="0">
    <w:p w14:paraId="7E032AD8" w14:textId="77777777" w:rsidR="008B271C" w:rsidRDefault="008B271C">
      <w:r>
        <w:continuationSeparator/>
      </w:r>
    </w:p>
  </w:footnote>
  <w:footnote w:id="1">
    <w:p w14:paraId="41A21AF9" w14:textId="77777777" w:rsidR="009D01CC" w:rsidRPr="005701FE" w:rsidRDefault="009D01CC" w:rsidP="009D01CC">
      <w:pPr>
        <w:pStyle w:val="Testonotaapidipagina"/>
        <w:jc w:val="both"/>
        <w:rPr>
          <w:sz w:val="15"/>
          <w:szCs w:val="15"/>
        </w:rPr>
      </w:pPr>
      <w:r w:rsidRPr="005701FE">
        <w:rPr>
          <w:rStyle w:val="Rimandonotaapidipagina"/>
          <w:sz w:val="15"/>
          <w:szCs w:val="15"/>
        </w:rPr>
        <w:footnoteRef/>
      </w:r>
      <w:r w:rsidRPr="005701FE">
        <w:rPr>
          <w:sz w:val="15"/>
          <w:szCs w:val="15"/>
        </w:rPr>
        <w:t xml:space="preserve"> Per gli operatori economici italiani o stranieri residenti in Italia, la dichiarazione deve essere sottoscritta da un legale rappresentante ovvero da un procuratore</w:t>
      </w:r>
      <w:r w:rsidRPr="005701FE">
        <w:rPr>
          <w:sz w:val="15"/>
          <w:szCs w:val="15"/>
          <w:vertAlign w:val="superscript"/>
        </w:rPr>
        <w:fldChar w:fldCharType="begin"/>
      </w:r>
      <w:r w:rsidRPr="005701FE">
        <w:rPr>
          <w:sz w:val="15"/>
          <w:szCs w:val="15"/>
          <w:vertAlign w:val="superscript"/>
        </w:rPr>
        <w:instrText xml:space="preserve"> NOTEREF _Ref41906052 \h  \* MERGEFORMAT </w:instrText>
      </w:r>
      <w:r w:rsidRPr="005701FE">
        <w:rPr>
          <w:sz w:val="15"/>
          <w:szCs w:val="15"/>
          <w:vertAlign w:val="superscript"/>
        </w:rPr>
      </w:r>
      <w:r w:rsidRPr="005701FE">
        <w:rPr>
          <w:sz w:val="15"/>
          <w:szCs w:val="15"/>
          <w:vertAlign w:val="superscript"/>
        </w:rPr>
        <w:fldChar w:fldCharType="separate"/>
      </w:r>
      <w:r w:rsidRPr="005701FE">
        <w:rPr>
          <w:sz w:val="15"/>
          <w:szCs w:val="15"/>
          <w:vertAlign w:val="superscript"/>
        </w:rPr>
        <w:t>3</w:t>
      </w:r>
      <w:r w:rsidRPr="005701FE">
        <w:rPr>
          <w:sz w:val="15"/>
          <w:szCs w:val="15"/>
          <w:vertAlign w:val="superscript"/>
        </w:rPr>
        <w:fldChar w:fldCharType="end"/>
      </w:r>
      <w:r w:rsidRPr="005701FE">
        <w:rPr>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02F18991" w14:textId="77777777" w:rsidR="009D01CC" w:rsidRPr="005701FE" w:rsidRDefault="009D01CC" w:rsidP="009D01CC">
      <w:pPr>
        <w:pStyle w:val="Testonotaapidipagina"/>
        <w:jc w:val="both"/>
        <w:rPr>
          <w:sz w:val="16"/>
          <w:szCs w:val="16"/>
        </w:rPr>
      </w:pPr>
      <w:r w:rsidRPr="005701FE">
        <w:rPr>
          <w:rStyle w:val="Rimandonotaapidipagina"/>
          <w:sz w:val="15"/>
          <w:szCs w:val="15"/>
        </w:rPr>
        <w:footnoteRef/>
      </w:r>
      <w:r w:rsidRPr="005701FE">
        <w:rPr>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62F" w14:textId="05FAF680" w:rsidR="006357C5" w:rsidRDefault="006357C5" w:rsidP="00BB6C26">
    <w:pPr>
      <w:pStyle w:val="Intestazione"/>
      <w:rPr>
        <w:lang w:val="en-GB"/>
      </w:rPr>
    </w:pPr>
  </w:p>
  <w:p w14:paraId="6E2339D2" w14:textId="77777777" w:rsidR="000A42AC" w:rsidRDefault="000A42AC" w:rsidP="000A42AC">
    <w:pPr>
      <w:pStyle w:val="Titolo6"/>
      <w:jc w:val="center"/>
      <w:rPr>
        <w:rFonts w:ascii="Arial" w:hAnsi="Arial"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845"/>
    <w:multiLevelType w:val="hybridMultilevel"/>
    <w:tmpl w:val="BAE0C334"/>
    <w:lvl w:ilvl="0" w:tplc="F814D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55476"/>
    <w:multiLevelType w:val="hybridMultilevel"/>
    <w:tmpl w:val="1E5610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5702E3"/>
    <w:multiLevelType w:val="hybridMultilevel"/>
    <w:tmpl w:val="7E727960"/>
    <w:lvl w:ilvl="0" w:tplc="68FA9E0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F33CAE"/>
    <w:multiLevelType w:val="hybridMultilevel"/>
    <w:tmpl w:val="E034A84C"/>
    <w:lvl w:ilvl="0" w:tplc="E9F04C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A63578"/>
    <w:multiLevelType w:val="hybridMultilevel"/>
    <w:tmpl w:val="93FA59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6B06FB"/>
    <w:multiLevelType w:val="hybridMultilevel"/>
    <w:tmpl w:val="B582B3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3E3BB5"/>
    <w:multiLevelType w:val="hybridMultilevel"/>
    <w:tmpl w:val="4C9EC5C2"/>
    <w:lvl w:ilvl="0" w:tplc="B83A3882">
      <w:start w:val="1"/>
      <w:numFmt w:val="upperLetter"/>
      <w:lvlText w:val="%1)"/>
      <w:lvlJc w:val="left"/>
      <w:pPr>
        <w:ind w:left="720" w:hanging="360"/>
      </w:pPr>
      <w:rPr>
        <w:rFonts w:ascii="Calibri" w:hAnsi="Calibri" w:cs="Calibri" w:hint="default"/>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50F38A3"/>
    <w:multiLevelType w:val="hybridMultilevel"/>
    <w:tmpl w:val="CCA68422"/>
    <w:lvl w:ilvl="0" w:tplc="6596B2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012BD"/>
    <w:multiLevelType w:val="hybridMultilevel"/>
    <w:tmpl w:val="21FAEC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F6740C"/>
    <w:multiLevelType w:val="hybridMultilevel"/>
    <w:tmpl w:val="DE560FF0"/>
    <w:lvl w:ilvl="0" w:tplc="F814D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AC1288"/>
    <w:multiLevelType w:val="hybridMultilevel"/>
    <w:tmpl w:val="29609904"/>
    <w:lvl w:ilvl="0" w:tplc="F814D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5D3267"/>
    <w:multiLevelType w:val="hybridMultilevel"/>
    <w:tmpl w:val="BED8148E"/>
    <w:lvl w:ilvl="0" w:tplc="F814D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827625"/>
    <w:multiLevelType w:val="hybridMultilevel"/>
    <w:tmpl w:val="7BAE6140"/>
    <w:lvl w:ilvl="0" w:tplc="F814D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3E3A60"/>
    <w:multiLevelType w:val="hybridMultilevel"/>
    <w:tmpl w:val="AD9EF476"/>
    <w:lvl w:ilvl="0" w:tplc="FEBE6CE2">
      <w:start w:val="1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524255A"/>
    <w:multiLevelType w:val="hybridMultilevel"/>
    <w:tmpl w:val="6D028736"/>
    <w:lvl w:ilvl="0" w:tplc="F814DB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2D6A43"/>
    <w:multiLevelType w:val="hybridMultilevel"/>
    <w:tmpl w:val="9DB83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74133">
    <w:abstractNumId w:val="14"/>
  </w:num>
  <w:num w:numId="2" w16cid:durableId="868764719">
    <w:abstractNumId w:val="8"/>
  </w:num>
  <w:num w:numId="3" w16cid:durableId="2058502830">
    <w:abstractNumId w:val="3"/>
  </w:num>
  <w:num w:numId="4" w16cid:durableId="1808354925">
    <w:abstractNumId w:val="5"/>
  </w:num>
  <w:num w:numId="5" w16cid:durableId="1682512477">
    <w:abstractNumId w:val="0"/>
  </w:num>
  <w:num w:numId="6" w16cid:durableId="794956015">
    <w:abstractNumId w:val="1"/>
  </w:num>
  <w:num w:numId="7" w16cid:durableId="826475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504889">
    <w:abstractNumId w:val="10"/>
  </w:num>
  <w:num w:numId="9" w16cid:durableId="1689019509">
    <w:abstractNumId w:val="2"/>
  </w:num>
  <w:num w:numId="10" w16cid:durableId="1323851856">
    <w:abstractNumId w:val="16"/>
  </w:num>
  <w:num w:numId="11" w16cid:durableId="1120612378">
    <w:abstractNumId w:val="11"/>
  </w:num>
  <w:num w:numId="12" w16cid:durableId="2065516589">
    <w:abstractNumId w:val="13"/>
  </w:num>
  <w:num w:numId="13" w16cid:durableId="2000383828">
    <w:abstractNumId w:val="12"/>
  </w:num>
  <w:num w:numId="14" w16cid:durableId="966279235">
    <w:abstractNumId w:val="6"/>
  </w:num>
  <w:num w:numId="15" w16cid:durableId="496502186">
    <w:abstractNumId w:val="17"/>
  </w:num>
  <w:num w:numId="16" w16cid:durableId="911156814">
    <w:abstractNumId w:val="9"/>
  </w:num>
  <w:num w:numId="17" w16cid:durableId="1676028846">
    <w:abstractNumId w:val="4"/>
    <w:lvlOverride w:ilvl="0"/>
    <w:lvlOverride w:ilvl="1"/>
    <w:lvlOverride w:ilvl="2"/>
    <w:lvlOverride w:ilvl="3"/>
    <w:lvlOverride w:ilvl="4"/>
    <w:lvlOverride w:ilvl="5"/>
    <w:lvlOverride w:ilvl="6"/>
    <w:lvlOverride w:ilvl="7"/>
    <w:lvlOverride w:ilvl="8"/>
  </w:num>
  <w:num w:numId="18" w16cid:durableId="151213735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56"/>
    <w:rsid w:val="00000FED"/>
    <w:rsid w:val="000334AD"/>
    <w:rsid w:val="00036D6A"/>
    <w:rsid w:val="00082181"/>
    <w:rsid w:val="000A42AC"/>
    <w:rsid w:val="000B4A8F"/>
    <w:rsid w:val="000C2708"/>
    <w:rsid w:val="000D40E0"/>
    <w:rsid w:val="000E0ACC"/>
    <w:rsid w:val="00100056"/>
    <w:rsid w:val="00104E35"/>
    <w:rsid w:val="00105033"/>
    <w:rsid w:val="00134632"/>
    <w:rsid w:val="00137ED0"/>
    <w:rsid w:val="00153349"/>
    <w:rsid w:val="001820BF"/>
    <w:rsid w:val="001C6A8C"/>
    <w:rsid w:val="001E3B04"/>
    <w:rsid w:val="001E5242"/>
    <w:rsid w:val="001E7FB3"/>
    <w:rsid w:val="001F7173"/>
    <w:rsid w:val="00200EAE"/>
    <w:rsid w:val="00202155"/>
    <w:rsid w:val="00217E50"/>
    <w:rsid w:val="0024020C"/>
    <w:rsid w:val="002A49D2"/>
    <w:rsid w:val="002C1164"/>
    <w:rsid w:val="002C5A9B"/>
    <w:rsid w:val="002D58A4"/>
    <w:rsid w:val="002D609B"/>
    <w:rsid w:val="003718BD"/>
    <w:rsid w:val="00373655"/>
    <w:rsid w:val="00422865"/>
    <w:rsid w:val="004228CF"/>
    <w:rsid w:val="00435E2D"/>
    <w:rsid w:val="00463068"/>
    <w:rsid w:val="00475281"/>
    <w:rsid w:val="004B240F"/>
    <w:rsid w:val="004C5126"/>
    <w:rsid w:val="00507557"/>
    <w:rsid w:val="00515608"/>
    <w:rsid w:val="00521BB4"/>
    <w:rsid w:val="00527A9C"/>
    <w:rsid w:val="0053417A"/>
    <w:rsid w:val="00564F1B"/>
    <w:rsid w:val="005701FE"/>
    <w:rsid w:val="0057098A"/>
    <w:rsid w:val="005858E3"/>
    <w:rsid w:val="005D44A5"/>
    <w:rsid w:val="005D6286"/>
    <w:rsid w:val="00603E3C"/>
    <w:rsid w:val="006357C5"/>
    <w:rsid w:val="00685652"/>
    <w:rsid w:val="006B6217"/>
    <w:rsid w:val="006E515C"/>
    <w:rsid w:val="00712E7C"/>
    <w:rsid w:val="007147DC"/>
    <w:rsid w:val="00734DCC"/>
    <w:rsid w:val="0073555E"/>
    <w:rsid w:val="0075317B"/>
    <w:rsid w:val="00774884"/>
    <w:rsid w:val="00774995"/>
    <w:rsid w:val="007C51F5"/>
    <w:rsid w:val="007D4AF8"/>
    <w:rsid w:val="007F1FE5"/>
    <w:rsid w:val="007F2A4D"/>
    <w:rsid w:val="008305DB"/>
    <w:rsid w:val="00861148"/>
    <w:rsid w:val="008A54FA"/>
    <w:rsid w:val="008B271C"/>
    <w:rsid w:val="008C340C"/>
    <w:rsid w:val="009101B3"/>
    <w:rsid w:val="0091728B"/>
    <w:rsid w:val="009C3BF7"/>
    <w:rsid w:val="009D01CC"/>
    <w:rsid w:val="009E5C4A"/>
    <w:rsid w:val="00A026B2"/>
    <w:rsid w:val="00A623B2"/>
    <w:rsid w:val="00A75E60"/>
    <w:rsid w:val="00A92305"/>
    <w:rsid w:val="00AB2017"/>
    <w:rsid w:val="00AC4735"/>
    <w:rsid w:val="00AF6BB0"/>
    <w:rsid w:val="00B30796"/>
    <w:rsid w:val="00B36B1B"/>
    <w:rsid w:val="00B5757A"/>
    <w:rsid w:val="00B77885"/>
    <w:rsid w:val="00BB6C26"/>
    <w:rsid w:val="00BD48E8"/>
    <w:rsid w:val="00BE7E3C"/>
    <w:rsid w:val="00C158D6"/>
    <w:rsid w:val="00C42894"/>
    <w:rsid w:val="00C94735"/>
    <w:rsid w:val="00CA4B1F"/>
    <w:rsid w:val="00DA1927"/>
    <w:rsid w:val="00DA3E43"/>
    <w:rsid w:val="00DB6BC7"/>
    <w:rsid w:val="00E04179"/>
    <w:rsid w:val="00E1184F"/>
    <w:rsid w:val="00E8184A"/>
    <w:rsid w:val="00E871A3"/>
    <w:rsid w:val="00E91816"/>
    <w:rsid w:val="00EA4560"/>
    <w:rsid w:val="00EB2EE7"/>
    <w:rsid w:val="00ED4F8D"/>
    <w:rsid w:val="00EF6889"/>
    <w:rsid w:val="00F0241C"/>
    <w:rsid w:val="00F418BC"/>
    <w:rsid w:val="00F9168F"/>
    <w:rsid w:val="00FD2504"/>
    <w:rsid w:val="00FE60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3AF85"/>
  <w15:docId w15:val="{EC4A4D2E-BBE5-6745-8E54-DD614922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0056"/>
    <w:rPr>
      <w:sz w:val="24"/>
      <w:szCs w:val="24"/>
      <w:lang w:val="it-IT" w:eastAsia="it-IT"/>
    </w:rPr>
  </w:style>
  <w:style w:type="paragraph" w:styleId="Titolo1">
    <w:name w:val="heading 1"/>
    <w:basedOn w:val="Normale"/>
    <w:next w:val="Normale"/>
    <w:qFormat/>
    <w:rsid w:val="00231360"/>
    <w:pPr>
      <w:keepNext/>
      <w:jc w:val="center"/>
      <w:outlineLvl w:val="0"/>
    </w:pPr>
    <w:rPr>
      <w:rFonts w:eastAsia="Times"/>
      <w:b/>
      <w:szCs w:val="20"/>
      <w:lang w:eastAsia="en-US"/>
    </w:rPr>
  </w:style>
  <w:style w:type="paragraph" w:styleId="Titolo6">
    <w:name w:val="heading 6"/>
    <w:basedOn w:val="Normale"/>
    <w:next w:val="Normale"/>
    <w:qFormat/>
    <w:rsid w:val="00231360"/>
    <w:pPr>
      <w:keepNext/>
      <w:jc w:val="both"/>
      <w:outlineLvl w:val="5"/>
    </w:pPr>
    <w:rPr>
      <w:rFonts w:ascii="Times" w:eastAsia="Times" w:hAnsi="Times"/>
      <w:b/>
      <w:sz w:val="28"/>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00056"/>
    <w:pPr>
      <w:tabs>
        <w:tab w:val="center" w:pos="4819"/>
        <w:tab w:val="right" w:pos="9638"/>
      </w:tabs>
    </w:pPr>
  </w:style>
  <w:style w:type="paragraph" w:styleId="Pidipagina">
    <w:name w:val="footer"/>
    <w:basedOn w:val="Normale"/>
    <w:link w:val="PidipaginaCarattere"/>
    <w:rsid w:val="00100056"/>
    <w:pPr>
      <w:tabs>
        <w:tab w:val="center" w:pos="4819"/>
        <w:tab w:val="right" w:pos="9638"/>
      </w:tabs>
    </w:pPr>
  </w:style>
  <w:style w:type="character" w:styleId="Collegamentoipertestuale">
    <w:name w:val="Hyperlink"/>
    <w:rsid w:val="00100056"/>
    <w:rPr>
      <w:color w:val="0000FF"/>
      <w:u w:val="single"/>
    </w:rPr>
  </w:style>
  <w:style w:type="table" w:styleId="Grigliatabella">
    <w:name w:val="Table Grid"/>
    <w:basedOn w:val="Tabellanormale"/>
    <w:uiPriority w:val="39"/>
    <w:rsid w:val="0023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C101D6"/>
    <w:pPr>
      <w:ind w:left="851" w:hanging="851"/>
    </w:pPr>
    <w:rPr>
      <w:rFonts w:ascii="Times" w:eastAsia="Times" w:hAnsi="Times"/>
      <w:szCs w:val="20"/>
      <w:lang w:val="en-US" w:eastAsia="en-US"/>
    </w:rPr>
  </w:style>
  <w:style w:type="paragraph" w:styleId="Puntoelenco">
    <w:name w:val="List Bullet"/>
    <w:basedOn w:val="Normale"/>
    <w:autoRedefine/>
    <w:rsid w:val="00721EF3"/>
    <w:pPr>
      <w:tabs>
        <w:tab w:val="left" w:pos="0"/>
        <w:tab w:val="left" w:pos="11766"/>
      </w:tabs>
      <w:ind w:right="-30"/>
      <w:jc w:val="both"/>
    </w:pPr>
    <w:rPr>
      <w:bCs/>
    </w:rPr>
  </w:style>
  <w:style w:type="character" w:customStyle="1" w:styleId="UnresolvedMention1">
    <w:name w:val="Unresolved Mention1"/>
    <w:uiPriority w:val="99"/>
    <w:semiHidden/>
    <w:unhideWhenUsed/>
    <w:rsid w:val="0073555E"/>
    <w:rPr>
      <w:color w:val="605E5C"/>
      <w:shd w:val="clear" w:color="auto" w:fill="E1DFDD"/>
    </w:rPr>
  </w:style>
  <w:style w:type="paragraph" w:styleId="Testofumetto">
    <w:name w:val="Balloon Text"/>
    <w:basedOn w:val="Normale"/>
    <w:link w:val="TestofumettoCarattere"/>
    <w:uiPriority w:val="99"/>
    <w:semiHidden/>
    <w:unhideWhenUsed/>
    <w:rsid w:val="0077499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74995"/>
    <w:rPr>
      <w:rFonts w:ascii="Lucida Grande" w:hAnsi="Lucida Grande" w:cs="Lucida Grande"/>
      <w:sz w:val="18"/>
      <w:szCs w:val="18"/>
      <w:lang w:val="it-IT" w:eastAsia="it-IT"/>
    </w:rPr>
  </w:style>
  <w:style w:type="paragraph" w:styleId="Paragrafoelenco">
    <w:name w:val="List Paragraph"/>
    <w:basedOn w:val="Normale"/>
    <w:uiPriority w:val="34"/>
    <w:qFormat/>
    <w:rsid w:val="00200EAE"/>
    <w:pPr>
      <w:ind w:left="720"/>
      <w:contextualSpacing/>
    </w:pPr>
    <w:rPr>
      <w:rFonts w:asciiTheme="minorHAnsi" w:eastAsiaTheme="minorHAnsi" w:hAnsiTheme="minorHAnsi" w:cstheme="minorBidi"/>
      <w:lang w:val="en-US" w:eastAsia="en-US"/>
    </w:rPr>
  </w:style>
  <w:style w:type="character" w:customStyle="1" w:styleId="PidipaginaCarattere">
    <w:name w:val="Piè di pagina Carattere"/>
    <w:basedOn w:val="Carpredefinitoparagrafo"/>
    <w:link w:val="Pidipagina"/>
    <w:rsid w:val="000A42AC"/>
    <w:rPr>
      <w:sz w:val="24"/>
      <w:szCs w:val="24"/>
      <w:lang w:val="it-IT" w:eastAsia="it-IT"/>
    </w:rPr>
  </w:style>
  <w:style w:type="paragraph" w:customStyle="1" w:styleId="Default">
    <w:name w:val="Default"/>
    <w:rsid w:val="004C5126"/>
    <w:pPr>
      <w:autoSpaceDE w:val="0"/>
      <w:autoSpaceDN w:val="0"/>
      <w:adjustRightInd w:val="0"/>
    </w:pPr>
    <w:rPr>
      <w:rFonts w:ascii="Calibri" w:hAnsi="Calibri" w:cs="Calibri"/>
      <w:color w:val="000000"/>
      <w:sz w:val="24"/>
      <w:szCs w:val="24"/>
      <w:lang w:val="it-IT"/>
    </w:rPr>
  </w:style>
  <w:style w:type="paragraph" w:styleId="NormaleWeb">
    <w:name w:val="Normal (Web)"/>
    <w:basedOn w:val="Normale"/>
    <w:uiPriority w:val="99"/>
    <w:unhideWhenUsed/>
    <w:rsid w:val="00E1184F"/>
    <w:pPr>
      <w:spacing w:before="100" w:beforeAutospacing="1" w:after="100" w:afterAutospacing="1"/>
    </w:pPr>
    <w:rPr>
      <w:rFonts w:ascii="Calibri" w:eastAsiaTheme="minorHAnsi" w:hAnsi="Calibri" w:cs="Calibri"/>
      <w:sz w:val="22"/>
      <w:szCs w:val="22"/>
    </w:rPr>
  </w:style>
  <w:style w:type="paragraph" w:styleId="Testonotaapidipagina">
    <w:name w:val="footnote text"/>
    <w:basedOn w:val="Normale"/>
    <w:link w:val="TestonotaapidipaginaCarattere"/>
    <w:uiPriority w:val="99"/>
    <w:semiHidden/>
    <w:unhideWhenUsed/>
    <w:rsid w:val="009D01CC"/>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01CC"/>
    <w:rPr>
      <w:lang w:val="it-IT" w:eastAsia="it-IT"/>
    </w:rPr>
  </w:style>
  <w:style w:type="character" w:styleId="Rimandonotaapidipagina">
    <w:name w:val="footnote reference"/>
    <w:uiPriority w:val="99"/>
    <w:semiHidden/>
    <w:unhideWhenUsed/>
    <w:rsid w:val="009D0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9257">
      <w:bodyDiv w:val="1"/>
      <w:marLeft w:val="0"/>
      <w:marRight w:val="0"/>
      <w:marTop w:val="0"/>
      <w:marBottom w:val="0"/>
      <w:divBdr>
        <w:top w:val="none" w:sz="0" w:space="0" w:color="auto"/>
        <w:left w:val="none" w:sz="0" w:space="0" w:color="auto"/>
        <w:bottom w:val="none" w:sz="0" w:space="0" w:color="auto"/>
        <w:right w:val="none" w:sz="0" w:space="0" w:color="auto"/>
      </w:divBdr>
    </w:div>
    <w:div w:id="1481380237">
      <w:bodyDiv w:val="1"/>
      <w:marLeft w:val="0"/>
      <w:marRight w:val="0"/>
      <w:marTop w:val="0"/>
      <w:marBottom w:val="0"/>
      <w:divBdr>
        <w:top w:val="none" w:sz="0" w:space="0" w:color="auto"/>
        <w:left w:val="none" w:sz="0" w:space="0" w:color="auto"/>
        <w:bottom w:val="none" w:sz="0" w:space="0" w:color="auto"/>
        <w:right w:val="none" w:sz="0" w:space="0" w:color="auto"/>
      </w:divBdr>
    </w:div>
    <w:div w:id="1657106428">
      <w:bodyDiv w:val="1"/>
      <w:marLeft w:val="0"/>
      <w:marRight w:val="0"/>
      <w:marTop w:val="0"/>
      <w:marBottom w:val="0"/>
      <w:divBdr>
        <w:top w:val="none" w:sz="0" w:space="0" w:color="auto"/>
        <w:left w:val="none" w:sz="0" w:space="0" w:color="auto"/>
        <w:bottom w:val="none" w:sz="0" w:space="0" w:color="auto"/>
        <w:right w:val="none" w:sz="0" w:space="0" w:color="auto"/>
      </w:divBdr>
    </w:div>
    <w:div w:id="19341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 dell’istituto</vt:lpstr>
      <vt:lpstr>Carta intestata dell’istituto</vt:lpstr>
    </vt:vector>
  </TitlesOfParts>
  <Company>CNR - URP</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dell’istituto</dc:title>
  <dc:subject/>
  <dc:creator>segreteria urp</dc:creator>
  <cp:keywords/>
  <dc:description/>
  <cp:lastModifiedBy>GIUSEPPE ROSA</cp:lastModifiedBy>
  <cp:revision>2</cp:revision>
  <cp:lastPrinted>2009-04-01T09:33:00Z</cp:lastPrinted>
  <dcterms:created xsi:type="dcterms:W3CDTF">2023-10-30T16:08:00Z</dcterms:created>
  <dcterms:modified xsi:type="dcterms:W3CDTF">2023-10-30T16:08:00Z</dcterms:modified>
</cp:coreProperties>
</file>