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0F73B5" w:rsidRPr="000F73B5">
        <w:rPr>
          <w:rFonts w:eastAsia="Calibri" w:cstheme="minorHAnsi"/>
          <w:i/>
          <w:iCs/>
          <w:sz w:val="20"/>
          <w:szCs w:val="20"/>
        </w:rPr>
        <w:t>: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76E0F5F1" w:rsidR="00F100E4" w:rsidRDefault="00F100E4" w:rsidP="00281B9E">
      <w:pPr>
        <w:jc w:val="both"/>
        <w:rPr>
          <w:rFonts w:cstheme="minorHAnsi"/>
          <w:sz w:val="21"/>
          <w:szCs w:val="21"/>
        </w:rPr>
      </w:pPr>
    </w:p>
    <w:p w14:paraId="2F4822A7" w14:textId="77777777" w:rsidR="00DA6AD3" w:rsidRDefault="00DA6AD3"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382A80DB" w14:textId="1B0724C5" w:rsidR="000F73B5" w:rsidRPr="000F73B5" w:rsidRDefault="000F73B5" w:rsidP="000F73B5">
      <w:pPr>
        <w:jc w:val="both"/>
        <w:rPr>
          <w:rFonts w:cstheme="minorHAnsi"/>
          <w:b/>
          <w:bCs/>
          <w:sz w:val="21"/>
          <w:szCs w:val="21"/>
        </w:rPr>
      </w:pPr>
      <w:r w:rsidRPr="000F73B5">
        <w:rPr>
          <w:rFonts w:cstheme="minorHAnsi"/>
          <w:b/>
          <w:bCs/>
          <w:sz w:val="21"/>
          <w:szCs w:val="21"/>
        </w:rPr>
        <w:t xml:space="preserve">OGGETTO: </w:t>
      </w:r>
      <w:r w:rsidR="00F9344D" w:rsidRPr="00F9344D">
        <w:rPr>
          <w:rFonts w:cstheme="minorHAnsi"/>
          <w:b/>
          <w:bCs/>
          <w:sz w:val="21"/>
          <w:szCs w:val="21"/>
        </w:rPr>
        <w:t xml:space="preserve">INDAGINE ESPLORATIVA DI MERCATO VOLTA A RACCOGLIERE PREVENTIVI INFORMALI FINALIZZATI ALL’AFFIDAMENTO DELLA FORNITURA </w:t>
      </w:r>
      <w:r w:rsidR="00A0753C" w:rsidRPr="00A0753C">
        <w:rPr>
          <w:rFonts w:cstheme="minorHAnsi"/>
          <w:b/>
          <w:bCs/>
          <w:sz w:val="21"/>
          <w:szCs w:val="21"/>
        </w:rPr>
        <w:t>DI UNA CAPPA A FLUSSO LAMINARE BIOHAZARD CLASSE II DOTATA DI LAMPADA UV, SUPPORTO FISSO, PIANO FORATO E KIT LINEA GAS METANO</w:t>
      </w:r>
      <w:r w:rsidR="00F9344D" w:rsidRPr="00F9344D">
        <w:rPr>
          <w:rFonts w:cstheme="minorHAnsi"/>
          <w:b/>
          <w:bCs/>
          <w:sz w:val="21"/>
          <w:szCs w:val="21"/>
        </w:rPr>
        <w:t xml:space="preserve">, NELL’AMBITO DEL PIANO NAZIONALE RIPRESA E RESILIENZA (PNRR) PARTENARIATO ESTESO 13, MISSIONE 04 ISTRUZIONE E RICERCA - COMPONENTE 2 DALLA RICERCA ALL’IMPRESA - INVESTIMENTO 1.4 </w:t>
      </w:r>
      <w:proofErr w:type="spellStart"/>
      <w:r w:rsidR="00F9344D" w:rsidRPr="00F9344D">
        <w:rPr>
          <w:rFonts w:cstheme="minorHAnsi"/>
          <w:b/>
          <w:bCs/>
          <w:sz w:val="21"/>
          <w:szCs w:val="21"/>
        </w:rPr>
        <w:t>NextGenerationUE</w:t>
      </w:r>
      <w:proofErr w:type="spellEnd"/>
      <w:r w:rsidR="00F9344D" w:rsidRPr="00F9344D">
        <w:rPr>
          <w:rFonts w:cstheme="minorHAnsi"/>
          <w:b/>
          <w:bCs/>
          <w:sz w:val="21"/>
          <w:szCs w:val="21"/>
        </w:rPr>
        <w:t xml:space="preserve"> - PROGETTO INF-ACT - CUP B53C20040570005</w:t>
      </w:r>
    </w:p>
    <w:p w14:paraId="6C5B75E5" w14:textId="48060A1E" w:rsidR="000A1C87" w:rsidRDefault="000A1C87" w:rsidP="00DE027D">
      <w:pPr>
        <w:jc w:val="both"/>
        <w:rPr>
          <w:rFonts w:cstheme="minorHAnsi"/>
          <w:sz w:val="22"/>
          <w:szCs w:val="22"/>
        </w:rPr>
      </w:pPr>
    </w:p>
    <w:p w14:paraId="2ABF0F1F" w14:textId="77777777" w:rsidR="00DA6AD3" w:rsidRPr="00DE027D" w:rsidRDefault="00DA6AD3"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36FDB120" w:rsidR="009C6FC8" w:rsidRDefault="009C6FC8" w:rsidP="00281B9E">
      <w:pPr>
        <w:jc w:val="both"/>
        <w:rPr>
          <w:rFonts w:cstheme="minorHAnsi"/>
          <w:sz w:val="22"/>
          <w:szCs w:val="22"/>
        </w:rPr>
      </w:pPr>
    </w:p>
    <w:p w14:paraId="3D80EE45" w14:textId="77777777" w:rsidR="00DA6AD3" w:rsidRPr="00281B9E" w:rsidRDefault="00DA6AD3"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0F41" w14:textId="77777777" w:rsidR="0003218B" w:rsidRDefault="0003218B" w:rsidP="00A20920">
      <w:r>
        <w:separator/>
      </w:r>
    </w:p>
  </w:endnote>
  <w:endnote w:type="continuationSeparator" w:id="0">
    <w:p w14:paraId="75B17B93" w14:textId="77777777" w:rsidR="0003218B" w:rsidRDefault="0003218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sansLight">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F7570FE"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DA6AD3">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DA6AD3">
      <w:rPr>
        <w:rFonts w:eastAsia="Calibri" w:cstheme="minorHAnsi"/>
        <w:b/>
        <w:bCs/>
        <w:noProof/>
        <w:color w:val="0066CC"/>
        <w:sz w:val="16"/>
        <w:szCs w:val="16"/>
      </w:rPr>
      <w:t>2</w:t>
    </w:r>
    <w:r w:rsidRPr="00E93D81">
      <w:rPr>
        <w:rFonts w:eastAsia="Calibri" w:cstheme="minorHAnsi"/>
        <w:b/>
        <w:bCs/>
        <w:color w:val="0066CC"/>
        <w:sz w:val="16"/>
        <w:szCs w:val="16"/>
      </w:rPr>
      <w:fldChar w:fldCharType="end"/>
    </w:r>
  </w:p>
  <w:tbl>
    <w:tblPr>
      <w:tblW w:w="9815" w:type="dxa"/>
      <w:tblInd w:w="-34" w:type="dxa"/>
      <w:tblBorders>
        <w:top w:val="single" w:sz="4" w:space="0" w:color="auto"/>
      </w:tblBorders>
      <w:tblLook w:val="04A0" w:firstRow="1" w:lastRow="0" w:firstColumn="1" w:lastColumn="0" w:noHBand="0" w:noVBand="1"/>
    </w:tblPr>
    <w:tblGrid>
      <w:gridCol w:w="3720"/>
      <w:gridCol w:w="2943"/>
      <w:gridCol w:w="3152"/>
    </w:tblGrid>
    <w:tr w:rsidR="0079373F" w:rsidRPr="0079373F" w14:paraId="7CC644B5" w14:textId="77777777" w:rsidTr="00795EA5">
      <w:tc>
        <w:tcPr>
          <w:tcW w:w="3720" w:type="dxa"/>
          <w:tcBorders>
            <w:bottom w:val="single" w:sz="4" w:space="0" w:color="auto"/>
          </w:tcBorders>
          <w:shd w:val="clear" w:color="auto" w:fill="auto"/>
          <w:vAlign w:val="center"/>
        </w:tcPr>
        <w:p w14:paraId="7634953F" w14:textId="77777777" w:rsidR="0079373F" w:rsidRPr="0079373F" w:rsidRDefault="0079373F" w:rsidP="0079373F">
          <w:pPr>
            <w:keepLines/>
            <w:spacing w:line="264" w:lineRule="auto"/>
            <w:ind w:right="-1559"/>
            <w:rPr>
              <w:rFonts w:ascii="Century Gothic" w:eastAsia="Times New Roman" w:hAnsi="Century Gothic" w:cs="GeosansLight"/>
              <w:color w:val="1F3864"/>
              <w:sz w:val="18"/>
              <w:szCs w:val="18"/>
              <w:lang w:eastAsia="it-IT"/>
            </w:rPr>
          </w:pPr>
          <w:r w:rsidRPr="0079373F">
            <w:rPr>
              <w:rFonts w:ascii="Century Gothic" w:eastAsia="Times New Roman" w:hAnsi="Century Gothic" w:cs="GeosansLight"/>
              <w:color w:val="1F3864"/>
              <w:sz w:val="18"/>
              <w:szCs w:val="18"/>
              <w:lang w:eastAsia="it-IT"/>
            </w:rPr>
            <w:t xml:space="preserve">    </w:t>
          </w:r>
          <w:r w:rsidRPr="0079373F">
            <w:rPr>
              <w:rFonts w:ascii="Century Gothic" w:eastAsia="Times New Roman" w:hAnsi="Century Gothic" w:cs="GeosansLight"/>
              <w:noProof/>
              <w:color w:val="1F3864"/>
              <w:sz w:val="18"/>
              <w:szCs w:val="18"/>
              <w:lang w:eastAsia="it-IT"/>
            </w:rPr>
            <w:drawing>
              <wp:inline distT="0" distB="0" distL="0" distR="0" wp14:anchorId="1F7C0862" wp14:editId="745A6932">
                <wp:extent cx="1675129" cy="628980"/>
                <wp:effectExtent l="0" t="0" r="1905" b="0"/>
                <wp:docPr id="15" name="Immagine 15"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5931" name="Immagine 114335931" descr="Immagine che contiene testo, Carattere, logo, schermata&#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10961" b="7453"/>
                        <a:stretch/>
                      </pic:blipFill>
                      <pic:spPr bwMode="auto">
                        <a:xfrm>
                          <a:off x="0" y="0"/>
                          <a:ext cx="1676400" cy="6294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43" w:type="dxa"/>
          <w:tcBorders>
            <w:bottom w:val="single" w:sz="4" w:space="0" w:color="auto"/>
          </w:tcBorders>
          <w:shd w:val="clear" w:color="auto" w:fill="auto"/>
        </w:tcPr>
        <w:p w14:paraId="5A4E7790" w14:textId="77777777" w:rsidR="0079373F" w:rsidRPr="0079373F" w:rsidRDefault="0079373F" w:rsidP="0079373F">
          <w:pPr>
            <w:keepLines/>
            <w:spacing w:line="264" w:lineRule="auto"/>
            <w:ind w:left="34" w:right="28"/>
            <w:rPr>
              <w:rFonts w:ascii="Century Gothic" w:eastAsia="Times New Roman" w:hAnsi="Century Gothic" w:cs="GeosansLight"/>
              <w:color w:val="1F3864"/>
              <w:sz w:val="14"/>
              <w:szCs w:val="14"/>
              <w:lang w:eastAsia="it-IT"/>
            </w:rPr>
          </w:pPr>
        </w:p>
        <w:p w14:paraId="0F4DBBE3" w14:textId="77777777" w:rsidR="0079373F" w:rsidRPr="0079373F" w:rsidRDefault="0079373F" w:rsidP="0079373F">
          <w:pPr>
            <w:keepLines/>
            <w:spacing w:line="264" w:lineRule="auto"/>
            <w:ind w:right="28"/>
            <w:rPr>
              <w:rFonts w:ascii="Century Gothic" w:eastAsia="Times New Roman" w:hAnsi="Century Gothic" w:cs="GeosansLight"/>
              <w:color w:val="1F3864"/>
              <w:sz w:val="14"/>
              <w:szCs w:val="14"/>
              <w:lang w:eastAsia="it-IT"/>
            </w:rPr>
          </w:pPr>
          <w:r w:rsidRPr="0079373F">
            <w:rPr>
              <w:rFonts w:ascii="Century Gothic" w:eastAsia="Times New Roman" w:hAnsi="Century Gothic" w:cs="GeosansLight"/>
              <w:color w:val="1F3864"/>
              <w:sz w:val="14"/>
              <w:szCs w:val="14"/>
              <w:lang w:eastAsia="it-IT"/>
            </w:rPr>
            <w:t>SEDE: via Roma 64 - 83100 Avellino</w:t>
          </w:r>
        </w:p>
        <w:p w14:paraId="342DAE82" w14:textId="77777777" w:rsidR="0079373F" w:rsidRPr="0079373F" w:rsidRDefault="0079373F" w:rsidP="0079373F">
          <w:pPr>
            <w:keepLines/>
            <w:spacing w:line="264" w:lineRule="auto"/>
            <w:ind w:right="28"/>
            <w:rPr>
              <w:rFonts w:ascii="Century Gothic" w:eastAsia="Times New Roman" w:hAnsi="Century Gothic" w:cs="GeosansLight"/>
              <w:color w:val="1F3864"/>
              <w:sz w:val="14"/>
              <w:szCs w:val="14"/>
              <w:lang w:eastAsia="it-IT"/>
            </w:rPr>
          </w:pPr>
          <w:r w:rsidRPr="0079373F">
            <w:rPr>
              <w:rFonts w:ascii="Century Gothic" w:eastAsia="Times New Roman" w:hAnsi="Century Gothic" w:cs="GeosansLight"/>
              <w:color w:val="1F3864"/>
              <w:sz w:val="14"/>
              <w:szCs w:val="14"/>
              <w:lang w:eastAsia="it-IT"/>
            </w:rPr>
            <w:t>Tel.  0825 299111 - Fax 0825 299641</w:t>
          </w:r>
        </w:p>
        <w:p w14:paraId="578C9029" w14:textId="77777777" w:rsidR="0079373F" w:rsidRPr="0079373F" w:rsidRDefault="0079373F" w:rsidP="0079373F">
          <w:pPr>
            <w:keepLines/>
            <w:spacing w:line="264" w:lineRule="auto"/>
            <w:ind w:right="28"/>
            <w:rPr>
              <w:rFonts w:ascii="Century Gothic" w:eastAsia="Times New Roman" w:hAnsi="Century Gothic" w:cs="GeosansLight"/>
              <w:color w:val="1F3864"/>
              <w:sz w:val="14"/>
              <w:szCs w:val="14"/>
              <w:lang w:eastAsia="it-IT"/>
            </w:rPr>
          </w:pPr>
          <w:r w:rsidRPr="0079373F">
            <w:rPr>
              <w:rFonts w:ascii="Century Gothic" w:eastAsia="Times New Roman" w:hAnsi="Century Gothic" w:cs="GeosansLight"/>
              <w:color w:val="1F3864"/>
              <w:sz w:val="14"/>
              <w:szCs w:val="14"/>
              <w:lang w:eastAsia="it-IT"/>
            </w:rPr>
            <w:t>e-mail: segreteria@isa.cnr.it</w:t>
          </w:r>
        </w:p>
        <w:p w14:paraId="4683540E" w14:textId="77777777" w:rsidR="0079373F" w:rsidRPr="0079373F" w:rsidRDefault="0079373F" w:rsidP="0079373F">
          <w:pPr>
            <w:keepLines/>
            <w:spacing w:line="264" w:lineRule="auto"/>
            <w:ind w:right="28"/>
            <w:rPr>
              <w:rFonts w:ascii="Century Gothic" w:eastAsia="Times New Roman" w:hAnsi="Century Gothic" w:cs="GeosansLight"/>
              <w:color w:val="1F3864"/>
              <w:sz w:val="14"/>
              <w:szCs w:val="14"/>
              <w:lang w:eastAsia="it-IT"/>
            </w:rPr>
          </w:pPr>
          <w:r w:rsidRPr="0079373F">
            <w:rPr>
              <w:rFonts w:ascii="Century Gothic" w:eastAsia="Times New Roman" w:hAnsi="Century Gothic" w:cs="GeosansLight"/>
              <w:color w:val="1F3864"/>
              <w:sz w:val="14"/>
              <w:szCs w:val="14"/>
              <w:lang w:eastAsia="it-IT"/>
            </w:rPr>
            <w:t>www.isa.cnr.it</w:t>
          </w:r>
        </w:p>
        <w:p w14:paraId="373C6ACA" w14:textId="77777777" w:rsidR="0079373F" w:rsidRPr="0079373F" w:rsidRDefault="0079373F" w:rsidP="0079373F">
          <w:pPr>
            <w:keepLines/>
            <w:spacing w:line="264" w:lineRule="auto"/>
            <w:ind w:left="34" w:right="28"/>
            <w:rPr>
              <w:rFonts w:ascii="Century Gothic" w:eastAsia="Times New Roman" w:hAnsi="Century Gothic" w:cs="GeosansLight"/>
              <w:color w:val="1F3864"/>
              <w:sz w:val="14"/>
              <w:szCs w:val="14"/>
              <w:lang w:eastAsia="it-IT"/>
            </w:rPr>
          </w:pPr>
        </w:p>
      </w:tc>
      <w:tc>
        <w:tcPr>
          <w:tcW w:w="3152" w:type="dxa"/>
          <w:tcBorders>
            <w:bottom w:val="single" w:sz="4" w:space="0" w:color="auto"/>
          </w:tcBorders>
          <w:shd w:val="clear" w:color="auto" w:fill="auto"/>
        </w:tcPr>
        <w:p w14:paraId="23D988B9" w14:textId="77777777" w:rsidR="0079373F" w:rsidRPr="0079373F" w:rsidRDefault="0079373F" w:rsidP="0079373F">
          <w:pPr>
            <w:keepLines/>
            <w:spacing w:line="264" w:lineRule="auto"/>
            <w:ind w:left="34" w:right="28"/>
            <w:rPr>
              <w:rFonts w:ascii="Century Gothic" w:eastAsia="Times New Roman" w:hAnsi="Century Gothic" w:cs="GeosansLight"/>
              <w:color w:val="1F3864"/>
              <w:sz w:val="14"/>
              <w:szCs w:val="14"/>
              <w:lang w:eastAsia="it-IT"/>
            </w:rPr>
          </w:pPr>
        </w:p>
        <w:p w14:paraId="6B5EE3AB" w14:textId="77777777" w:rsidR="0079373F" w:rsidRPr="0079373F" w:rsidRDefault="0079373F" w:rsidP="0079373F">
          <w:pPr>
            <w:keepLines/>
            <w:spacing w:line="264" w:lineRule="auto"/>
            <w:ind w:left="34" w:right="28"/>
            <w:rPr>
              <w:rFonts w:ascii="Century Gothic" w:eastAsia="Times New Roman" w:hAnsi="Century Gothic" w:cs="Times New Roman"/>
              <w:color w:val="1F3864"/>
              <w:spacing w:val="-2"/>
              <w:sz w:val="14"/>
              <w:szCs w:val="14"/>
              <w:lang w:eastAsia="it-IT"/>
            </w:rPr>
          </w:pPr>
          <w:r w:rsidRPr="0079373F">
            <w:rPr>
              <w:rFonts w:ascii="Century Gothic" w:eastAsia="Times New Roman" w:hAnsi="Century Gothic" w:cs="Times New Roman"/>
              <w:color w:val="1F3864"/>
              <w:spacing w:val="-2"/>
              <w:sz w:val="14"/>
              <w:szCs w:val="14"/>
              <w:lang w:eastAsia="it-IT"/>
            </w:rPr>
            <w:t xml:space="preserve">URT: c/o Dipartimento Biologia </w:t>
          </w:r>
        </w:p>
        <w:p w14:paraId="3250F562" w14:textId="77777777" w:rsidR="0079373F" w:rsidRPr="0079373F" w:rsidRDefault="0079373F" w:rsidP="0079373F">
          <w:pPr>
            <w:keepLines/>
            <w:spacing w:line="264" w:lineRule="auto"/>
            <w:ind w:left="34" w:right="28"/>
            <w:rPr>
              <w:rFonts w:ascii="Century Gothic" w:eastAsia="Times New Roman" w:hAnsi="Century Gothic" w:cs="Times New Roman"/>
              <w:color w:val="1F3864"/>
              <w:spacing w:val="-2"/>
              <w:sz w:val="14"/>
              <w:szCs w:val="14"/>
              <w:lang w:eastAsia="it-IT"/>
            </w:rPr>
          </w:pPr>
          <w:r w:rsidRPr="0079373F">
            <w:rPr>
              <w:rFonts w:ascii="Century Gothic" w:eastAsia="Times New Roman" w:hAnsi="Century Gothic" w:cs="Times New Roman"/>
              <w:color w:val="1F3864"/>
              <w:spacing w:val="-2"/>
              <w:sz w:val="14"/>
              <w:szCs w:val="14"/>
              <w:lang w:eastAsia="it-IT"/>
            </w:rPr>
            <w:t>Università degli Studi di Napoli Federico II</w:t>
          </w:r>
        </w:p>
        <w:p w14:paraId="66E2778E" w14:textId="77777777" w:rsidR="0079373F" w:rsidRPr="0079373F" w:rsidRDefault="0079373F" w:rsidP="0079373F">
          <w:pPr>
            <w:keepLines/>
            <w:spacing w:line="264" w:lineRule="auto"/>
            <w:ind w:left="34" w:right="28"/>
            <w:rPr>
              <w:rFonts w:ascii="Century Gothic" w:eastAsia="Times New Roman" w:hAnsi="Century Gothic" w:cs="Times New Roman"/>
              <w:color w:val="1F3864"/>
              <w:spacing w:val="-2"/>
              <w:sz w:val="14"/>
              <w:szCs w:val="14"/>
              <w:lang w:eastAsia="it-IT"/>
            </w:rPr>
          </w:pPr>
          <w:r w:rsidRPr="0079373F">
            <w:rPr>
              <w:rFonts w:ascii="Century Gothic" w:eastAsia="Times New Roman" w:hAnsi="Century Gothic" w:cs="Times New Roman"/>
              <w:color w:val="1F3864"/>
              <w:spacing w:val="-2"/>
              <w:sz w:val="14"/>
              <w:szCs w:val="14"/>
              <w:lang w:eastAsia="it-IT"/>
            </w:rPr>
            <w:t xml:space="preserve">via Cinthia, 26- 80126 Napoli </w:t>
          </w:r>
        </w:p>
        <w:p w14:paraId="19118351" w14:textId="77777777" w:rsidR="0079373F" w:rsidRPr="0079373F" w:rsidRDefault="0079373F" w:rsidP="0079373F">
          <w:pPr>
            <w:keepLines/>
            <w:spacing w:line="264" w:lineRule="auto"/>
            <w:ind w:left="34" w:right="28"/>
            <w:rPr>
              <w:rFonts w:ascii="Century Gothic" w:eastAsia="Times New Roman" w:hAnsi="Century Gothic" w:cs="Times New Roman"/>
              <w:color w:val="1F3864"/>
              <w:spacing w:val="-2"/>
              <w:sz w:val="14"/>
              <w:szCs w:val="14"/>
              <w:lang w:eastAsia="it-IT"/>
            </w:rPr>
          </w:pPr>
          <w:r w:rsidRPr="0079373F">
            <w:rPr>
              <w:rFonts w:ascii="Century Gothic" w:eastAsia="Times New Roman" w:hAnsi="Century Gothic" w:cs="Times New Roman"/>
              <w:color w:val="1F3864"/>
              <w:spacing w:val="-2"/>
              <w:sz w:val="14"/>
              <w:szCs w:val="14"/>
              <w:lang w:eastAsia="it-IT"/>
            </w:rPr>
            <w:t>Tel. 081 679237</w:t>
          </w:r>
        </w:p>
        <w:p w14:paraId="4FE77026" w14:textId="77777777" w:rsidR="0079373F" w:rsidRPr="0079373F" w:rsidRDefault="0079373F" w:rsidP="0079373F">
          <w:pPr>
            <w:keepLines/>
            <w:spacing w:line="264" w:lineRule="auto"/>
            <w:ind w:left="34" w:right="30"/>
            <w:rPr>
              <w:rFonts w:ascii="Century Gothic" w:eastAsia="Times New Roman" w:hAnsi="Century Gothic" w:cs="GeosansLight"/>
              <w:color w:val="1F3864"/>
              <w:sz w:val="14"/>
              <w:szCs w:val="14"/>
              <w:lang w:eastAsia="it-IT"/>
            </w:rPr>
          </w:pPr>
        </w:p>
      </w:tc>
    </w:tr>
    <w:tr w:rsidR="0079373F" w:rsidRPr="0079373F" w14:paraId="0F969919" w14:textId="77777777" w:rsidTr="00795EA5">
      <w:tc>
        <w:tcPr>
          <w:tcW w:w="3720" w:type="dxa"/>
          <w:tcBorders>
            <w:top w:val="single" w:sz="4" w:space="0" w:color="auto"/>
          </w:tcBorders>
          <w:shd w:val="clear" w:color="auto" w:fill="auto"/>
          <w:vAlign w:val="center"/>
        </w:tcPr>
        <w:p w14:paraId="5D46CAF7" w14:textId="77777777" w:rsidR="0079373F" w:rsidRPr="0079373F" w:rsidRDefault="0079373F" w:rsidP="0079373F">
          <w:pPr>
            <w:keepLines/>
            <w:spacing w:line="264" w:lineRule="auto"/>
            <w:ind w:right="-1559"/>
            <w:rPr>
              <w:rFonts w:ascii="Century Gothic" w:eastAsia="Times New Roman" w:hAnsi="Century Gothic" w:cs="GeosansLight"/>
              <w:color w:val="1F3864"/>
              <w:sz w:val="18"/>
              <w:szCs w:val="18"/>
              <w:lang w:eastAsia="it-IT"/>
            </w:rPr>
          </w:pPr>
          <w:r w:rsidRPr="0079373F">
            <w:rPr>
              <w:rFonts w:ascii="Century Gothic" w:eastAsia="Times New Roman" w:hAnsi="Century Gothic" w:cs="GeosansLight"/>
              <w:noProof/>
              <w:color w:val="1F3864"/>
              <w:sz w:val="18"/>
              <w:szCs w:val="18"/>
              <w:lang w:eastAsia="it-IT"/>
            </w:rPr>
            <w:drawing>
              <wp:anchor distT="0" distB="0" distL="114300" distR="114300" simplePos="0" relativeHeight="251659264" behindDoc="1" locked="0" layoutInCell="1" allowOverlap="1" wp14:anchorId="4B829BF3" wp14:editId="6CA58B9F">
                <wp:simplePos x="0" y="0"/>
                <wp:positionH relativeFrom="column">
                  <wp:posOffset>558165</wp:posOffset>
                </wp:positionH>
                <wp:positionV relativeFrom="page">
                  <wp:posOffset>49530</wp:posOffset>
                </wp:positionV>
                <wp:extent cx="820420" cy="820420"/>
                <wp:effectExtent l="0" t="0" r="0" b="0"/>
                <wp:wrapNone/>
                <wp:docPr id="16" name="Immagine 16" descr="One Health Basic and Translational Research 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Health Basic and Translational Research Actions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95" w:type="dxa"/>
          <w:gridSpan w:val="2"/>
          <w:tcBorders>
            <w:top w:val="single" w:sz="4" w:space="0" w:color="auto"/>
          </w:tcBorders>
          <w:shd w:val="clear" w:color="auto" w:fill="auto"/>
          <w:vAlign w:val="center"/>
        </w:tcPr>
        <w:p w14:paraId="7FE53F44" w14:textId="77777777" w:rsidR="0079373F" w:rsidRPr="0079373F" w:rsidRDefault="0079373F" w:rsidP="0079373F">
          <w:pPr>
            <w:keepLines/>
            <w:spacing w:line="264" w:lineRule="auto"/>
            <w:ind w:right="28"/>
            <w:jc w:val="both"/>
            <w:rPr>
              <w:rFonts w:ascii="Century Gothic" w:eastAsia="Times New Roman" w:hAnsi="Century Gothic" w:cs="GeosansLight"/>
              <w:color w:val="1F3864"/>
              <w:sz w:val="14"/>
              <w:szCs w:val="14"/>
              <w:lang w:val="en-GB" w:eastAsia="it-IT"/>
            </w:rPr>
          </w:pPr>
        </w:p>
        <w:p w14:paraId="18B9163B" w14:textId="77777777" w:rsidR="0079373F" w:rsidRPr="0079373F" w:rsidRDefault="0079373F" w:rsidP="0079373F">
          <w:pPr>
            <w:keepLines/>
            <w:spacing w:line="264" w:lineRule="auto"/>
            <w:ind w:right="28"/>
            <w:jc w:val="both"/>
            <w:rPr>
              <w:rFonts w:ascii="Century Gothic" w:eastAsia="Times New Roman" w:hAnsi="Century Gothic" w:cs="GeosansLight"/>
              <w:color w:val="1F3864"/>
              <w:sz w:val="14"/>
              <w:szCs w:val="14"/>
              <w:lang w:eastAsia="it-IT"/>
            </w:rPr>
          </w:pPr>
          <w:proofErr w:type="spellStart"/>
          <w:r w:rsidRPr="0079373F">
            <w:rPr>
              <w:rFonts w:ascii="Century Gothic" w:eastAsia="Times New Roman" w:hAnsi="Century Gothic" w:cs="GeosansLight"/>
              <w:color w:val="1F3864"/>
              <w:sz w:val="14"/>
              <w:szCs w:val="14"/>
              <w:lang w:val="en-GB" w:eastAsia="it-IT"/>
            </w:rPr>
            <w:t>Soggetto</w:t>
          </w:r>
          <w:proofErr w:type="spellEnd"/>
          <w:r w:rsidRPr="0079373F">
            <w:rPr>
              <w:rFonts w:ascii="Century Gothic" w:eastAsia="Times New Roman" w:hAnsi="Century Gothic" w:cs="GeosansLight"/>
              <w:color w:val="1F3864"/>
              <w:sz w:val="14"/>
              <w:szCs w:val="14"/>
              <w:lang w:val="en-GB" w:eastAsia="it-IT"/>
            </w:rPr>
            <w:t xml:space="preserve"> </w:t>
          </w:r>
          <w:proofErr w:type="spellStart"/>
          <w:r w:rsidRPr="0079373F">
            <w:rPr>
              <w:rFonts w:ascii="Century Gothic" w:eastAsia="Times New Roman" w:hAnsi="Century Gothic" w:cs="GeosansLight"/>
              <w:color w:val="1F3864"/>
              <w:sz w:val="14"/>
              <w:szCs w:val="14"/>
              <w:lang w:val="en-GB" w:eastAsia="it-IT"/>
            </w:rPr>
            <w:t>Realizzatore</w:t>
          </w:r>
          <w:proofErr w:type="spellEnd"/>
          <w:r w:rsidRPr="0079373F">
            <w:rPr>
              <w:rFonts w:ascii="Century Gothic" w:eastAsia="Times New Roman" w:hAnsi="Century Gothic" w:cs="GeosansLight"/>
              <w:color w:val="1F3864"/>
              <w:sz w:val="14"/>
              <w:szCs w:val="14"/>
              <w:lang w:val="en-GB" w:eastAsia="it-IT"/>
            </w:rPr>
            <w:t xml:space="preserve"> del Progetto </w:t>
          </w:r>
          <w:bookmarkStart w:id="1" w:name="_Hlk126677878"/>
          <w:r w:rsidRPr="0079373F">
            <w:rPr>
              <w:rFonts w:ascii="Century Gothic" w:eastAsia="Times New Roman" w:hAnsi="Century Gothic" w:cs="GeosansLight"/>
              <w:color w:val="1F3864"/>
              <w:sz w:val="14"/>
              <w:szCs w:val="14"/>
              <w:lang w:val="en-GB" w:eastAsia="it-IT"/>
            </w:rPr>
            <w:t>“One Health Basic and Translational Research Actions addressing Unmet Needs on Emerging Infectious Diseases” - INF-ACT</w:t>
          </w:r>
          <w:bookmarkEnd w:id="1"/>
          <w:r w:rsidRPr="0079373F">
            <w:rPr>
              <w:rFonts w:ascii="Century Gothic" w:eastAsia="Times New Roman" w:hAnsi="Century Gothic" w:cs="GeosansLight"/>
              <w:color w:val="1F3864"/>
              <w:sz w:val="14"/>
              <w:szCs w:val="14"/>
              <w:lang w:val="en-GB" w:eastAsia="it-IT"/>
            </w:rPr>
            <w:t xml:space="preserve"> (</w:t>
          </w:r>
          <w:proofErr w:type="spellStart"/>
          <w:r w:rsidRPr="0079373F">
            <w:rPr>
              <w:rFonts w:ascii="Century Gothic" w:eastAsia="Times New Roman" w:hAnsi="Century Gothic" w:cs="GeosansLight"/>
              <w:color w:val="1F3864"/>
              <w:sz w:val="14"/>
              <w:szCs w:val="14"/>
              <w:lang w:val="en-GB" w:eastAsia="it-IT"/>
            </w:rPr>
            <w:t>Partenariato</w:t>
          </w:r>
          <w:proofErr w:type="spellEnd"/>
          <w:r w:rsidRPr="0079373F">
            <w:rPr>
              <w:rFonts w:ascii="Century Gothic" w:eastAsia="Times New Roman" w:hAnsi="Century Gothic" w:cs="GeosansLight"/>
              <w:color w:val="1F3864"/>
              <w:sz w:val="14"/>
              <w:szCs w:val="14"/>
              <w:lang w:val="en-GB" w:eastAsia="it-IT"/>
            </w:rPr>
            <w:t xml:space="preserve"> </w:t>
          </w:r>
          <w:proofErr w:type="spellStart"/>
          <w:r w:rsidRPr="0079373F">
            <w:rPr>
              <w:rFonts w:ascii="Century Gothic" w:eastAsia="Times New Roman" w:hAnsi="Century Gothic" w:cs="GeosansLight"/>
              <w:color w:val="1F3864"/>
              <w:sz w:val="14"/>
              <w:szCs w:val="14"/>
              <w:lang w:val="en-GB" w:eastAsia="it-IT"/>
            </w:rPr>
            <w:t>esteso</w:t>
          </w:r>
          <w:proofErr w:type="spellEnd"/>
          <w:r w:rsidRPr="0079373F">
            <w:rPr>
              <w:rFonts w:ascii="Century Gothic" w:eastAsia="Times New Roman" w:hAnsi="Century Gothic" w:cs="GeosansLight"/>
              <w:color w:val="1F3864"/>
              <w:sz w:val="14"/>
              <w:szCs w:val="14"/>
              <w:lang w:val="en-GB" w:eastAsia="it-IT"/>
            </w:rPr>
            <w:t xml:space="preserve"> 13. </w:t>
          </w:r>
          <w:proofErr w:type="spellStart"/>
          <w:r w:rsidRPr="0079373F">
            <w:rPr>
              <w:rFonts w:ascii="Century Gothic" w:eastAsia="Times New Roman" w:hAnsi="Century Gothic" w:cs="GeosansLight"/>
              <w:color w:val="1F3864"/>
              <w:sz w:val="14"/>
              <w:szCs w:val="14"/>
              <w:lang w:eastAsia="it-IT"/>
            </w:rPr>
            <w:t>Emerging</w:t>
          </w:r>
          <w:proofErr w:type="spellEnd"/>
          <w:r w:rsidRPr="0079373F">
            <w:rPr>
              <w:rFonts w:ascii="Century Gothic" w:eastAsia="Times New Roman" w:hAnsi="Century Gothic" w:cs="GeosansLight"/>
              <w:color w:val="1F3864"/>
              <w:sz w:val="14"/>
              <w:szCs w:val="14"/>
              <w:lang w:eastAsia="it-IT"/>
            </w:rPr>
            <w:t xml:space="preserve"> </w:t>
          </w:r>
          <w:proofErr w:type="spellStart"/>
          <w:r w:rsidRPr="0079373F">
            <w:rPr>
              <w:rFonts w:ascii="Century Gothic" w:eastAsia="Times New Roman" w:hAnsi="Century Gothic" w:cs="GeosansLight"/>
              <w:color w:val="1F3864"/>
              <w:sz w:val="14"/>
              <w:szCs w:val="14"/>
              <w:lang w:eastAsia="it-IT"/>
            </w:rPr>
            <w:t>infectious</w:t>
          </w:r>
          <w:proofErr w:type="spellEnd"/>
          <w:r w:rsidRPr="0079373F">
            <w:rPr>
              <w:rFonts w:ascii="Century Gothic" w:eastAsia="Times New Roman" w:hAnsi="Century Gothic" w:cs="GeosansLight"/>
              <w:color w:val="1F3864"/>
              <w:sz w:val="14"/>
              <w:szCs w:val="14"/>
              <w:lang w:eastAsia="it-IT"/>
            </w:rPr>
            <w:t xml:space="preserve"> </w:t>
          </w:r>
          <w:proofErr w:type="spellStart"/>
          <w:r w:rsidRPr="0079373F">
            <w:rPr>
              <w:rFonts w:ascii="Century Gothic" w:eastAsia="Times New Roman" w:hAnsi="Century Gothic" w:cs="GeosansLight"/>
              <w:color w:val="1F3864"/>
              <w:sz w:val="14"/>
              <w:szCs w:val="14"/>
              <w:lang w:eastAsia="it-IT"/>
            </w:rPr>
            <w:t>diseases</w:t>
          </w:r>
          <w:proofErr w:type="spellEnd"/>
          <w:r w:rsidRPr="0079373F">
            <w:rPr>
              <w:rFonts w:ascii="Century Gothic" w:eastAsia="Times New Roman" w:hAnsi="Century Gothic" w:cs="GeosansLight"/>
              <w:color w:val="1F3864"/>
              <w:sz w:val="14"/>
              <w:szCs w:val="14"/>
              <w:lang w:eastAsia="it-IT"/>
            </w:rPr>
            <w:t xml:space="preserve">” (codice PE00000007, CUP B53C20040570005) Missione 04 Istruzione e Ricerca – Componente 2 Dalla Ricerca all’Impresa - investimento 1.4 </w:t>
          </w:r>
          <w:proofErr w:type="spellStart"/>
          <w:r w:rsidRPr="0079373F">
            <w:rPr>
              <w:rFonts w:ascii="Century Gothic" w:eastAsia="Times New Roman" w:hAnsi="Century Gothic" w:cs="GeosansLight"/>
              <w:color w:val="1F3864"/>
              <w:sz w:val="14"/>
              <w:szCs w:val="14"/>
              <w:lang w:eastAsia="it-IT"/>
            </w:rPr>
            <w:t>NextGenerationUE</w:t>
          </w:r>
          <w:proofErr w:type="spellEnd"/>
        </w:p>
      </w:tc>
    </w:tr>
  </w:tbl>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9466" w14:textId="77777777" w:rsidR="0003218B" w:rsidRDefault="0003218B" w:rsidP="00A20920">
      <w:r>
        <w:separator/>
      </w:r>
    </w:p>
  </w:footnote>
  <w:footnote w:type="continuationSeparator" w:id="0">
    <w:p w14:paraId="141B3CA7" w14:textId="77777777" w:rsidR="0003218B" w:rsidRDefault="0003218B"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2CA746D4" w:rsidR="00621515" w:rsidRDefault="003C13B0" w:rsidP="00D76A23">
    <w:pPr>
      <w:pStyle w:val="Intestazione"/>
      <w:jc w:val="center"/>
    </w:pPr>
    <w:r>
      <w:rPr>
        <w:noProof/>
        <w:lang w:eastAsia="it-IT"/>
      </w:rPr>
      <w:drawing>
        <wp:anchor distT="0" distB="0" distL="114300" distR="114300" simplePos="0" relativeHeight="251656704" behindDoc="0" locked="0" layoutInCell="1" allowOverlap="1" wp14:anchorId="42240146" wp14:editId="702F663B">
          <wp:simplePos x="0" y="0"/>
          <wp:positionH relativeFrom="margin">
            <wp:posOffset>-740626</wp:posOffset>
          </wp:positionH>
          <wp:positionV relativeFrom="margin">
            <wp:posOffset>-1283750</wp:posOffset>
          </wp:positionV>
          <wp:extent cx="7607750" cy="1017091"/>
          <wp:effectExtent l="0" t="0" r="0" b="0"/>
          <wp:wrapNone/>
          <wp:docPr id="1344177747" name="Immagine 134417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750" cy="1017091"/>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7625651">
    <w:abstractNumId w:val="1"/>
  </w:num>
  <w:num w:numId="2" w16cid:durableId="257564340">
    <w:abstractNumId w:val="18"/>
  </w:num>
  <w:num w:numId="3" w16cid:durableId="989094361">
    <w:abstractNumId w:val="4"/>
  </w:num>
  <w:num w:numId="4" w16cid:durableId="2079131651">
    <w:abstractNumId w:val="6"/>
  </w:num>
  <w:num w:numId="5" w16cid:durableId="608388488">
    <w:abstractNumId w:val="14"/>
  </w:num>
  <w:num w:numId="6" w16cid:durableId="988436203">
    <w:abstractNumId w:val="13"/>
  </w:num>
  <w:num w:numId="7" w16cid:durableId="712461953">
    <w:abstractNumId w:val="8"/>
  </w:num>
  <w:num w:numId="8" w16cid:durableId="442383517">
    <w:abstractNumId w:val="2"/>
  </w:num>
  <w:num w:numId="9" w16cid:durableId="1623535283">
    <w:abstractNumId w:val="9"/>
  </w:num>
  <w:num w:numId="10" w16cid:durableId="1042053703">
    <w:abstractNumId w:val="12"/>
  </w:num>
  <w:num w:numId="11" w16cid:durableId="1653558768">
    <w:abstractNumId w:val="10"/>
  </w:num>
  <w:num w:numId="12" w16cid:durableId="9532593">
    <w:abstractNumId w:val="7"/>
  </w:num>
  <w:num w:numId="13" w16cid:durableId="1286232745">
    <w:abstractNumId w:val="5"/>
  </w:num>
  <w:num w:numId="14" w16cid:durableId="533661872">
    <w:abstractNumId w:val="15"/>
  </w:num>
  <w:num w:numId="15" w16cid:durableId="1708407305">
    <w:abstractNumId w:val="11"/>
  </w:num>
  <w:num w:numId="16" w16cid:durableId="19514705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97155">
    <w:abstractNumId w:val="16"/>
  </w:num>
  <w:num w:numId="18" w16cid:durableId="85269029">
    <w:abstractNumId w:val="0"/>
  </w:num>
  <w:num w:numId="19" w16cid:durableId="1223447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218B"/>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0753C"/>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6AD3"/>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9344D"/>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A266A-8738-4F65-82D3-CB60EF7DE75D}">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3088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10</cp:revision>
  <cp:lastPrinted>2023-05-30T17:09:00Z</cp:lastPrinted>
  <dcterms:created xsi:type="dcterms:W3CDTF">2023-10-19T08:31:00Z</dcterms:created>
  <dcterms:modified xsi:type="dcterms:W3CDTF">2023-11-23T21:09:00Z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