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F5" w:rsidRPr="007031F5" w:rsidRDefault="005D1187" w:rsidP="007031F5">
      <w:pPr>
        <w:jc w:val="center"/>
        <w:rPr>
          <w:b/>
          <w:sz w:val="22"/>
        </w:rPr>
      </w:pPr>
      <w:r>
        <w:rPr>
          <w:b/>
          <w:sz w:val="22"/>
        </w:rPr>
        <w:t xml:space="preserve">                                            </w:t>
      </w:r>
      <w:r w:rsidR="007031F5" w:rsidRPr="007031F5">
        <w:rPr>
          <w:b/>
          <w:sz w:val="22"/>
        </w:rPr>
        <w:t>Circolare n.</w:t>
      </w:r>
      <w:r>
        <w:rPr>
          <w:b/>
          <w:sz w:val="22"/>
        </w:rPr>
        <w:t xml:space="preserve"> </w:t>
      </w:r>
      <w:r w:rsidR="00AE71F2">
        <w:rPr>
          <w:b/>
          <w:sz w:val="22"/>
        </w:rPr>
        <w:t>10</w:t>
      </w:r>
      <w:r>
        <w:rPr>
          <w:b/>
          <w:sz w:val="22"/>
        </w:rPr>
        <w:t xml:space="preserve"> / 2018</w:t>
      </w:r>
    </w:p>
    <w:p w:rsidR="007031F5" w:rsidRDefault="007031F5"/>
    <w:tbl>
      <w:tblPr>
        <w:tblW w:w="10349" w:type="dxa"/>
        <w:tblInd w:w="-214" w:type="dxa"/>
        <w:tblLayout w:type="fixed"/>
        <w:tblCellMar>
          <w:left w:w="70" w:type="dxa"/>
          <w:right w:w="70" w:type="dxa"/>
        </w:tblCellMar>
        <w:tblLook w:val="0000" w:firstRow="0" w:lastRow="0" w:firstColumn="0" w:lastColumn="0" w:noHBand="0" w:noVBand="0"/>
      </w:tblPr>
      <w:tblGrid>
        <w:gridCol w:w="5952"/>
        <w:gridCol w:w="567"/>
        <w:gridCol w:w="3830"/>
      </w:tblGrid>
      <w:tr w:rsidR="00A704D5">
        <w:trPr>
          <w:cantSplit/>
          <w:trHeight w:val="720"/>
        </w:trPr>
        <w:tc>
          <w:tcPr>
            <w:tcW w:w="5952" w:type="dxa"/>
            <w:vAlign w:val="bottom"/>
          </w:tcPr>
          <w:p w:rsidR="00A704D5" w:rsidRPr="00D5419F" w:rsidRDefault="00397819" w:rsidP="00A704D5">
            <w:pPr>
              <w:rPr>
                <w:rFonts w:ascii="Arial" w:hAnsi="Arial"/>
                <w:sz w:val="24"/>
              </w:rPr>
            </w:pPr>
            <w:r>
              <w:rPr>
                <w:rFonts w:ascii="Arial" w:hAnsi="Arial"/>
                <w:noProof/>
                <w:sz w:val="24"/>
              </w:rPr>
              <w:drawing>
                <wp:inline distT="0" distB="0" distL="0" distR="0" wp14:anchorId="5551BB9F" wp14:editId="3B97A0DF">
                  <wp:extent cx="3691890" cy="552450"/>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1890" cy="552450"/>
                          </a:xfrm>
                          <a:prstGeom prst="rect">
                            <a:avLst/>
                          </a:prstGeom>
                          <a:noFill/>
                          <a:ln>
                            <a:noFill/>
                          </a:ln>
                        </pic:spPr>
                      </pic:pic>
                    </a:graphicData>
                  </a:graphic>
                </wp:inline>
              </w:drawing>
            </w:r>
          </w:p>
        </w:tc>
        <w:tc>
          <w:tcPr>
            <w:tcW w:w="567" w:type="dxa"/>
          </w:tcPr>
          <w:p w:rsidR="00A704D5" w:rsidRDefault="00A704D5">
            <w:pPr>
              <w:rPr>
                <w:b/>
                <w:sz w:val="24"/>
              </w:rPr>
            </w:pPr>
          </w:p>
        </w:tc>
        <w:tc>
          <w:tcPr>
            <w:tcW w:w="3830" w:type="dxa"/>
          </w:tcPr>
          <w:p w:rsidR="00A704D5" w:rsidRDefault="00A704D5" w:rsidP="00A704D5">
            <w:pPr>
              <w:pStyle w:val="Intestazione"/>
              <w:tabs>
                <w:tab w:val="clear" w:pos="4819"/>
                <w:tab w:val="clear" w:pos="9638"/>
              </w:tabs>
              <w:rPr>
                <w:b/>
                <w:sz w:val="24"/>
              </w:rPr>
            </w:pPr>
          </w:p>
          <w:p w:rsidR="00A704D5" w:rsidRDefault="00A704D5" w:rsidP="00A704D5">
            <w:pPr>
              <w:pStyle w:val="Intestazione"/>
              <w:tabs>
                <w:tab w:val="clear" w:pos="4819"/>
                <w:tab w:val="clear" w:pos="9638"/>
              </w:tabs>
              <w:rPr>
                <w:b/>
                <w:sz w:val="24"/>
              </w:rPr>
            </w:pPr>
          </w:p>
          <w:p w:rsidR="00A704D5" w:rsidRPr="00B9580D" w:rsidRDefault="00A704D5" w:rsidP="00AE71F2">
            <w:pPr>
              <w:rPr>
                <w:rFonts w:ascii="Arial" w:hAnsi="Arial" w:cs="Arial"/>
                <w:b/>
                <w:color w:val="1F497D"/>
                <w:sz w:val="24"/>
              </w:rPr>
            </w:pPr>
            <w:r w:rsidRPr="00F341FE">
              <w:rPr>
                <w:rFonts w:ascii="Arial" w:hAnsi="Arial" w:cs="Arial"/>
                <w:b/>
                <w:color w:val="1F497D"/>
                <w:sz w:val="24"/>
              </w:rPr>
              <w:t xml:space="preserve">Roma, </w:t>
            </w:r>
            <w:r w:rsidR="00AE71F2">
              <w:rPr>
                <w:rFonts w:ascii="Arial" w:hAnsi="Arial" w:cs="Arial"/>
                <w:b/>
                <w:color w:val="1F497D"/>
                <w:sz w:val="24"/>
              </w:rPr>
              <w:t>3</w:t>
            </w:r>
            <w:r w:rsidR="005D1187">
              <w:rPr>
                <w:rFonts w:ascii="Arial" w:hAnsi="Arial" w:cs="Arial"/>
                <w:b/>
                <w:color w:val="1F497D"/>
                <w:sz w:val="24"/>
              </w:rPr>
              <w:t xml:space="preserve"> </w:t>
            </w:r>
            <w:r w:rsidR="00AE71F2">
              <w:rPr>
                <w:rFonts w:ascii="Arial" w:hAnsi="Arial" w:cs="Arial"/>
                <w:b/>
                <w:color w:val="1F497D"/>
                <w:sz w:val="24"/>
              </w:rPr>
              <w:t>maggio</w:t>
            </w:r>
            <w:r w:rsidR="005D1187">
              <w:rPr>
                <w:rFonts w:ascii="Arial" w:hAnsi="Arial" w:cs="Arial"/>
                <w:b/>
                <w:color w:val="1F497D"/>
                <w:sz w:val="24"/>
              </w:rPr>
              <w:t xml:space="preserve"> 2018</w:t>
            </w:r>
            <w:r w:rsidRPr="00F341FE">
              <w:rPr>
                <w:rFonts w:ascii="Arial" w:hAnsi="Arial" w:cs="Arial"/>
                <w:b/>
                <w:color w:val="1F497D"/>
                <w:sz w:val="24"/>
              </w:rPr>
              <w:t xml:space="preserve"> </w:t>
            </w:r>
          </w:p>
        </w:tc>
      </w:tr>
      <w:tr w:rsidR="00A704D5" w:rsidRPr="004E5A00">
        <w:trPr>
          <w:cantSplit/>
        </w:trPr>
        <w:tc>
          <w:tcPr>
            <w:tcW w:w="5952" w:type="dxa"/>
          </w:tcPr>
          <w:p w:rsidR="00A704D5" w:rsidRPr="00F341FE" w:rsidRDefault="00A704D5" w:rsidP="00A704D5">
            <w:pPr>
              <w:pStyle w:val="Titolo8"/>
              <w:rPr>
                <w:rFonts w:ascii="Arial" w:hAnsi="Arial" w:cs="Arial"/>
                <w:color w:val="1F497D"/>
                <w:sz w:val="20"/>
              </w:rPr>
            </w:pPr>
            <w:r w:rsidRPr="00F341FE">
              <w:rPr>
                <w:rFonts w:ascii="Arial" w:hAnsi="Arial" w:cs="Arial"/>
                <w:b/>
                <w:bCs w:val="0"/>
                <w:color w:val="1F497D"/>
                <w:sz w:val="20"/>
              </w:rPr>
              <w:t xml:space="preserve">Direzione </w:t>
            </w:r>
            <w:r>
              <w:rPr>
                <w:rFonts w:ascii="Arial" w:hAnsi="Arial" w:cs="Arial"/>
                <w:b/>
                <w:bCs w:val="0"/>
                <w:color w:val="1F497D"/>
                <w:sz w:val="20"/>
              </w:rPr>
              <w:t>Generale</w:t>
            </w:r>
          </w:p>
          <w:p w:rsidR="00A704D5" w:rsidRDefault="00A704D5" w:rsidP="00A704D5"/>
          <w:p w:rsidR="00A704D5" w:rsidRPr="00C26720" w:rsidRDefault="00A704D5" w:rsidP="00A704D5"/>
        </w:tc>
        <w:tc>
          <w:tcPr>
            <w:tcW w:w="567" w:type="dxa"/>
          </w:tcPr>
          <w:p w:rsidR="00A704D5" w:rsidRDefault="00A704D5">
            <w:pPr>
              <w:rPr>
                <w:sz w:val="24"/>
              </w:rPr>
            </w:pPr>
          </w:p>
        </w:tc>
        <w:tc>
          <w:tcPr>
            <w:tcW w:w="3830" w:type="dxa"/>
          </w:tcPr>
          <w:p w:rsidR="00A704D5" w:rsidRPr="00F341FE" w:rsidRDefault="00A704D5" w:rsidP="00A704D5">
            <w:pPr>
              <w:rPr>
                <w:rFonts w:ascii="Arial" w:hAnsi="Arial" w:cs="Arial"/>
                <w:color w:val="1F497D"/>
              </w:rPr>
            </w:pPr>
            <w:r w:rsidRPr="00F341FE">
              <w:rPr>
                <w:rFonts w:ascii="Arial" w:hAnsi="Arial" w:cs="Arial"/>
                <w:color w:val="1F497D"/>
              </w:rPr>
              <w:t>P.le Aldo Moro, 7 - 00185 ROMA</w:t>
            </w:r>
          </w:p>
          <w:p w:rsidR="00A704D5" w:rsidRDefault="00A704D5" w:rsidP="00A704D5">
            <w:pPr>
              <w:rPr>
                <w:rFonts w:ascii="Arial" w:hAnsi="Arial" w:cs="Arial"/>
                <w:color w:val="1F497D"/>
              </w:rPr>
            </w:pPr>
          </w:p>
          <w:p w:rsidR="00A704D5" w:rsidRPr="004E5A00" w:rsidRDefault="00A704D5" w:rsidP="00A704D5">
            <w:pPr>
              <w:rPr>
                <w:rFonts w:ascii="Arial" w:hAnsi="Arial" w:cs="Arial"/>
                <w:sz w:val="22"/>
                <w:szCs w:val="22"/>
                <w:u w:val="single"/>
              </w:rPr>
            </w:pPr>
          </w:p>
        </w:tc>
      </w:tr>
    </w:tbl>
    <w:p w:rsidR="00AE71F2" w:rsidRPr="00AE71F2" w:rsidRDefault="00AE71F2" w:rsidP="00AE71F2">
      <w:pPr>
        <w:ind w:left="5387" w:hanging="567"/>
        <w:jc w:val="both"/>
        <w:rPr>
          <w:sz w:val="24"/>
          <w:szCs w:val="24"/>
        </w:rPr>
      </w:pPr>
      <w:r w:rsidRPr="00AE71F2">
        <w:rPr>
          <w:sz w:val="24"/>
          <w:szCs w:val="24"/>
        </w:rPr>
        <w:t>Ai</w:t>
      </w:r>
      <w:r w:rsidRPr="00AE71F2">
        <w:rPr>
          <w:sz w:val="24"/>
          <w:szCs w:val="24"/>
        </w:rPr>
        <w:tab/>
      </w:r>
      <w:r w:rsidRPr="00AE71F2">
        <w:rPr>
          <w:rFonts w:eastAsia="Calibri"/>
          <w:sz w:val="24"/>
          <w:szCs w:val="24"/>
        </w:rPr>
        <w:t xml:space="preserve">Direttori degli Istituti </w:t>
      </w:r>
    </w:p>
    <w:p w:rsidR="00AE71F2" w:rsidRPr="00AE71F2" w:rsidRDefault="00AE71F2" w:rsidP="00AE71F2">
      <w:pPr>
        <w:ind w:left="5387"/>
        <w:jc w:val="both"/>
        <w:rPr>
          <w:rFonts w:eastAsia="Calibri"/>
          <w:sz w:val="24"/>
          <w:szCs w:val="24"/>
        </w:rPr>
      </w:pPr>
      <w:r w:rsidRPr="00AE71F2">
        <w:rPr>
          <w:rFonts w:eastAsia="Calibri"/>
          <w:sz w:val="24"/>
          <w:szCs w:val="24"/>
        </w:rPr>
        <w:t>Direttori dei Dipartimenti</w:t>
      </w:r>
    </w:p>
    <w:p w:rsidR="00AE71F2" w:rsidRPr="00AE71F2" w:rsidRDefault="00AE71F2" w:rsidP="00AE71F2">
      <w:pPr>
        <w:ind w:left="5387"/>
        <w:jc w:val="both"/>
        <w:rPr>
          <w:rFonts w:eastAsia="Calibri"/>
          <w:sz w:val="24"/>
          <w:szCs w:val="24"/>
        </w:rPr>
      </w:pPr>
      <w:r w:rsidRPr="00AE71F2">
        <w:rPr>
          <w:rFonts w:eastAsia="Calibri"/>
          <w:sz w:val="24"/>
          <w:szCs w:val="24"/>
        </w:rPr>
        <w:t>Presidenti delle Aree territoriali di ricerca</w:t>
      </w:r>
    </w:p>
    <w:p w:rsidR="00AE71F2" w:rsidRPr="00AE71F2" w:rsidRDefault="00AE71F2" w:rsidP="00AE71F2">
      <w:pPr>
        <w:ind w:left="5387"/>
        <w:jc w:val="both"/>
        <w:rPr>
          <w:rFonts w:eastAsia="Calibri"/>
          <w:sz w:val="24"/>
          <w:szCs w:val="24"/>
        </w:rPr>
      </w:pPr>
      <w:r w:rsidRPr="00AE71F2">
        <w:rPr>
          <w:rFonts w:eastAsia="Calibri"/>
          <w:sz w:val="24"/>
          <w:szCs w:val="24"/>
        </w:rPr>
        <w:t>Direttori delle Direzioni Centrali</w:t>
      </w:r>
    </w:p>
    <w:p w:rsidR="00AE71F2" w:rsidRPr="00AE71F2" w:rsidRDefault="00AE71F2" w:rsidP="00AE71F2">
      <w:pPr>
        <w:ind w:left="5387"/>
        <w:jc w:val="both"/>
        <w:rPr>
          <w:rFonts w:eastAsia="Calibri"/>
          <w:sz w:val="24"/>
          <w:szCs w:val="24"/>
        </w:rPr>
      </w:pPr>
      <w:r w:rsidRPr="00AE71F2">
        <w:rPr>
          <w:rFonts w:eastAsia="Calibri"/>
          <w:sz w:val="24"/>
          <w:szCs w:val="24"/>
        </w:rPr>
        <w:t>Dirigenti degli Uffici</w:t>
      </w:r>
    </w:p>
    <w:p w:rsidR="00AE71F2" w:rsidRPr="00AE71F2" w:rsidRDefault="00AE71F2" w:rsidP="00AE71F2">
      <w:pPr>
        <w:ind w:left="5387"/>
        <w:jc w:val="both"/>
        <w:rPr>
          <w:rFonts w:eastAsia="Calibri"/>
          <w:sz w:val="24"/>
          <w:szCs w:val="24"/>
        </w:rPr>
      </w:pPr>
      <w:r w:rsidRPr="00AE71F2">
        <w:rPr>
          <w:rFonts w:eastAsia="Calibri"/>
          <w:sz w:val="24"/>
          <w:szCs w:val="24"/>
        </w:rPr>
        <w:t xml:space="preserve">Responsabili degli Uffici non dirigenziali </w:t>
      </w:r>
    </w:p>
    <w:p w:rsidR="00AE71F2" w:rsidRPr="00AE71F2" w:rsidRDefault="00AE71F2" w:rsidP="00AE71F2">
      <w:pPr>
        <w:ind w:left="5387"/>
        <w:jc w:val="both"/>
        <w:rPr>
          <w:sz w:val="24"/>
          <w:szCs w:val="24"/>
        </w:rPr>
      </w:pPr>
      <w:r w:rsidRPr="00AE71F2">
        <w:rPr>
          <w:rFonts w:eastAsia="Calibri"/>
          <w:sz w:val="24"/>
          <w:szCs w:val="24"/>
        </w:rPr>
        <w:t>Responsabili delle Strutture tecniche di particolare rilievo dell’Ente</w:t>
      </w:r>
    </w:p>
    <w:p w:rsidR="00AE71F2" w:rsidRPr="00AE71F2" w:rsidRDefault="00AE71F2" w:rsidP="00AE71F2">
      <w:pPr>
        <w:ind w:left="5387"/>
        <w:jc w:val="both"/>
        <w:rPr>
          <w:rFonts w:eastAsia="Calibri"/>
          <w:sz w:val="24"/>
          <w:szCs w:val="24"/>
        </w:rPr>
      </w:pPr>
    </w:p>
    <w:p w:rsidR="00AE71F2" w:rsidRPr="00AE71F2" w:rsidRDefault="00AE71F2" w:rsidP="00AE71F2">
      <w:pPr>
        <w:ind w:left="5387"/>
        <w:jc w:val="both"/>
        <w:rPr>
          <w:rFonts w:eastAsia="Calibri"/>
          <w:sz w:val="24"/>
          <w:szCs w:val="24"/>
        </w:rPr>
      </w:pPr>
      <w:r w:rsidRPr="00AE71F2">
        <w:rPr>
          <w:rFonts w:eastAsia="Calibri"/>
          <w:sz w:val="24"/>
          <w:szCs w:val="24"/>
        </w:rPr>
        <w:t>LORO SEDI</w:t>
      </w:r>
    </w:p>
    <w:p w:rsidR="00AE71F2" w:rsidRPr="00AE71F2" w:rsidRDefault="00AE71F2" w:rsidP="00AE71F2">
      <w:pPr>
        <w:ind w:left="4253"/>
        <w:jc w:val="both"/>
        <w:rPr>
          <w:sz w:val="24"/>
          <w:szCs w:val="24"/>
        </w:rPr>
      </w:pPr>
    </w:p>
    <w:p w:rsidR="00AE71F2" w:rsidRPr="00AE71F2" w:rsidRDefault="00AE71F2" w:rsidP="00AE71F2">
      <w:pPr>
        <w:ind w:left="4253"/>
        <w:jc w:val="both"/>
        <w:rPr>
          <w:sz w:val="24"/>
          <w:szCs w:val="24"/>
        </w:rPr>
      </w:pPr>
      <w:r>
        <w:rPr>
          <w:sz w:val="24"/>
          <w:szCs w:val="24"/>
        </w:rPr>
        <w:t>e</w:t>
      </w:r>
      <w:r w:rsidRPr="00AE71F2">
        <w:rPr>
          <w:sz w:val="24"/>
          <w:szCs w:val="24"/>
        </w:rPr>
        <w:t>, p.c.</w:t>
      </w:r>
      <w:r w:rsidRPr="00AE71F2">
        <w:rPr>
          <w:sz w:val="24"/>
          <w:szCs w:val="24"/>
        </w:rPr>
        <w:tab/>
        <w:t xml:space="preserve">       Al</w:t>
      </w:r>
      <w:r>
        <w:rPr>
          <w:sz w:val="24"/>
          <w:szCs w:val="24"/>
        </w:rPr>
        <w:t xml:space="preserve"> </w:t>
      </w:r>
      <w:r w:rsidRPr="00AE71F2">
        <w:rPr>
          <w:sz w:val="24"/>
          <w:szCs w:val="24"/>
        </w:rPr>
        <w:t>Presidente del CNR</w:t>
      </w:r>
    </w:p>
    <w:p w:rsidR="00AE71F2" w:rsidRPr="00AE71F2" w:rsidRDefault="00AE71F2" w:rsidP="00AE71F2">
      <w:pPr>
        <w:ind w:left="4253"/>
        <w:jc w:val="both"/>
        <w:rPr>
          <w:sz w:val="24"/>
          <w:szCs w:val="24"/>
        </w:rPr>
      </w:pPr>
    </w:p>
    <w:p w:rsidR="00AE71F2" w:rsidRPr="00AE71F2" w:rsidRDefault="00AE71F2" w:rsidP="00AE71F2">
      <w:pPr>
        <w:ind w:left="5387"/>
        <w:jc w:val="both"/>
        <w:rPr>
          <w:sz w:val="24"/>
          <w:szCs w:val="24"/>
        </w:rPr>
      </w:pPr>
    </w:p>
    <w:p w:rsidR="00AE71F2" w:rsidRDefault="00AE71F2" w:rsidP="00AE71F2">
      <w:pPr>
        <w:jc w:val="both"/>
        <w:rPr>
          <w:sz w:val="24"/>
          <w:szCs w:val="24"/>
        </w:rPr>
      </w:pPr>
    </w:p>
    <w:p w:rsidR="00AE71F2" w:rsidRPr="00AE71F2" w:rsidRDefault="00AE71F2" w:rsidP="00AE71F2">
      <w:pPr>
        <w:jc w:val="both"/>
        <w:rPr>
          <w:sz w:val="24"/>
          <w:szCs w:val="24"/>
        </w:rPr>
      </w:pPr>
      <w:bookmarkStart w:id="0" w:name="_GoBack"/>
      <w:bookmarkEnd w:id="0"/>
    </w:p>
    <w:p w:rsidR="00AE71F2" w:rsidRPr="00AE71F2" w:rsidRDefault="00AE71F2" w:rsidP="00AE71F2">
      <w:pPr>
        <w:ind w:left="1410" w:hanging="1410"/>
        <w:jc w:val="both"/>
        <w:rPr>
          <w:b/>
          <w:sz w:val="24"/>
          <w:szCs w:val="24"/>
        </w:rPr>
      </w:pPr>
      <w:r w:rsidRPr="00AE71F2">
        <w:rPr>
          <w:b/>
          <w:sz w:val="24"/>
          <w:szCs w:val="24"/>
        </w:rPr>
        <w:t xml:space="preserve">Oggetto: </w:t>
      </w:r>
      <w:r w:rsidRPr="00AE71F2">
        <w:rPr>
          <w:b/>
          <w:sz w:val="24"/>
          <w:szCs w:val="24"/>
        </w:rPr>
        <w:tab/>
      </w:r>
      <w:r w:rsidRPr="00AE71F2">
        <w:rPr>
          <w:b/>
          <w:sz w:val="24"/>
          <w:szCs w:val="24"/>
        </w:rPr>
        <w:tab/>
        <w:t>Regolamento generale sulla protezione dei dati UE 2016/679 “di seguito Regolamento”. Istituzione del “Registro delle attività di trattamento dei dati” del Titolare. Richiesta dei dati.</w:t>
      </w:r>
    </w:p>
    <w:p w:rsidR="00AE71F2" w:rsidRDefault="00AE71F2" w:rsidP="00AE71F2">
      <w:pPr>
        <w:jc w:val="both"/>
        <w:rPr>
          <w:sz w:val="24"/>
          <w:szCs w:val="24"/>
        </w:rPr>
      </w:pPr>
    </w:p>
    <w:p w:rsidR="00AE71F2" w:rsidRPr="00AE71F2" w:rsidRDefault="00AE71F2" w:rsidP="00AE71F2">
      <w:pPr>
        <w:jc w:val="both"/>
        <w:rPr>
          <w:sz w:val="24"/>
          <w:szCs w:val="24"/>
        </w:rPr>
      </w:pPr>
    </w:p>
    <w:p w:rsidR="00AE71F2" w:rsidRPr="00AE71F2" w:rsidRDefault="00AE71F2" w:rsidP="00AE71F2">
      <w:pPr>
        <w:widowControl w:val="0"/>
        <w:spacing w:before="120"/>
        <w:ind w:right="-1" w:firstLine="426"/>
        <w:jc w:val="both"/>
        <w:rPr>
          <w:rFonts w:eastAsia="Calibri"/>
          <w:sz w:val="24"/>
          <w:szCs w:val="24"/>
        </w:rPr>
      </w:pPr>
      <w:r w:rsidRPr="00AE71F2">
        <w:rPr>
          <w:sz w:val="24"/>
          <w:szCs w:val="24"/>
        </w:rPr>
        <w:t>Con Provvedimento n. 041 del Direttore Generale contraddistinto dal Prot. AMMCNT-CNR n.0030359/2018 del 26.04.2018, nelle more dell’entrata in vigore del Regolamento, prevista per il 25 maggio 2018 (</w:t>
      </w:r>
      <w:proofErr w:type="spellStart"/>
      <w:r w:rsidRPr="00AE71F2">
        <w:rPr>
          <w:sz w:val="24"/>
          <w:szCs w:val="24"/>
        </w:rPr>
        <w:t>all</w:t>
      </w:r>
      <w:proofErr w:type="spellEnd"/>
      <w:r w:rsidRPr="00AE71F2">
        <w:rPr>
          <w:sz w:val="24"/>
          <w:szCs w:val="24"/>
        </w:rPr>
        <w:t>. 1),</w:t>
      </w:r>
      <w:r w:rsidRPr="00AE71F2">
        <w:rPr>
          <w:rFonts w:eastAsia="Calibri"/>
          <w:sz w:val="24"/>
          <w:szCs w:val="24"/>
        </w:rPr>
        <w:t xml:space="preserve"> sono stati confermati, mediante l’aggiornamento automatico, i Direttori degli Istituti dell’Ente quali “Responsabili del trattamento dei dati personali” ed è stato attribuito ai Direttori dei Dipartimenti, ai Presidenti delle Aree territoriali di ricerca, ai Direttori delle Direzioni Centrali, ai Dirigenti degli Uffici, ai Responsabili degli Uffici non dirigenziali e ai Responsabili delle Strutture tecniche di particolare rilievo dell’Ente, l’incarico di “Responsabile del trattamento dei dati personali”. </w:t>
      </w:r>
    </w:p>
    <w:p w:rsidR="00AE71F2" w:rsidRPr="00AE71F2" w:rsidRDefault="00AE71F2" w:rsidP="00AE71F2">
      <w:pPr>
        <w:widowControl w:val="0"/>
        <w:spacing w:before="120"/>
        <w:ind w:right="-1" w:firstLine="426"/>
        <w:jc w:val="both"/>
        <w:rPr>
          <w:rFonts w:eastAsia="Calibri"/>
          <w:sz w:val="24"/>
          <w:szCs w:val="24"/>
        </w:rPr>
      </w:pPr>
      <w:r w:rsidRPr="00AE71F2">
        <w:rPr>
          <w:rFonts w:eastAsia="Calibri"/>
          <w:sz w:val="24"/>
          <w:szCs w:val="24"/>
        </w:rPr>
        <w:t>Nell’ambito degli adempimenti previsti dal Regolamento</w:t>
      </w:r>
      <w:r w:rsidRPr="00AE71F2">
        <w:rPr>
          <w:sz w:val="24"/>
          <w:szCs w:val="24"/>
        </w:rPr>
        <w:t>, si rende necessario effettuare un’attività di ricognizione e di aggiornamento dei dati personali che sono oggetto di trattamento da parte dell’Ente, così da poter predisporre il “Registro delle attività di trattamento dei dati” del Titolare previsto dall’art. 30 dello stesso.</w:t>
      </w:r>
    </w:p>
    <w:p w:rsidR="00AE71F2" w:rsidRPr="00AE71F2" w:rsidRDefault="00AE71F2" w:rsidP="00AE71F2">
      <w:pPr>
        <w:ind w:firstLine="426"/>
        <w:jc w:val="both"/>
        <w:rPr>
          <w:sz w:val="24"/>
          <w:szCs w:val="24"/>
        </w:rPr>
      </w:pPr>
      <w:r w:rsidRPr="00AE71F2">
        <w:rPr>
          <w:sz w:val="24"/>
          <w:szCs w:val="24"/>
        </w:rPr>
        <w:t>In particolare, è opportuno precisare, che la nuova disciplina in materia di protezione dei dati personali apporta sostanziali innovazioni alle modalità del trattamento dei dati personali. Tra gli elementi più innovativi troviamo l’introduzione del principio di “</w:t>
      </w:r>
      <w:proofErr w:type="spellStart"/>
      <w:r w:rsidRPr="00AE71F2">
        <w:rPr>
          <w:sz w:val="24"/>
          <w:szCs w:val="24"/>
        </w:rPr>
        <w:t>Accountability</w:t>
      </w:r>
      <w:proofErr w:type="spellEnd"/>
      <w:r w:rsidRPr="00AE71F2">
        <w:rPr>
          <w:sz w:val="24"/>
          <w:szCs w:val="24"/>
        </w:rPr>
        <w:t xml:space="preserve">” o “Responsabilizzazione” richiamato nell’art. 5 paragrafo 2 del Regolamento. Esso infatti oltre ad individuare il Titolare del trattamento, quale figura competente al rispetto dei principi applicabili al trattamento dei dati personali, precisa che lo stesso deve anche comprovare la corretta applicazione dei principi richiamati. </w:t>
      </w:r>
    </w:p>
    <w:p w:rsidR="00AE71F2" w:rsidRPr="00AE71F2" w:rsidRDefault="00AE71F2" w:rsidP="00AE71F2">
      <w:pPr>
        <w:ind w:firstLine="426"/>
        <w:jc w:val="both"/>
        <w:rPr>
          <w:sz w:val="24"/>
          <w:szCs w:val="24"/>
        </w:rPr>
      </w:pPr>
      <w:r w:rsidRPr="00AE71F2">
        <w:rPr>
          <w:sz w:val="24"/>
          <w:szCs w:val="24"/>
        </w:rPr>
        <w:t xml:space="preserve">Il registro dovrà essere aggiornato dal Titolare con le successive modifiche ed eventi relativi al trattamento specifico. Ulteriore obbligo del Titolare consiste nella necessità, precisata negli artt. 24 e 32 del Regolamento, di dover comprovare l’adozione delle misure tecniche organizzative adeguate alla tutela dei dati personali oggetto di trattamento. </w:t>
      </w:r>
    </w:p>
    <w:p w:rsidR="00AE71F2" w:rsidRPr="00AE71F2" w:rsidRDefault="00AE71F2" w:rsidP="00AE71F2">
      <w:pPr>
        <w:ind w:firstLine="426"/>
        <w:jc w:val="both"/>
        <w:rPr>
          <w:sz w:val="24"/>
          <w:szCs w:val="24"/>
        </w:rPr>
      </w:pPr>
      <w:r w:rsidRPr="00AE71F2">
        <w:rPr>
          <w:sz w:val="24"/>
          <w:szCs w:val="24"/>
        </w:rPr>
        <w:lastRenderedPageBreak/>
        <w:t xml:space="preserve">Con la presente pertanto si invitano i Responsabili di cui al Provvedimento del 26 aprile ultimo scorso a voler trasmettere all’indirizzo </w:t>
      </w:r>
      <w:r>
        <w:rPr>
          <w:sz w:val="24"/>
          <w:szCs w:val="24"/>
        </w:rPr>
        <w:t>e</w:t>
      </w:r>
      <w:r w:rsidRPr="00AE71F2">
        <w:rPr>
          <w:sz w:val="24"/>
          <w:szCs w:val="24"/>
        </w:rPr>
        <w:t xml:space="preserve">mail </w:t>
      </w:r>
      <w:hyperlink r:id="rId9" w:history="1">
        <w:r w:rsidRPr="00AE71F2">
          <w:rPr>
            <w:rStyle w:val="Collegamentoipertestuale"/>
            <w:sz w:val="24"/>
            <w:szCs w:val="24"/>
          </w:rPr>
          <w:t>privacy@cnr.it</w:t>
        </w:r>
      </w:hyperlink>
      <w:r w:rsidRPr="00AE71F2">
        <w:rPr>
          <w:sz w:val="24"/>
          <w:szCs w:val="24"/>
        </w:rPr>
        <w:t xml:space="preserve"> entro e non oltre il 16 maggio 2018 lo schema di registro (</w:t>
      </w:r>
      <w:proofErr w:type="spellStart"/>
      <w:r w:rsidRPr="00AE71F2">
        <w:rPr>
          <w:sz w:val="24"/>
          <w:szCs w:val="24"/>
        </w:rPr>
        <w:t>all</w:t>
      </w:r>
      <w:proofErr w:type="spellEnd"/>
      <w:r w:rsidRPr="00AE71F2">
        <w:rPr>
          <w:sz w:val="24"/>
          <w:szCs w:val="24"/>
        </w:rPr>
        <w:t>. 2), completo di tutte le informazioni richieste, per consentire la predisposizione del “Registro delle attività di trattamento dei dati” del Titolare. A corredo dello schema di registro si trasmette, inoltre, una nota esplicativa ai fini della compilazione dello stesso (</w:t>
      </w:r>
      <w:proofErr w:type="spellStart"/>
      <w:r w:rsidRPr="00AE71F2">
        <w:rPr>
          <w:sz w:val="24"/>
          <w:szCs w:val="24"/>
        </w:rPr>
        <w:t>all</w:t>
      </w:r>
      <w:proofErr w:type="spellEnd"/>
      <w:r w:rsidRPr="00AE71F2">
        <w:rPr>
          <w:sz w:val="24"/>
          <w:szCs w:val="24"/>
        </w:rPr>
        <w:t>. 3).</w:t>
      </w:r>
    </w:p>
    <w:p w:rsidR="00AE71F2" w:rsidRPr="00AE71F2" w:rsidRDefault="00AE71F2" w:rsidP="00AE71F2">
      <w:pPr>
        <w:ind w:firstLine="426"/>
        <w:jc w:val="both"/>
        <w:rPr>
          <w:strike/>
          <w:w w:val="101"/>
          <w:sz w:val="24"/>
          <w:szCs w:val="24"/>
        </w:rPr>
      </w:pPr>
      <w:r w:rsidRPr="00AE71F2">
        <w:rPr>
          <w:sz w:val="24"/>
          <w:szCs w:val="24"/>
        </w:rPr>
        <w:t xml:space="preserve">Si evidenzia infine, che a presidio degli obblighi previsti dal Regolamento sono poste gravose sanzioni amministrative pecuniarie, che nel caso di inosservanza degli obblighi inerenti la tenuta del registro comportano una sanzione fino a 10.000.000 di EURO, come stabilito negli artt. 83 e 84 del Regolamento. </w:t>
      </w:r>
    </w:p>
    <w:p w:rsidR="00AE71F2" w:rsidRPr="00AE71F2" w:rsidRDefault="00AE71F2" w:rsidP="00AE71F2">
      <w:pPr>
        <w:pStyle w:val="NormaleWeb"/>
        <w:spacing w:before="0" w:beforeAutospacing="0" w:after="160" w:afterAutospacing="0"/>
        <w:ind w:firstLine="426"/>
        <w:jc w:val="both"/>
      </w:pPr>
      <w:r w:rsidRPr="00AE71F2">
        <w:t>I Direttori/Dirigenti/Responsabili delle Strutture/Presidenti delle Aree territoriali di ricerca in indirizzo sono invitati a diffondere la presente circolare a tutto il personale di afferenza.</w:t>
      </w:r>
    </w:p>
    <w:p w:rsidR="00AE71F2" w:rsidRPr="00AE71F2" w:rsidRDefault="00AE71F2" w:rsidP="00AE71F2">
      <w:pPr>
        <w:pStyle w:val="NormaleWeb"/>
        <w:spacing w:before="0" w:beforeAutospacing="0" w:after="160" w:afterAutospacing="0"/>
        <w:ind w:firstLine="426"/>
        <w:jc w:val="both"/>
      </w:pPr>
      <w:r w:rsidRPr="00AE71F2">
        <w:t xml:space="preserve">Per eventuali informazioni e chiarimenti è possibile scrivere all’indirizzo </w:t>
      </w:r>
      <w:r>
        <w:t>e</w:t>
      </w:r>
      <w:r w:rsidRPr="00AE71F2">
        <w:t xml:space="preserve">mail: </w:t>
      </w:r>
      <w:hyperlink r:id="rId10" w:history="1">
        <w:r w:rsidRPr="00AE71F2">
          <w:rPr>
            <w:rStyle w:val="Collegamentoipertestuale"/>
          </w:rPr>
          <w:t>privacy@cnr.it</w:t>
        </w:r>
      </w:hyperlink>
    </w:p>
    <w:p w:rsidR="00AE71F2" w:rsidRPr="00AE71F2" w:rsidRDefault="00AE71F2" w:rsidP="00AE71F2">
      <w:pPr>
        <w:pStyle w:val="NormaleWeb"/>
        <w:spacing w:before="0" w:beforeAutospacing="0" w:after="160" w:afterAutospacing="0"/>
        <w:jc w:val="both"/>
      </w:pPr>
    </w:p>
    <w:p w:rsidR="00AE71F2" w:rsidRDefault="00AE71F2" w:rsidP="00AE71F2">
      <w:pPr>
        <w:pStyle w:val="NormaleWeb"/>
        <w:spacing w:after="0" w:afterAutospacing="0"/>
        <w:jc w:val="right"/>
        <w:rPr>
          <w:b/>
        </w:rPr>
      </w:pPr>
      <w:r w:rsidRPr="00AE71F2">
        <w:rPr>
          <w:rStyle w:val="Enfasigrassetto"/>
          <w:iCs/>
        </w:rPr>
        <w:t>IL DIRETTORE GENERALE F.F.</w:t>
      </w:r>
      <w:r w:rsidRPr="00AE71F2">
        <w:rPr>
          <w:b/>
        </w:rPr>
        <w:br/>
      </w:r>
    </w:p>
    <w:p w:rsidR="00AE71F2" w:rsidRDefault="00AE71F2" w:rsidP="00AE71F2">
      <w:pPr>
        <w:pStyle w:val="NormaleWeb"/>
        <w:spacing w:after="0" w:afterAutospacing="0"/>
        <w:jc w:val="right"/>
        <w:rPr>
          <w:b/>
        </w:rPr>
      </w:pPr>
    </w:p>
    <w:p w:rsidR="00AE71F2" w:rsidRPr="00AE71F2" w:rsidRDefault="00AE71F2" w:rsidP="00AE71F2">
      <w:pPr>
        <w:pStyle w:val="NormaleWeb"/>
        <w:spacing w:after="0" w:afterAutospacing="0"/>
        <w:jc w:val="right"/>
        <w:rPr>
          <w:b/>
        </w:rPr>
      </w:pPr>
    </w:p>
    <w:p w:rsidR="00AE71F2" w:rsidRPr="00AE71F2" w:rsidRDefault="00AE71F2" w:rsidP="00AE71F2">
      <w:pPr>
        <w:pStyle w:val="NormaleWeb"/>
        <w:rPr>
          <w:rStyle w:val="Enfasigrassetto"/>
          <w:b w:val="0"/>
        </w:rPr>
      </w:pPr>
      <w:r w:rsidRPr="00AE71F2">
        <w:rPr>
          <w:rStyle w:val="Enfasigrassetto"/>
        </w:rPr>
        <w:t>Allegati:</w:t>
      </w:r>
    </w:p>
    <w:p w:rsidR="00AE71F2" w:rsidRPr="00AE71F2" w:rsidRDefault="00AE71F2" w:rsidP="00AE71F2">
      <w:pPr>
        <w:pStyle w:val="NormaleWeb"/>
        <w:numPr>
          <w:ilvl w:val="0"/>
          <w:numId w:val="10"/>
        </w:numPr>
      </w:pPr>
      <w:r w:rsidRPr="00AE71F2">
        <w:t>Regolamento generale sulla protezione dei dati UE 2016/679;</w:t>
      </w:r>
    </w:p>
    <w:p w:rsidR="00AE71F2" w:rsidRPr="00AE71F2" w:rsidRDefault="00AE71F2" w:rsidP="00AE71F2">
      <w:pPr>
        <w:pStyle w:val="NormaleWeb"/>
        <w:numPr>
          <w:ilvl w:val="0"/>
          <w:numId w:val="10"/>
        </w:numPr>
      </w:pPr>
      <w:r w:rsidRPr="00AE71F2">
        <w:t>Schema di registro;</w:t>
      </w:r>
    </w:p>
    <w:p w:rsidR="00AE71F2" w:rsidRPr="00AE71F2" w:rsidRDefault="00AE71F2" w:rsidP="00AE71F2">
      <w:pPr>
        <w:pStyle w:val="NormaleWeb"/>
        <w:numPr>
          <w:ilvl w:val="0"/>
          <w:numId w:val="10"/>
        </w:numPr>
      </w:pPr>
      <w:r w:rsidRPr="00AE71F2">
        <w:t>Nota esplicativa ai fini della compilazione dei dati richiesti per la predisposizione del registro del titolare.</w:t>
      </w:r>
    </w:p>
    <w:p w:rsidR="00A704D5" w:rsidRPr="00AE71F2" w:rsidRDefault="00A704D5" w:rsidP="00E32351">
      <w:pPr>
        <w:widowControl w:val="0"/>
        <w:spacing w:after="40"/>
        <w:ind w:left="1843" w:hanging="709"/>
        <w:jc w:val="both"/>
        <w:rPr>
          <w:rStyle w:val="Collegamentoipertestuale"/>
          <w:color w:val="auto"/>
          <w:sz w:val="24"/>
          <w:szCs w:val="24"/>
          <w:u w:val="none"/>
        </w:rPr>
      </w:pPr>
    </w:p>
    <w:sectPr w:rsidR="00A704D5" w:rsidRPr="00AE71F2" w:rsidSect="00A704D5">
      <w:headerReference w:type="default" r:id="rId11"/>
      <w:pgSz w:w="11906" w:h="16838" w:code="9"/>
      <w:pgMar w:top="851" w:right="1140" w:bottom="993" w:left="11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509" w:rsidRDefault="00933509">
      <w:r>
        <w:separator/>
      </w:r>
    </w:p>
  </w:endnote>
  <w:endnote w:type="continuationSeparator" w:id="0">
    <w:p w:rsidR="00933509" w:rsidRDefault="0093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509" w:rsidRDefault="00933509">
      <w:r>
        <w:separator/>
      </w:r>
    </w:p>
  </w:footnote>
  <w:footnote w:type="continuationSeparator" w:id="0">
    <w:p w:rsidR="00933509" w:rsidRDefault="0093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D5" w:rsidRDefault="00A704D5">
    <w:pPr>
      <w:pStyle w:val="Intestazione"/>
      <w:jc w:val="center"/>
      <w:rPr>
        <w:b/>
        <w:bC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6CC"/>
    <w:multiLevelType w:val="hybridMultilevel"/>
    <w:tmpl w:val="75DC0082"/>
    <w:lvl w:ilvl="0" w:tplc="681A343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7B43E28"/>
    <w:multiLevelType w:val="hybridMultilevel"/>
    <w:tmpl w:val="350A16C2"/>
    <w:lvl w:ilvl="0" w:tplc="DCF8C39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AC96840"/>
    <w:multiLevelType w:val="hybridMultilevel"/>
    <w:tmpl w:val="4BCC3270"/>
    <w:lvl w:ilvl="0" w:tplc="A5181CD4">
      <w:numFmt w:val="bullet"/>
      <w:lvlText w:val="-"/>
      <w:lvlJc w:val="left"/>
      <w:pPr>
        <w:ind w:left="720" w:hanging="360"/>
      </w:pPr>
      <w:rPr>
        <w:rFonts w:ascii="Arial" w:eastAsia="Times New Roman" w:hAnsi="Arial" w:cs="Wingdings"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F34459"/>
    <w:multiLevelType w:val="hybridMultilevel"/>
    <w:tmpl w:val="A3B872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B7B458F"/>
    <w:multiLevelType w:val="hybridMultilevel"/>
    <w:tmpl w:val="82F8D1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FE32CD1"/>
    <w:multiLevelType w:val="hybridMultilevel"/>
    <w:tmpl w:val="16D0906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Wingdings"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Wingdings"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Wingdings"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421155FC"/>
    <w:multiLevelType w:val="hybridMultilevel"/>
    <w:tmpl w:val="F4702D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CAB75D1"/>
    <w:multiLevelType w:val="hybridMultilevel"/>
    <w:tmpl w:val="686A1BA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Wingdings"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Wingdings"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Wingdings" w:hint="default"/>
      </w:rPr>
    </w:lvl>
    <w:lvl w:ilvl="8" w:tplc="04100005" w:tentative="1">
      <w:start w:val="1"/>
      <w:numFmt w:val="bullet"/>
      <w:lvlText w:val=""/>
      <w:lvlJc w:val="left"/>
      <w:pPr>
        <w:ind w:left="7188" w:hanging="360"/>
      </w:pPr>
      <w:rPr>
        <w:rFonts w:ascii="Wingdings" w:hAnsi="Wingdings" w:hint="default"/>
      </w:rPr>
    </w:lvl>
  </w:abstractNum>
  <w:abstractNum w:abstractNumId="8">
    <w:nsid w:val="4F361EEF"/>
    <w:multiLevelType w:val="hybridMultilevel"/>
    <w:tmpl w:val="98D6B560"/>
    <w:lvl w:ilvl="0" w:tplc="18804774">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9">
    <w:nsid w:val="692D2E68"/>
    <w:multiLevelType w:val="hybridMultilevel"/>
    <w:tmpl w:val="EC4C9DEA"/>
    <w:lvl w:ilvl="0" w:tplc="A5181CD4">
      <w:numFmt w:val="bullet"/>
      <w:lvlText w:val="-"/>
      <w:lvlJc w:val="left"/>
      <w:pPr>
        <w:ind w:left="720" w:hanging="360"/>
      </w:pPr>
      <w:rPr>
        <w:rFonts w:ascii="Arial" w:eastAsia="Times New Roman" w:hAnsi="Arial" w:cs="Wingdings"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4"/>
  </w:num>
  <w:num w:numId="6">
    <w:abstractNumId w:val="9"/>
  </w:num>
  <w:num w:numId="7">
    <w:abstractNumId w:val="7"/>
  </w:num>
  <w:num w:numId="8">
    <w:abstractNumId w:val="5"/>
  </w:num>
  <w:num w:numId="9">
    <w:abstractNumId w:val="8"/>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2B"/>
    <w:rsid w:val="000660A2"/>
    <w:rsid w:val="000F6879"/>
    <w:rsid w:val="002A47A8"/>
    <w:rsid w:val="00397819"/>
    <w:rsid w:val="003A37CA"/>
    <w:rsid w:val="004919C5"/>
    <w:rsid w:val="00520CAC"/>
    <w:rsid w:val="005D1187"/>
    <w:rsid w:val="007031F5"/>
    <w:rsid w:val="007D0616"/>
    <w:rsid w:val="00881BB5"/>
    <w:rsid w:val="00915173"/>
    <w:rsid w:val="00933509"/>
    <w:rsid w:val="00997132"/>
    <w:rsid w:val="009B182C"/>
    <w:rsid w:val="00A32479"/>
    <w:rsid w:val="00A37863"/>
    <w:rsid w:val="00A704D5"/>
    <w:rsid w:val="00AC0759"/>
    <w:rsid w:val="00AC2DD8"/>
    <w:rsid w:val="00AE2F2B"/>
    <w:rsid w:val="00AE71F2"/>
    <w:rsid w:val="00B64D61"/>
    <w:rsid w:val="00BD5861"/>
    <w:rsid w:val="00CA5E87"/>
    <w:rsid w:val="00D76358"/>
    <w:rsid w:val="00D81A9F"/>
    <w:rsid w:val="00DB3310"/>
    <w:rsid w:val="00DC7E4B"/>
    <w:rsid w:val="00E32351"/>
    <w:rsid w:val="00EC555F"/>
    <w:rsid w:val="00F07FB9"/>
    <w:rsid w:val="00F94DED"/>
    <w:rsid w:val="00FE5E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e">
    <w:name w:val="Normal"/>
    <w:qFormat/>
  </w:style>
  <w:style w:type="paragraph" w:styleId="Titolo1">
    <w:name w:val="heading 1"/>
    <w:basedOn w:val="Normale"/>
    <w:next w:val="Normale"/>
    <w:qFormat/>
    <w:pPr>
      <w:keepNext/>
      <w:ind w:left="567" w:right="284"/>
      <w:outlineLvl w:val="0"/>
    </w:pPr>
    <w:rPr>
      <w:rFonts w:ascii="Tahoma" w:hAnsi="Tahoma" w:cs="Tahoma"/>
      <w:sz w:val="28"/>
    </w:rPr>
  </w:style>
  <w:style w:type="paragraph" w:styleId="Titolo2">
    <w:name w:val="heading 2"/>
    <w:basedOn w:val="Normale"/>
    <w:next w:val="Normale"/>
    <w:qFormat/>
    <w:pPr>
      <w:keepNext/>
      <w:ind w:right="274" w:firstLine="284"/>
      <w:jc w:val="center"/>
      <w:outlineLvl w:val="1"/>
    </w:pPr>
    <w:rPr>
      <w:sz w:val="24"/>
    </w:rPr>
  </w:style>
  <w:style w:type="paragraph" w:styleId="Titolo3">
    <w:name w:val="heading 3"/>
    <w:basedOn w:val="Normale"/>
    <w:next w:val="Normale"/>
    <w:qFormat/>
    <w:pPr>
      <w:keepNext/>
      <w:ind w:right="274"/>
      <w:jc w:val="center"/>
      <w:outlineLvl w:val="2"/>
    </w:pPr>
    <w:rPr>
      <w:sz w:val="24"/>
    </w:rPr>
  </w:style>
  <w:style w:type="paragraph" w:styleId="Titolo4">
    <w:name w:val="heading 4"/>
    <w:basedOn w:val="Normale"/>
    <w:next w:val="Normale"/>
    <w:qFormat/>
    <w:pPr>
      <w:keepNext/>
      <w:jc w:val="both"/>
      <w:outlineLvl w:val="3"/>
    </w:pPr>
    <w:rPr>
      <w:b/>
      <w:i/>
      <w:iCs/>
      <w:sz w:val="28"/>
    </w:rPr>
  </w:style>
  <w:style w:type="paragraph" w:styleId="Titolo5">
    <w:name w:val="heading 5"/>
    <w:basedOn w:val="Normale"/>
    <w:next w:val="Normale"/>
    <w:qFormat/>
    <w:pPr>
      <w:keepNext/>
      <w:outlineLvl w:val="4"/>
    </w:pPr>
    <w:rPr>
      <w:b/>
      <w:sz w:val="24"/>
    </w:rPr>
  </w:style>
  <w:style w:type="paragraph" w:styleId="Titolo6">
    <w:name w:val="heading 6"/>
    <w:basedOn w:val="Normale"/>
    <w:next w:val="Normale"/>
    <w:qFormat/>
    <w:pPr>
      <w:keepNext/>
      <w:jc w:val="center"/>
      <w:outlineLvl w:val="5"/>
    </w:pPr>
    <w:rPr>
      <w:b/>
      <w:sz w:val="24"/>
    </w:rPr>
  </w:style>
  <w:style w:type="paragraph" w:styleId="Titolo7">
    <w:name w:val="heading 7"/>
    <w:basedOn w:val="Normale"/>
    <w:next w:val="Normale"/>
    <w:qFormat/>
    <w:pPr>
      <w:keepNext/>
      <w:jc w:val="center"/>
      <w:outlineLvl w:val="6"/>
    </w:pPr>
    <w:rPr>
      <w:bCs/>
      <w:i/>
      <w:sz w:val="22"/>
    </w:rPr>
  </w:style>
  <w:style w:type="paragraph" w:styleId="Titolo8">
    <w:name w:val="heading 8"/>
    <w:basedOn w:val="Normale"/>
    <w:next w:val="Normale"/>
    <w:qFormat/>
    <w:pPr>
      <w:keepNext/>
      <w:jc w:val="center"/>
      <w:outlineLvl w:val="7"/>
    </w:pPr>
    <w:rPr>
      <w:bCs/>
      <w:i/>
      <w:sz w:val="24"/>
    </w:rPr>
  </w:style>
  <w:style w:type="paragraph" w:styleId="Titolo9">
    <w:name w:val="heading 9"/>
    <w:basedOn w:val="Normale"/>
    <w:next w:val="Normale"/>
    <w:qFormat/>
    <w:pPr>
      <w:keepNext/>
      <w:spacing w:before="120"/>
      <w:jc w:val="both"/>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1257" w:hanging="973"/>
      <w:jc w:val="both"/>
    </w:pPr>
    <w:rPr>
      <w:b/>
      <w:sz w:val="24"/>
    </w:rPr>
  </w:style>
  <w:style w:type="paragraph" w:styleId="Corpotesto">
    <w:name w:val="Body Text"/>
    <w:basedOn w:val="Normale"/>
    <w:pPr>
      <w:jc w:val="both"/>
    </w:pPr>
    <w:rPr>
      <w:sz w:val="24"/>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Corpodeltesto2">
    <w:name w:val="Body Text 2"/>
    <w:basedOn w:val="Normale"/>
    <w:pPr>
      <w:tabs>
        <w:tab w:val="left" w:pos="490"/>
      </w:tabs>
      <w:jc w:val="both"/>
    </w:pPr>
    <w:rPr>
      <w:sz w:val="24"/>
      <w:szCs w:val="24"/>
    </w:rPr>
  </w:style>
  <w:style w:type="paragraph" w:styleId="Corpodeltesto3">
    <w:name w:val="Body Text 3"/>
    <w:basedOn w:val="Normale"/>
    <w:pPr>
      <w:tabs>
        <w:tab w:val="left" w:pos="490"/>
      </w:tabs>
      <w:jc w:val="both"/>
    </w:pPr>
    <w:rPr>
      <w:b/>
      <w:bCs/>
      <w:sz w:val="24"/>
      <w:szCs w:val="24"/>
    </w:rPr>
  </w:style>
  <w:style w:type="character" w:styleId="Numeropagina">
    <w:name w:val="page number"/>
    <w:basedOn w:val="Carpredefinitoparagrafo"/>
  </w:style>
  <w:style w:type="paragraph" w:styleId="Rientrocorpodeltesto2">
    <w:name w:val="Body Text Indent 2"/>
    <w:basedOn w:val="Normale"/>
    <w:link w:val="Rientrocorpodeltesto2Carattere"/>
    <w:pPr>
      <w:ind w:firstLine="567"/>
      <w:jc w:val="both"/>
    </w:pPr>
    <w:rPr>
      <w:sz w:val="24"/>
    </w:rPr>
  </w:style>
  <w:style w:type="paragraph" w:styleId="Rientrocorpodeltesto3">
    <w:name w:val="Body Text Indent 3"/>
    <w:basedOn w:val="Normale"/>
    <w:pPr>
      <w:ind w:firstLine="567"/>
      <w:jc w:val="both"/>
    </w:pPr>
    <w:rPr>
      <w:i/>
      <w:iCs/>
      <w:sz w:val="24"/>
    </w:rPr>
  </w:style>
  <w:style w:type="character" w:styleId="Enfasicorsivo">
    <w:name w:val="Emphasis"/>
    <w:qFormat/>
    <w:rPr>
      <w:i/>
      <w:iCs/>
    </w:rPr>
  </w:style>
  <w:style w:type="paragraph" w:styleId="PreformattatoHTML">
    <w:name w:val="HTML Preformatted"/>
    <w:basedOn w:val="Normale"/>
    <w:rsid w:val="00C26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stofumetto">
    <w:name w:val="Balloon Text"/>
    <w:basedOn w:val="Normale"/>
    <w:semiHidden/>
    <w:rsid w:val="004E5A00"/>
    <w:rPr>
      <w:rFonts w:ascii="Tahoma" w:hAnsi="Tahoma" w:cs="Tahoma"/>
      <w:sz w:val="16"/>
      <w:szCs w:val="16"/>
    </w:rPr>
  </w:style>
  <w:style w:type="character" w:customStyle="1" w:styleId="Rientrocorpodeltesto2Carattere">
    <w:name w:val="Rientro corpo del testo 2 Carattere"/>
    <w:link w:val="Rientrocorpodeltesto2"/>
    <w:rsid w:val="00770847"/>
    <w:rPr>
      <w:sz w:val="24"/>
    </w:rPr>
  </w:style>
  <w:style w:type="table" w:styleId="Grigliatabella">
    <w:name w:val="Table Grid"/>
    <w:basedOn w:val="Tabellanormale"/>
    <w:rsid w:val="000A16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7031F5"/>
    <w:pPr>
      <w:spacing w:before="100" w:beforeAutospacing="1" w:after="100" w:afterAutospacing="1"/>
    </w:pPr>
    <w:rPr>
      <w:sz w:val="24"/>
      <w:szCs w:val="24"/>
    </w:rPr>
  </w:style>
  <w:style w:type="character" w:styleId="Enfasigrassetto">
    <w:name w:val="Strong"/>
    <w:basedOn w:val="Carpredefinitoparagrafo"/>
    <w:uiPriority w:val="22"/>
    <w:qFormat/>
    <w:rsid w:val="00AE71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e">
    <w:name w:val="Normal"/>
    <w:qFormat/>
  </w:style>
  <w:style w:type="paragraph" w:styleId="Titolo1">
    <w:name w:val="heading 1"/>
    <w:basedOn w:val="Normale"/>
    <w:next w:val="Normale"/>
    <w:qFormat/>
    <w:pPr>
      <w:keepNext/>
      <w:ind w:left="567" w:right="284"/>
      <w:outlineLvl w:val="0"/>
    </w:pPr>
    <w:rPr>
      <w:rFonts w:ascii="Tahoma" w:hAnsi="Tahoma" w:cs="Tahoma"/>
      <w:sz w:val="28"/>
    </w:rPr>
  </w:style>
  <w:style w:type="paragraph" w:styleId="Titolo2">
    <w:name w:val="heading 2"/>
    <w:basedOn w:val="Normale"/>
    <w:next w:val="Normale"/>
    <w:qFormat/>
    <w:pPr>
      <w:keepNext/>
      <w:ind w:right="274" w:firstLine="284"/>
      <w:jc w:val="center"/>
      <w:outlineLvl w:val="1"/>
    </w:pPr>
    <w:rPr>
      <w:sz w:val="24"/>
    </w:rPr>
  </w:style>
  <w:style w:type="paragraph" w:styleId="Titolo3">
    <w:name w:val="heading 3"/>
    <w:basedOn w:val="Normale"/>
    <w:next w:val="Normale"/>
    <w:qFormat/>
    <w:pPr>
      <w:keepNext/>
      <w:ind w:right="274"/>
      <w:jc w:val="center"/>
      <w:outlineLvl w:val="2"/>
    </w:pPr>
    <w:rPr>
      <w:sz w:val="24"/>
    </w:rPr>
  </w:style>
  <w:style w:type="paragraph" w:styleId="Titolo4">
    <w:name w:val="heading 4"/>
    <w:basedOn w:val="Normale"/>
    <w:next w:val="Normale"/>
    <w:qFormat/>
    <w:pPr>
      <w:keepNext/>
      <w:jc w:val="both"/>
      <w:outlineLvl w:val="3"/>
    </w:pPr>
    <w:rPr>
      <w:b/>
      <w:i/>
      <w:iCs/>
      <w:sz w:val="28"/>
    </w:rPr>
  </w:style>
  <w:style w:type="paragraph" w:styleId="Titolo5">
    <w:name w:val="heading 5"/>
    <w:basedOn w:val="Normale"/>
    <w:next w:val="Normale"/>
    <w:qFormat/>
    <w:pPr>
      <w:keepNext/>
      <w:outlineLvl w:val="4"/>
    </w:pPr>
    <w:rPr>
      <w:b/>
      <w:sz w:val="24"/>
    </w:rPr>
  </w:style>
  <w:style w:type="paragraph" w:styleId="Titolo6">
    <w:name w:val="heading 6"/>
    <w:basedOn w:val="Normale"/>
    <w:next w:val="Normale"/>
    <w:qFormat/>
    <w:pPr>
      <w:keepNext/>
      <w:jc w:val="center"/>
      <w:outlineLvl w:val="5"/>
    </w:pPr>
    <w:rPr>
      <w:b/>
      <w:sz w:val="24"/>
    </w:rPr>
  </w:style>
  <w:style w:type="paragraph" w:styleId="Titolo7">
    <w:name w:val="heading 7"/>
    <w:basedOn w:val="Normale"/>
    <w:next w:val="Normale"/>
    <w:qFormat/>
    <w:pPr>
      <w:keepNext/>
      <w:jc w:val="center"/>
      <w:outlineLvl w:val="6"/>
    </w:pPr>
    <w:rPr>
      <w:bCs/>
      <w:i/>
      <w:sz w:val="22"/>
    </w:rPr>
  </w:style>
  <w:style w:type="paragraph" w:styleId="Titolo8">
    <w:name w:val="heading 8"/>
    <w:basedOn w:val="Normale"/>
    <w:next w:val="Normale"/>
    <w:qFormat/>
    <w:pPr>
      <w:keepNext/>
      <w:jc w:val="center"/>
      <w:outlineLvl w:val="7"/>
    </w:pPr>
    <w:rPr>
      <w:bCs/>
      <w:i/>
      <w:sz w:val="24"/>
    </w:rPr>
  </w:style>
  <w:style w:type="paragraph" w:styleId="Titolo9">
    <w:name w:val="heading 9"/>
    <w:basedOn w:val="Normale"/>
    <w:next w:val="Normale"/>
    <w:qFormat/>
    <w:pPr>
      <w:keepNext/>
      <w:spacing w:before="120"/>
      <w:jc w:val="both"/>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1257" w:hanging="973"/>
      <w:jc w:val="both"/>
    </w:pPr>
    <w:rPr>
      <w:b/>
      <w:sz w:val="24"/>
    </w:rPr>
  </w:style>
  <w:style w:type="paragraph" w:styleId="Corpotesto">
    <w:name w:val="Body Text"/>
    <w:basedOn w:val="Normale"/>
    <w:pPr>
      <w:jc w:val="both"/>
    </w:pPr>
    <w:rPr>
      <w:sz w:val="24"/>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Corpodeltesto2">
    <w:name w:val="Body Text 2"/>
    <w:basedOn w:val="Normale"/>
    <w:pPr>
      <w:tabs>
        <w:tab w:val="left" w:pos="490"/>
      </w:tabs>
      <w:jc w:val="both"/>
    </w:pPr>
    <w:rPr>
      <w:sz w:val="24"/>
      <w:szCs w:val="24"/>
    </w:rPr>
  </w:style>
  <w:style w:type="paragraph" w:styleId="Corpodeltesto3">
    <w:name w:val="Body Text 3"/>
    <w:basedOn w:val="Normale"/>
    <w:pPr>
      <w:tabs>
        <w:tab w:val="left" w:pos="490"/>
      </w:tabs>
      <w:jc w:val="both"/>
    </w:pPr>
    <w:rPr>
      <w:b/>
      <w:bCs/>
      <w:sz w:val="24"/>
      <w:szCs w:val="24"/>
    </w:rPr>
  </w:style>
  <w:style w:type="character" w:styleId="Numeropagina">
    <w:name w:val="page number"/>
    <w:basedOn w:val="Carpredefinitoparagrafo"/>
  </w:style>
  <w:style w:type="paragraph" w:styleId="Rientrocorpodeltesto2">
    <w:name w:val="Body Text Indent 2"/>
    <w:basedOn w:val="Normale"/>
    <w:link w:val="Rientrocorpodeltesto2Carattere"/>
    <w:pPr>
      <w:ind w:firstLine="567"/>
      <w:jc w:val="both"/>
    </w:pPr>
    <w:rPr>
      <w:sz w:val="24"/>
    </w:rPr>
  </w:style>
  <w:style w:type="paragraph" w:styleId="Rientrocorpodeltesto3">
    <w:name w:val="Body Text Indent 3"/>
    <w:basedOn w:val="Normale"/>
    <w:pPr>
      <w:ind w:firstLine="567"/>
      <w:jc w:val="both"/>
    </w:pPr>
    <w:rPr>
      <w:i/>
      <w:iCs/>
      <w:sz w:val="24"/>
    </w:rPr>
  </w:style>
  <w:style w:type="character" w:styleId="Enfasicorsivo">
    <w:name w:val="Emphasis"/>
    <w:qFormat/>
    <w:rPr>
      <w:i/>
      <w:iCs/>
    </w:rPr>
  </w:style>
  <w:style w:type="paragraph" w:styleId="PreformattatoHTML">
    <w:name w:val="HTML Preformatted"/>
    <w:basedOn w:val="Normale"/>
    <w:rsid w:val="00C26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stofumetto">
    <w:name w:val="Balloon Text"/>
    <w:basedOn w:val="Normale"/>
    <w:semiHidden/>
    <w:rsid w:val="004E5A00"/>
    <w:rPr>
      <w:rFonts w:ascii="Tahoma" w:hAnsi="Tahoma" w:cs="Tahoma"/>
      <w:sz w:val="16"/>
      <w:szCs w:val="16"/>
    </w:rPr>
  </w:style>
  <w:style w:type="character" w:customStyle="1" w:styleId="Rientrocorpodeltesto2Carattere">
    <w:name w:val="Rientro corpo del testo 2 Carattere"/>
    <w:link w:val="Rientrocorpodeltesto2"/>
    <w:rsid w:val="00770847"/>
    <w:rPr>
      <w:sz w:val="24"/>
    </w:rPr>
  </w:style>
  <w:style w:type="table" w:styleId="Grigliatabella">
    <w:name w:val="Table Grid"/>
    <w:basedOn w:val="Tabellanormale"/>
    <w:rsid w:val="000A16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7031F5"/>
    <w:pPr>
      <w:spacing w:before="100" w:beforeAutospacing="1" w:after="100" w:afterAutospacing="1"/>
    </w:pPr>
    <w:rPr>
      <w:sz w:val="24"/>
      <w:szCs w:val="24"/>
    </w:rPr>
  </w:style>
  <w:style w:type="character" w:styleId="Enfasigrassetto">
    <w:name w:val="Strong"/>
    <w:basedOn w:val="Carpredefinitoparagrafo"/>
    <w:uiPriority w:val="22"/>
    <w:qFormat/>
    <w:rsid w:val="00AE71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44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ivacy@cnr.it" TargetMode="External"/><Relationship Id="rId4" Type="http://schemas.openxmlformats.org/officeDocument/2006/relationships/settings" Target="settings.xml"/><Relationship Id="rId9" Type="http://schemas.openxmlformats.org/officeDocument/2006/relationships/hyperlink" Target="mailto:privacy@cnr.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reti.MORO.RM.CNR.IT\Dati%20applicazioni\Microsoft\Modelli\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intestata.dot</Template>
  <TotalTime>12</TotalTime>
  <Pages>2</Pages>
  <Words>549</Words>
  <Characters>3565</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C.N.R.</Company>
  <LinksUpToDate>false</LinksUpToDate>
  <CharactersWithSpaces>4106</CharactersWithSpaces>
  <SharedDoc>false</SharedDoc>
  <HLinks>
    <vt:vector size="6" baseType="variant">
      <vt:variant>
        <vt:i4>7929899</vt:i4>
      </vt:variant>
      <vt:variant>
        <vt:i4>0</vt:i4>
      </vt:variant>
      <vt:variant>
        <vt:i4>0</vt:i4>
      </vt:variant>
      <vt:variant>
        <vt:i4>5</vt:i4>
      </vt:variant>
      <vt:variant>
        <vt:lpwstr>http://www.urp.cnr.it/documenti/c13-035-a0.pdf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apreti</dc:creator>
  <cp:lastModifiedBy>Cesare Gigliozzi</cp:lastModifiedBy>
  <cp:revision>16</cp:revision>
  <cp:lastPrinted>2013-10-03T12:28:00Z</cp:lastPrinted>
  <dcterms:created xsi:type="dcterms:W3CDTF">2014-12-16T10:09:00Z</dcterms:created>
  <dcterms:modified xsi:type="dcterms:W3CDTF">2018-05-03T11:37:00Z</dcterms:modified>
</cp:coreProperties>
</file>