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F5" w:rsidRPr="007031F5" w:rsidRDefault="008D5C6C" w:rsidP="007031F5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</w:t>
      </w:r>
      <w:r w:rsidR="007031F5" w:rsidRPr="007031F5">
        <w:rPr>
          <w:b/>
          <w:sz w:val="22"/>
        </w:rPr>
        <w:t>Circolare n.</w:t>
      </w:r>
      <w:r>
        <w:rPr>
          <w:b/>
          <w:sz w:val="22"/>
        </w:rPr>
        <w:t xml:space="preserve"> 14 / 2019</w:t>
      </w:r>
    </w:p>
    <w:p w:rsidR="007031F5" w:rsidRDefault="007031F5"/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3830"/>
      </w:tblGrid>
      <w:tr w:rsidR="00A704D5">
        <w:trPr>
          <w:cantSplit/>
          <w:trHeight w:val="720"/>
        </w:trPr>
        <w:tc>
          <w:tcPr>
            <w:tcW w:w="5952" w:type="dxa"/>
            <w:vAlign w:val="bottom"/>
          </w:tcPr>
          <w:p w:rsidR="00A704D5" w:rsidRPr="00D5419F" w:rsidRDefault="00397819" w:rsidP="00A704D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3691890" cy="552450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89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A704D5" w:rsidRDefault="00A704D5">
            <w:pPr>
              <w:rPr>
                <w:b/>
                <w:sz w:val="24"/>
              </w:rPr>
            </w:pPr>
          </w:p>
        </w:tc>
        <w:tc>
          <w:tcPr>
            <w:tcW w:w="3830" w:type="dxa"/>
          </w:tcPr>
          <w:p w:rsidR="00A704D5" w:rsidRDefault="00A704D5" w:rsidP="00A704D5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</w:rPr>
            </w:pPr>
          </w:p>
          <w:p w:rsidR="00A704D5" w:rsidRDefault="00A704D5" w:rsidP="00A704D5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</w:rPr>
            </w:pPr>
          </w:p>
          <w:p w:rsidR="00A704D5" w:rsidRPr="00B9580D" w:rsidRDefault="00A704D5" w:rsidP="00A704D5">
            <w:pPr>
              <w:rPr>
                <w:rFonts w:ascii="Arial" w:hAnsi="Arial" w:cs="Arial"/>
                <w:b/>
                <w:color w:val="1F497D"/>
                <w:sz w:val="24"/>
              </w:rPr>
            </w:pPr>
            <w:r w:rsidRPr="00F341FE">
              <w:rPr>
                <w:rFonts w:ascii="Arial" w:hAnsi="Arial" w:cs="Arial"/>
                <w:b/>
                <w:color w:val="1F497D"/>
                <w:sz w:val="24"/>
              </w:rPr>
              <w:t xml:space="preserve">Roma, </w:t>
            </w:r>
            <w:r w:rsidR="008D5C6C">
              <w:rPr>
                <w:rFonts w:ascii="Arial" w:hAnsi="Arial" w:cs="Arial"/>
                <w:b/>
                <w:color w:val="1F497D"/>
                <w:sz w:val="24"/>
              </w:rPr>
              <w:t>3 aprile 2019</w:t>
            </w:r>
            <w:r w:rsidRPr="00F341FE">
              <w:rPr>
                <w:rFonts w:ascii="Arial" w:hAnsi="Arial" w:cs="Arial"/>
                <w:b/>
                <w:color w:val="1F497D"/>
                <w:sz w:val="24"/>
              </w:rPr>
              <w:t xml:space="preserve"> </w:t>
            </w:r>
          </w:p>
        </w:tc>
      </w:tr>
      <w:tr w:rsidR="00A704D5" w:rsidRPr="004E5A00">
        <w:trPr>
          <w:cantSplit/>
        </w:trPr>
        <w:tc>
          <w:tcPr>
            <w:tcW w:w="5952" w:type="dxa"/>
          </w:tcPr>
          <w:p w:rsidR="00A704D5" w:rsidRPr="00F341FE" w:rsidRDefault="00A704D5" w:rsidP="00A704D5"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 w:rsidRPr="00F341FE">
              <w:rPr>
                <w:rFonts w:ascii="Arial" w:hAnsi="Arial" w:cs="Arial"/>
                <w:b/>
                <w:bCs w:val="0"/>
                <w:color w:val="1F497D"/>
                <w:sz w:val="20"/>
              </w:rPr>
              <w:t xml:space="preserve">Direzione </w:t>
            </w: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Generale</w:t>
            </w:r>
          </w:p>
          <w:p w:rsidR="00A704D5" w:rsidRDefault="00A704D5" w:rsidP="00A704D5"/>
          <w:p w:rsidR="00A704D5" w:rsidRPr="00C26720" w:rsidRDefault="00A704D5" w:rsidP="00A704D5"/>
        </w:tc>
        <w:tc>
          <w:tcPr>
            <w:tcW w:w="567" w:type="dxa"/>
          </w:tcPr>
          <w:p w:rsidR="00A704D5" w:rsidRDefault="00A704D5">
            <w:pPr>
              <w:rPr>
                <w:sz w:val="24"/>
              </w:rPr>
            </w:pPr>
          </w:p>
        </w:tc>
        <w:tc>
          <w:tcPr>
            <w:tcW w:w="3830" w:type="dxa"/>
          </w:tcPr>
          <w:p w:rsidR="00A704D5" w:rsidRPr="00F341FE" w:rsidRDefault="00A704D5" w:rsidP="00A704D5">
            <w:pPr>
              <w:rPr>
                <w:rFonts w:ascii="Arial" w:hAnsi="Arial" w:cs="Arial"/>
                <w:color w:val="1F497D"/>
              </w:rPr>
            </w:pPr>
            <w:r w:rsidRPr="00F341FE">
              <w:rPr>
                <w:rFonts w:ascii="Arial" w:hAnsi="Arial" w:cs="Arial"/>
                <w:color w:val="1F497D"/>
              </w:rPr>
              <w:t>P.le Aldo Moro, 7 - 00185 ROMA</w:t>
            </w:r>
          </w:p>
          <w:p w:rsidR="00A704D5" w:rsidRDefault="00A704D5" w:rsidP="00A704D5">
            <w:pPr>
              <w:rPr>
                <w:rFonts w:ascii="Arial" w:hAnsi="Arial" w:cs="Arial"/>
                <w:color w:val="1F497D"/>
              </w:rPr>
            </w:pPr>
          </w:p>
          <w:p w:rsidR="00A704D5" w:rsidRPr="004E5A00" w:rsidRDefault="00A704D5" w:rsidP="00A704D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704D5" w:rsidRPr="00BD586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 w:rsidR="00A704D5" w:rsidRPr="00BD5861" w:rsidRDefault="00A704D5">
            <w:pPr>
              <w:ind w:firstLine="284"/>
              <w:rPr>
                <w:b/>
                <w:sz w:val="24"/>
              </w:rPr>
            </w:pPr>
          </w:p>
          <w:p w:rsidR="00A704D5" w:rsidRPr="00BD5861" w:rsidRDefault="00A704D5">
            <w:pPr>
              <w:ind w:firstLine="284"/>
              <w:rPr>
                <w:b/>
                <w:sz w:val="22"/>
                <w:szCs w:val="22"/>
                <w:lang w:val="de-DE"/>
              </w:rPr>
            </w:pPr>
          </w:p>
          <w:p w:rsidR="00A704D5" w:rsidRPr="00BD5861" w:rsidRDefault="00A704D5">
            <w:pPr>
              <w:ind w:firstLine="284"/>
              <w:rPr>
                <w:b/>
                <w:sz w:val="22"/>
                <w:szCs w:val="22"/>
                <w:lang w:val="de-DE"/>
              </w:rPr>
            </w:pPr>
          </w:p>
          <w:p w:rsidR="00A704D5" w:rsidRPr="00BD5861" w:rsidRDefault="00A704D5">
            <w:pPr>
              <w:ind w:firstLine="284"/>
              <w:rPr>
                <w:b/>
                <w:sz w:val="22"/>
                <w:szCs w:val="22"/>
                <w:lang w:val="de-DE"/>
              </w:rPr>
            </w:pPr>
          </w:p>
          <w:p w:rsidR="00A704D5" w:rsidRPr="00BD5861" w:rsidRDefault="00A704D5" w:rsidP="00A704D5">
            <w:pPr>
              <w:rPr>
                <w:b/>
                <w:sz w:val="22"/>
                <w:szCs w:val="22"/>
                <w:lang w:val="de-DE"/>
              </w:rPr>
            </w:pPr>
          </w:p>
          <w:p w:rsidR="00A704D5" w:rsidRPr="00BD5861" w:rsidRDefault="00A704D5">
            <w:pPr>
              <w:ind w:firstLine="284"/>
              <w:rPr>
                <w:b/>
                <w:sz w:val="22"/>
                <w:szCs w:val="22"/>
                <w:lang w:val="de-DE"/>
              </w:rPr>
            </w:pPr>
          </w:p>
          <w:p w:rsidR="00A704D5" w:rsidRPr="00BD5861" w:rsidRDefault="00A704D5" w:rsidP="00A704D5">
            <w:pPr>
              <w:rPr>
                <w:sz w:val="24"/>
              </w:rPr>
            </w:pPr>
          </w:p>
          <w:p w:rsidR="007031F5" w:rsidRPr="00BD5861" w:rsidRDefault="007031F5" w:rsidP="00A704D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704D5" w:rsidRPr="00BD5861" w:rsidRDefault="00A704D5">
            <w:pPr>
              <w:ind w:left="-212" w:right="-71" w:firstLine="142"/>
              <w:rPr>
                <w:sz w:val="22"/>
                <w:szCs w:val="22"/>
              </w:rPr>
            </w:pPr>
          </w:p>
          <w:p w:rsidR="00A704D5" w:rsidRPr="00BD5861" w:rsidRDefault="00A704D5" w:rsidP="00A704D5">
            <w:pPr>
              <w:ind w:left="-212" w:right="-71" w:firstLine="142"/>
              <w:rPr>
                <w:sz w:val="22"/>
                <w:szCs w:val="22"/>
              </w:rPr>
            </w:pPr>
            <w:r w:rsidRPr="00BD5861">
              <w:rPr>
                <w:sz w:val="22"/>
                <w:szCs w:val="22"/>
              </w:rPr>
              <w:t>A</w:t>
            </w:r>
            <w:r w:rsidR="007031F5" w:rsidRPr="00BD5861">
              <w:rPr>
                <w:sz w:val="22"/>
                <w:szCs w:val="22"/>
              </w:rPr>
              <w:t>i</w:t>
            </w:r>
          </w:p>
          <w:p w:rsidR="00A704D5" w:rsidRPr="00BD5861" w:rsidRDefault="00A704D5" w:rsidP="00A704D5">
            <w:pPr>
              <w:ind w:left="-212" w:right="-71" w:firstLine="142"/>
              <w:rPr>
                <w:sz w:val="22"/>
                <w:szCs w:val="22"/>
              </w:rPr>
            </w:pPr>
          </w:p>
          <w:p w:rsidR="00A704D5" w:rsidRPr="00BD5861" w:rsidRDefault="00A704D5" w:rsidP="00A704D5">
            <w:pPr>
              <w:ind w:left="-212" w:right="-71" w:firstLine="142"/>
              <w:rPr>
                <w:sz w:val="22"/>
                <w:szCs w:val="22"/>
              </w:rPr>
            </w:pPr>
          </w:p>
          <w:p w:rsidR="00A704D5" w:rsidRPr="00BD5861" w:rsidRDefault="00A704D5" w:rsidP="00A704D5">
            <w:pPr>
              <w:ind w:left="-212" w:right="-71" w:firstLine="142"/>
              <w:rPr>
                <w:sz w:val="22"/>
                <w:szCs w:val="22"/>
              </w:rPr>
            </w:pPr>
          </w:p>
          <w:p w:rsidR="00A704D5" w:rsidRPr="00BD5861" w:rsidRDefault="00A704D5" w:rsidP="00A704D5">
            <w:pPr>
              <w:ind w:left="-212" w:right="-71" w:firstLine="142"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A704D5" w:rsidRPr="00BD5861" w:rsidRDefault="00A704D5">
            <w:pPr>
              <w:rPr>
                <w:sz w:val="22"/>
                <w:szCs w:val="22"/>
              </w:rPr>
            </w:pPr>
          </w:p>
          <w:p w:rsidR="00D81A9F" w:rsidRDefault="007031F5" w:rsidP="00A704D5">
            <w:pPr>
              <w:rPr>
                <w:sz w:val="22"/>
                <w:szCs w:val="22"/>
              </w:rPr>
            </w:pPr>
            <w:r w:rsidRPr="00BD5861">
              <w:rPr>
                <w:sz w:val="22"/>
                <w:szCs w:val="22"/>
              </w:rPr>
              <w:t>Dirigenti/Direttori</w:t>
            </w:r>
          </w:p>
          <w:p w:rsidR="00A704D5" w:rsidRPr="00BD5861" w:rsidRDefault="007031F5" w:rsidP="00A704D5">
            <w:pPr>
              <w:rPr>
                <w:sz w:val="22"/>
                <w:szCs w:val="22"/>
              </w:rPr>
            </w:pPr>
            <w:r w:rsidRPr="00BD5861">
              <w:rPr>
                <w:sz w:val="22"/>
                <w:szCs w:val="22"/>
              </w:rPr>
              <w:t>delle Unità Organiche e strutture del CNR</w:t>
            </w:r>
          </w:p>
          <w:p w:rsidR="007031F5" w:rsidRPr="00BD5861" w:rsidRDefault="007031F5" w:rsidP="00A704D5">
            <w:pPr>
              <w:rPr>
                <w:sz w:val="22"/>
                <w:szCs w:val="22"/>
              </w:rPr>
            </w:pPr>
          </w:p>
          <w:p w:rsidR="00A704D5" w:rsidRPr="00BD5861" w:rsidRDefault="007031F5" w:rsidP="00A704D5">
            <w:pPr>
              <w:rPr>
                <w:sz w:val="22"/>
                <w:szCs w:val="22"/>
              </w:rPr>
            </w:pPr>
            <w:r w:rsidRPr="00BD5861">
              <w:rPr>
                <w:sz w:val="22"/>
                <w:szCs w:val="22"/>
              </w:rPr>
              <w:t>Loro sedi</w:t>
            </w:r>
          </w:p>
        </w:tc>
      </w:tr>
      <w:tr w:rsidR="00A704D5" w:rsidRPr="00BD586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 w:rsidR="00A704D5" w:rsidRPr="00BD5861" w:rsidRDefault="00A704D5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704D5" w:rsidRPr="00BD5861" w:rsidRDefault="00A704D5">
            <w:pPr>
              <w:ind w:left="-212" w:right="-71" w:firstLine="142"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A704D5" w:rsidRPr="00BD5861" w:rsidRDefault="00A704D5">
            <w:pPr>
              <w:rPr>
                <w:sz w:val="22"/>
                <w:szCs w:val="22"/>
              </w:rPr>
            </w:pPr>
          </w:p>
        </w:tc>
      </w:tr>
    </w:tbl>
    <w:p w:rsidR="008D5C6C" w:rsidRDefault="008D5C6C" w:rsidP="008D5C6C">
      <w:pPr>
        <w:pStyle w:val="NormaleWeb"/>
        <w:jc w:val="both"/>
        <w:rPr>
          <w:sz w:val="22"/>
          <w:szCs w:val="22"/>
        </w:rPr>
      </w:pPr>
      <w:r w:rsidRPr="008D5C6C">
        <w:rPr>
          <w:sz w:val="22"/>
          <w:szCs w:val="22"/>
        </w:rPr>
        <w:t>Oggetto: Avvio della fase di rilevazione dei fabbisogni formativi 2019</w:t>
      </w:r>
      <w:r>
        <w:rPr>
          <w:sz w:val="22"/>
          <w:szCs w:val="22"/>
        </w:rPr>
        <w:t>.</w:t>
      </w:r>
    </w:p>
    <w:p w:rsidR="008D5C6C" w:rsidRDefault="008D5C6C" w:rsidP="00BD5861">
      <w:pPr>
        <w:pStyle w:val="NormaleWeb"/>
        <w:ind w:firstLine="709"/>
        <w:jc w:val="both"/>
        <w:rPr>
          <w:sz w:val="22"/>
          <w:szCs w:val="22"/>
        </w:rPr>
      </w:pPr>
    </w:p>
    <w:p w:rsidR="007031F5" w:rsidRPr="00BD5861" w:rsidRDefault="00BD5861" w:rsidP="00BD5861">
      <w:pPr>
        <w:pStyle w:val="NormaleWeb"/>
        <w:ind w:firstLine="709"/>
        <w:jc w:val="both"/>
        <w:rPr>
          <w:sz w:val="22"/>
          <w:szCs w:val="22"/>
        </w:rPr>
      </w:pPr>
      <w:r w:rsidRPr="00BD5861">
        <w:rPr>
          <w:sz w:val="22"/>
          <w:szCs w:val="22"/>
        </w:rPr>
        <w:t>Con la presente circolare si trasmette la d</w:t>
      </w:r>
      <w:r w:rsidR="007031F5" w:rsidRPr="00BD5861">
        <w:rPr>
          <w:sz w:val="22"/>
          <w:szCs w:val="22"/>
        </w:rPr>
        <w:t>irettiva d</w:t>
      </w:r>
      <w:r w:rsidRPr="00BD5861">
        <w:rPr>
          <w:sz w:val="22"/>
          <w:szCs w:val="22"/>
        </w:rPr>
        <w:t>e</w:t>
      </w:r>
      <w:r w:rsidR="007031F5" w:rsidRPr="00BD5861">
        <w:rPr>
          <w:sz w:val="22"/>
          <w:szCs w:val="22"/>
        </w:rPr>
        <w:t>ll</w:t>
      </w:r>
      <w:r w:rsidRPr="00BD5861">
        <w:rPr>
          <w:sz w:val="22"/>
          <w:szCs w:val="22"/>
        </w:rPr>
        <w:t xml:space="preserve">’Ufficio </w:t>
      </w:r>
      <w:proofErr w:type="spellStart"/>
      <w:r w:rsidRPr="00BD5861">
        <w:rPr>
          <w:sz w:val="22"/>
          <w:szCs w:val="22"/>
        </w:rPr>
        <w:t>n.d.</w:t>
      </w:r>
      <w:proofErr w:type="spellEnd"/>
      <w:r w:rsidRPr="00BD5861">
        <w:rPr>
          <w:sz w:val="22"/>
          <w:szCs w:val="22"/>
        </w:rPr>
        <w:t xml:space="preserve"> Formazione </w:t>
      </w:r>
      <w:r w:rsidR="007031F5" w:rsidRPr="00BD5861">
        <w:rPr>
          <w:sz w:val="22"/>
          <w:szCs w:val="22"/>
        </w:rPr>
        <w:t>della DCGR</w:t>
      </w:r>
      <w:r w:rsidRPr="00BD5861">
        <w:rPr>
          <w:sz w:val="22"/>
          <w:szCs w:val="22"/>
        </w:rPr>
        <w:t>U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A)</w:t>
      </w:r>
      <w:r w:rsidR="007031F5" w:rsidRPr="00BD5861">
        <w:rPr>
          <w:sz w:val="22"/>
          <w:szCs w:val="22"/>
        </w:rPr>
        <w:t xml:space="preserve"> </w:t>
      </w:r>
      <w:r w:rsidRPr="00BD5861">
        <w:rPr>
          <w:sz w:val="22"/>
          <w:szCs w:val="22"/>
        </w:rPr>
        <w:t>con la quale si d</w:t>
      </w:r>
      <w:r w:rsidR="00FE5E70">
        <w:rPr>
          <w:sz w:val="22"/>
          <w:szCs w:val="22"/>
        </w:rPr>
        <w:t>à</w:t>
      </w:r>
      <w:r w:rsidRPr="00BD5861">
        <w:rPr>
          <w:sz w:val="22"/>
          <w:szCs w:val="22"/>
        </w:rPr>
        <w:t xml:space="preserve"> avvio alla rilevazione dei fabbisogni formativi presso le strutture dell’Ente</w:t>
      </w:r>
      <w:r w:rsidR="00CA5E87">
        <w:rPr>
          <w:sz w:val="22"/>
          <w:szCs w:val="22"/>
        </w:rPr>
        <w:t>,</w:t>
      </w:r>
      <w:r w:rsidRPr="00BD5861">
        <w:rPr>
          <w:sz w:val="22"/>
          <w:szCs w:val="22"/>
        </w:rPr>
        <w:t xml:space="preserve"> preliminare alla programmazione della formazione</w:t>
      </w:r>
      <w:r w:rsidR="006B7C9E">
        <w:rPr>
          <w:sz w:val="22"/>
          <w:szCs w:val="22"/>
        </w:rPr>
        <w:t xml:space="preserve"> per il personale per l’anno 2020</w:t>
      </w:r>
      <w:r w:rsidRPr="00BD5861">
        <w:rPr>
          <w:sz w:val="22"/>
          <w:szCs w:val="22"/>
        </w:rPr>
        <w:t>.</w:t>
      </w:r>
    </w:p>
    <w:p w:rsidR="00CA5E87" w:rsidRDefault="00CA5E87" w:rsidP="00CA5E87">
      <w:pPr>
        <w:pStyle w:val="NormaleWeb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rilevazione dei fabbisogni formativi è effettuata secondo quanto stabilito dal </w:t>
      </w:r>
      <w:r w:rsidRPr="00BD5861">
        <w:rPr>
          <w:sz w:val="22"/>
          <w:szCs w:val="22"/>
        </w:rPr>
        <w:t>“Disciplinare in materia di formazione per il personale dipendente del Consiglio Nazionale delle Ricerche”</w:t>
      </w:r>
      <w:r>
        <w:rPr>
          <w:sz w:val="22"/>
          <w:szCs w:val="22"/>
        </w:rPr>
        <w:t xml:space="preserve"> approvato il </w:t>
      </w:r>
      <w:r w:rsidRPr="00BD5861">
        <w:rPr>
          <w:sz w:val="22"/>
          <w:szCs w:val="22"/>
        </w:rPr>
        <w:t xml:space="preserve">25 settembre 2014 </w:t>
      </w:r>
      <w:r>
        <w:rPr>
          <w:sz w:val="22"/>
          <w:szCs w:val="22"/>
        </w:rPr>
        <w:t xml:space="preserve">dal </w:t>
      </w:r>
      <w:r w:rsidRPr="00BD5861">
        <w:rPr>
          <w:sz w:val="22"/>
          <w:szCs w:val="22"/>
        </w:rPr>
        <w:t xml:space="preserve">Consiglio di Amministrazione </w:t>
      </w:r>
      <w:r>
        <w:rPr>
          <w:sz w:val="22"/>
          <w:szCs w:val="22"/>
        </w:rPr>
        <w:t xml:space="preserve">del CNR </w:t>
      </w:r>
      <w:r w:rsidRPr="00BD5861">
        <w:rPr>
          <w:sz w:val="22"/>
          <w:szCs w:val="22"/>
        </w:rPr>
        <w:t>con delibera n. 176</w:t>
      </w:r>
      <w:r>
        <w:rPr>
          <w:sz w:val="22"/>
          <w:szCs w:val="22"/>
        </w:rPr>
        <w:t>/2014</w:t>
      </w:r>
      <w:r w:rsidRPr="00BD5861">
        <w:rPr>
          <w:sz w:val="22"/>
          <w:szCs w:val="22"/>
        </w:rPr>
        <w:t>.</w:t>
      </w:r>
    </w:p>
    <w:p w:rsidR="00EC555F" w:rsidRPr="00AC0759" w:rsidRDefault="00EC555F" w:rsidP="00AC0759">
      <w:pPr>
        <w:pStyle w:val="NormaleWeb"/>
        <w:ind w:firstLine="709"/>
        <w:jc w:val="both"/>
        <w:rPr>
          <w:b/>
          <w:sz w:val="22"/>
          <w:szCs w:val="22"/>
        </w:rPr>
      </w:pPr>
      <w:r w:rsidRPr="00EC555F">
        <w:rPr>
          <w:sz w:val="22"/>
          <w:szCs w:val="22"/>
        </w:rPr>
        <w:t xml:space="preserve">Il </w:t>
      </w:r>
      <w:proofErr w:type="spellStart"/>
      <w:r w:rsidRPr="00EC555F">
        <w:rPr>
          <w:sz w:val="22"/>
          <w:szCs w:val="22"/>
        </w:rPr>
        <w:t>form</w:t>
      </w:r>
      <w:proofErr w:type="spellEnd"/>
      <w:r w:rsidRPr="00EC555F">
        <w:rPr>
          <w:sz w:val="22"/>
          <w:szCs w:val="22"/>
        </w:rPr>
        <w:t xml:space="preserve"> per la rilevazione dei fabbisogni formativi resterà attivo fino al </w:t>
      </w:r>
      <w:r w:rsidR="005343D6" w:rsidRPr="005343D6">
        <w:rPr>
          <w:b/>
          <w:sz w:val="22"/>
          <w:szCs w:val="22"/>
        </w:rPr>
        <w:t>2</w:t>
      </w:r>
      <w:r w:rsidR="005343D6">
        <w:rPr>
          <w:b/>
          <w:sz w:val="22"/>
          <w:szCs w:val="22"/>
        </w:rPr>
        <w:t>6</w:t>
      </w:r>
      <w:r w:rsidR="00AC0759" w:rsidRPr="005343D6">
        <w:rPr>
          <w:b/>
          <w:sz w:val="22"/>
          <w:szCs w:val="22"/>
        </w:rPr>
        <w:t xml:space="preserve"> </w:t>
      </w:r>
      <w:r w:rsidRPr="005343D6">
        <w:rPr>
          <w:b/>
          <w:sz w:val="22"/>
          <w:szCs w:val="22"/>
        </w:rPr>
        <w:t>a</w:t>
      </w:r>
      <w:r w:rsidRPr="00EC555F">
        <w:rPr>
          <w:b/>
          <w:sz w:val="22"/>
          <w:szCs w:val="22"/>
        </w:rPr>
        <w:t>prile 201</w:t>
      </w:r>
      <w:r w:rsidR="006B7C9E">
        <w:rPr>
          <w:b/>
          <w:sz w:val="22"/>
          <w:szCs w:val="22"/>
        </w:rPr>
        <w:t>9</w:t>
      </w:r>
      <w:r w:rsidRPr="00EC555F">
        <w:rPr>
          <w:sz w:val="22"/>
          <w:szCs w:val="22"/>
        </w:rPr>
        <w:t>.</w:t>
      </w:r>
    </w:p>
    <w:p w:rsidR="00BD5861" w:rsidRDefault="00BD5861" w:rsidP="007031F5">
      <w:pPr>
        <w:pStyle w:val="NormaleWeb"/>
        <w:rPr>
          <w:sz w:val="22"/>
          <w:szCs w:val="22"/>
        </w:rPr>
      </w:pPr>
    </w:p>
    <w:p w:rsidR="00BD5861" w:rsidRPr="00BD5861" w:rsidRDefault="00BD5861" w:rsidP="00BD5861">
      <w:pPr>
        <w:pStyle w:val="Rientrocorpodeltesto2"/>
        <w:ind w:left="4956" w:firstLine="708"/>
        <w:rPr>
          <w:rFonts w:eastAsia="Arial Unicode MS"/>
          <w:sz w:val="22"/>
        </w:rPr>
      </w:pPr>
      <w:r w:rsidRPr="00BD5861">
        <w:rPr>
          <w:rFonts w:eastAsia="Arial Unicode MS"/>
          <w:sz w:val="22"/>
        </w:rPr>
        <w:t xml:space="preserve">      IL DIRETTORE GENERALE</w:t>
      </w:r>
    </w:p>
    <w:p w:rsidR="00BD5861" w:rsidRDefault="00BD5861" w:rsidP="007031F5">
      <w:pPr>
        <w:pStyle w:val="NormaleWeb"/>
        <w:rPr>
          <w:sz w:val="22"/>
          <w:szCs w:val="22"/>
        </w:rPr>
      </w:pPr>
    </w:p>
    <w:p w:rsidR="00FE5E70" w:rsidRDefault="00FE5E70" w:rsidP="007031F5">
      <w:pPr>
        <w:pStyle w:val="NormaleWeb"/>
        <w:rPr>
          <w:sz w:val="22"/>
          <w:szCs w:val="22"/>
        </w:rPr>
      </w:pPr>
    </w:p>
    <w:p w:rsidR="00BD5861" w:rsidRDefault="00BD5861" w:rsidP="007031F5">
      <w:pPr>
        <w:pStyle w:val="NormaleWeb"/>
        <w:rPr>
          <w:sz w:val="22"/>
          <w:szCs w:val="22"/>
        </w:rPr>
      </w:pPr>
    </w:p>
    <w:p w:rsidR="000F6879" w:rsidRPr="00BD5861" w:rsidRDefault="000F6879" w:rsidP="007031F5">
      <w:pPr>
        <w:pStyle w:val="NormaleWeb"/>
        <w:rPr>
          <w:sz w:val="22"/>
          <w:szCs w:val="22"/>
        </w:rPr>
      </w:pPr>
    </w:p>
    <w:p w:rsidR="007031F5" w:rsidRDefault="007031F5" w:rsidP="00BD5861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sz w:val="22"/>
          <w:szCs w:val="22"/>
        </w:rPr>
      </w:pPr>
      <w:r w:rsidRPr="00BD5861">
        <w:rPr>
          <w:sz w:val="22"/>
          <w:szCs w:val="22"/>
        </w:rPr>
        <w:t>Allegati:</w:t>
      </w:r>
    </w:p>
    <w:p w:rsidR="00BD5861" w:rsidRPr="00BD5861" w:rsidRDefault="00BD5861" w:rsidP="00BD5861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sz w:val="12"/>
          <w:szCs w:val="12"/>
        </w:rPr>
      </w:pPr>
    </w:p>
    <w:p w:rsidR="00BD5861" w:rsidRPr="00BD5861" w:rsidRDefault="00BD5861" w:rsidP="00F07FB9">
      <w:pPr>
        <w:pStyle w:val="NormaleWeb"/>
        <w:spacing w:before="0" w:beforeAutospacing="0" w:after="120" w:afterAutospacing="0"/>
        <w:ind w:left="851" w:hanging="851"/>
        <w:rPr>
          <w:sz w:val="22"/>
          <w:szCs w:val="22"/>
        </w:rPr>
      </w:pPr>
    </w:p>
    <w:p w:rsidR="007031F5" w:rsidRPr="00BD5861" w:rsidRDefault="00F07FB9" w:rsidP="00F07FB9">
      <w:pPr>
        <w:pStyle w:val="NormaleWeb"/>
        <w:spacing w:before="0" w:beforeAutospacing="0" w:after="120" w:afterAutospacing="0"/>
        <w:ind w:left="851" w:hanging="851"/>
        <w:rPr>
          <w:sz w:val="22"/>
          <w:szCs w:val="22"/>
        </w:rPr>
      </w:pPr>
      <w:proofErr w:type="spellStart"/>
      <w:r w:rsidRPr="00BD5861">
        <w:rPr>
          <w:sz w:val="22"/>
          <w:szCs w:val="22"/>
        </w:rPr>
        <w:t>All</w:t>
      </w:r>
      <w:proofErr w:type="spellEnd"/>
      <w:r w:rsidRPr="00BD5861">
        <w:rPr>
          <w:sz w:val="22"/>
          <w:szCs w:val="22"/>
        </w:rPr>
        <w:t xml:space="preserve">. </w:t>
      </w:r>
      <w:r w:rsidR="00BD5861" w:rsidRPr="00BD5861">
        <w:rPr>
          <w:sz w:val="22"/>
          <w:szCs w:val="22"/>
        </w:rPr>
        <w:t>A</w:t>
      </w:r>
      <w:r w:rsidRPr="00BD5861">
        <w:rPr>
          <w:sz w:val="22"/>
          <w:szCs w:val="22"/>
        </w:rPr>
        <w:t xml:space="preserve"> </w:t>
      </w:r>
      <w:r w:rsidR="00BD5861">
        <w:rPr>
          <w:sz w:val="22"/>
          <w:szCs w:val="22"/>
        </w:rPr>
        <w:t xml:space="preserve"> </w:t>
      </w:r>
      <w:r w:rsidRPr="00BD5861">
        <w:rPr>
          <w:sz w:val="22"/>
          <w:szCs w:val="22"/>
        </w:rPr>
        <w:t>-</w:t>
      </w:r>
      <w:r w:rsidR="00BD5861">
        <w:rPr>
          <w:sz w:val="22"/>
          <w:szCs w:val="22"/>
        </w:rPr>
        <w:t xml:space="preserve"> </w:t>
      </w:r>
      <w:r w:rsidRPr="00BD5861">
        <w:rPr>
          <w:sz w:val="22"/>
          <w:szCs w:val="22"/>
        </w:rPr>
        <w:t xml:space="preserve"> </w:t>
      </w:r>
      <w:hyperlink r:id="rId9" w:history="1">
        <w:r w:rsidR="007031F5" w:rsidRPr="00BD5861">
          <w:rPr>
            <w:rStyle w:val="Collegamentoipertestuale"/>
            <w:color w:val="auto"/>
            <w:sz w:val="22"/>
            <w:szCs w:val="22"/>
            <w:u w:val="none"/>
          </w:rPr>
          <w:t>Direttiva dell</w:t>
        </w:r>
        <w:r w:rsidR="00BD5861" w:rsidRPr="00BD5861">
          <w:rPr>
            <w:rStyle w:val="Collegamentoipertestuale"/>
            <w:color w:val="auto"/>
            <w:sz w:val="22"/>
            <w:szCs w:val="22"/>
            <w:u w:val="none"/>
          </w:rPr>
          <w:t xml:space="preserve">’Ufficio Formazione </w:t>
        </w:r>
        <w:r w:rsidR="007031F5" w:rsidRPr="00BD5861">
          <w:rPr>
            <w:rStyle w:val="Collegamentoipertestuale"/>
            <w:color w:val="auto"/>
            <w:sz w:val="22"/>
            <w:szCs w:val="22"/>
            <w:u w:val="none"/>
          </w:rPr>
          <w:t>della DCGR</w:t>
        </w:r>
        <w:r w:rsidR="00BD5861" w:rsidRPr="00BD5861">
          <w:rPr>
            <w:rStyle w:val="Collegamentoipertestuale"/>
            <w:color w:val="auto"/>
            <w:sz w:val="22"/>
            <w:szCs w:val="22"/>
            <w:u w:val="none"/>
          </w:rPr>
          <w:t>U</w:t>
        </w:r>
        <w:r w:rsidR="007031F5" w:rsidRPr="00BD5861">
          <w:rPr>
            <w:rStyle w:val="Collegamentoipertestuale"/>
            <w:color w:val="auto"/>
            <w:sz w:val="22"/>
            <w:szCs w:val="22"/>
            <w:u w:val="none"/>
          </w:rPr>
          <w:t xml:space="preserve"> </w:t>
        </w:r>
        <w:r w:rsidR="00BD5861">
          <w:rPr>
            <w:rStyle w:val="Collegamentoipertestuale"/>
            <w:color w:val="auto"/>
            <w:sz w:val="22"/>
            <w:szCs w:val="22"/>
            <w:u w:val="none"/>
          </w:rPr>
          <w:t>(</w:t>
        </w:r>
        <w:r w:rsidR="007031F5" w:rsidRPr="00BD5861">
          <w:rPr>
            <w:rStyle w:val="Collegamentoipertestuale"/>
            <w:color w:val="auto"/>
            <w:sz w:val="22"/>
            <w:szCs w:val="22"/>
            <w:u w:val="none"/>
          </w:rPr>
          <w:t xml:space="preserve">n. Reg. Form. </w:t>
        </w:r>
        <w:r w:rsidR="008D5C6C">
          <w:rPr>
            <w:rStyle w:val="Collegamentoipertestuale"/>
            <w:color w:val="auto"/>
            <w:sz w:val="22"/>
            <w:szCs w:val="22"/>
            <w:u w:val="none"/>
          </w:rPr>
          <w:t>080</w:t>
        </w:r>
        <w:r w:rsidR="00BD5861">
          <w:rPr>
            <w:rStyle w:val="Collegamentoipertestuale"/>
            <w:color w:val="auto"/>
            <w:sz w:val="22"/>
            <w:szCs w:val="22"/>
            <w:u w:val="none"/>
          </w:rPr>
          <w:t xml:space="preserve"> </w:t>
        </w:r>
        <w:r w:rsidR="007031F5" w:rsidRPr="00BD5861">
          <w:rPr>
            <w:rStyle w:val="Collegamentoipertestuale"/>
            <w:color w:val="auto"/>
            <w:sz w:val="22"/>
            <w:szCs w:val="22"/>
            <w:u w:val="none"/>
          </w:rPr>
          <w:t xml:space="preserve">del </w:t>
        </w:r>
        <w:r w:rsidR="008D5C6C">
          <w:rPr>
            <w:rStyle w:val="Collegamentoipertestuale"/>
            <w:color w:val="auto"/>
            <w:sz w:val="22"/>
            <w:szCs w:val="22"/>
            <w:u w:val="none"/>
          </w:rPr>
          <w:t>2 aprile</w:t>
        </w:r>
        <w:r w:rsidR="00AC0759">
          <w:rPr>
            <w:rStyle w:val="Collegamentoipertestuale"/>
            <w:color w:val="auto"/>
            <w:sz w:val="22"/>
            <w:szCs w:val="22"/>
            <w:u w:val="none"/>
          </w:rPr>
          <w:t xml:space="preserve"> </w:t>
        </w:r>
        <w:r w:rsidR="007031F5" w:rsidRPr="00BD5861">
          <w:rPr>
            <w:rStyle w:val="Collegamentoipertestuale"/>
            <w:color w:val="auto"/>
            <w:sz w:val="22"/>
            <w:szCs w:val="22"/>
            <w:u w:val="none"/>
          </w:rPr>
          <w:t>201</w:t>
        </w:r>
        <w:r w:rsidR="006B7C9E">
          <w:rPr>
            <w:rStyle w:val="Collegamentoipertestuale"/>
            <w:color w:val="auto"/>
            <w:sz w:val="22"/>
            <w:szCs w:val="22"/>
            <w:u w:val="none"/>
          </w:rPr>
          <w:t>9</w:t>
        </w:r>
        <w:r w:rsidR="007031F5" w:rsidRPr="00BD5861">
          <w:rPr>
            <w:rStyle w:val="Collegamentoipertestuale"/>
            <w:color w:val="auto"/>
            <w:sz w:val="22"/>
            <w:szCs w:val="22"/>
            <w:u w:val="none"/>
          </w:rPr>
          <w:t>)</w:t>
        </w:r>
      </w:hyperlink>
      <w:bookmarkStart w:id="0" w:name="_GoBack"/>
      <w:bookmarkEnd w:id="0"/>
    </w:p>
    <w:sectPr w:rsidR="007031F5" w:rsidRPr="00BD5861" w:rsidSect="00A704D5">
      <w:headerReference w:type="default" r:id="rId10"/>
      <w:pgSz w:w="11906" w:h="16838" w:code="9"/>
      <w:pgMar w:top="851" w:right="1140" w:bottom="993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FF" w:rsidRDefault="00BE31FF">
      <w:r>
        <w:separator/>
      </w:r>
    </w:p>
  </w:endnote>
  <w:endnote w:type="continuationSeparator" w:id="0">
    <w:p w:rsidR="00BE31FF" w:rsidRDefault="00B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FF" w:rsidRDefault="00BE31FF">
      <w:r>
        <w:separator/>
      </w:r>
    </w:p>
  </w:footnote>
  <w:footnote w:type="continuationSeparator" w:id="0">
    <w:p w:rsidR="00BE31FF" w:rsidRDefault="00BE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D5" w:rsidRDefault="00A704D5">
    <w:pPr>
      <w:pStyle w:val="Intestazione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361EEF"/>
    <w:multiLevelType w:val="hybridMultilevel"/>
    <w:tmpl w:val="98D6B560"/>
    <w:lvl w:ilvl="0" w:tplc="1880477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2B"/>
    <w:rsid w:val="000660A2"/>
    <w:rsid w:val="000F6879"/>
    <w:rsid w:val="002A47A8"/>
    <w:rsid w:val="00397819"/>
    <w:rsid w:val="003A37CA"/>
    <w:rsid w:val="004919C5"/>
    <w:rsid w:val="00520CAC"/>
    <w:rsid w:val="005343D6"/>
    <w:rsid w:val="006764F2"/>
    <w:rsid w:val="006B7C9E"/>
    <w:rsid w:val="007031F5"/>
    <w:rsid w:val="007D0616"/>
    <w:rsid w:val="00881BB5"/>
    <w:rsid w:val="008D5C6C"/>
    <w:rsid w:val="00915173"/>
    <w:rsid w:val="00933509"/>
    <w:rsid w:val="00997132"/>
    <w:rsid w:val="009B182C"/>
    <w:rsid w:val="00A32479"/>
    <w:rsid w:val="00A37863"/>
    <w:rsid w:val="00A704D5"/>
    <w:rsid w:val="00AC0759"/>
    <w:rsid w:val="00AC2DD8"/>
    <w:rsid w:val="00AE2F2B"/>
    <w:rsid w:val="00B64D61"/>
    <w:rsid w:val="00BD5861"/>
    <w:rsid w:val="00BE31FF"/>
    <w:rsid w:val="00CA5E87"/>
    <w:rsid w:val="00D76358"/>
    <w:rsid w:val="00D81A9F"/>
    <w:rsid w:val="00DB3310"/>
    <w:rsid w:val="00DC7E4B"/>
    <w:rsid w:val="00DD4E78"/>
    <w:rsid w:val="00E32351"/>
    <w:rsid w:val="00EC555F"/>
    <w:rsid w:val="00F07FB9"/>
    <w:rsid w:val="00F94DED"/>
    <w:rsid w:val="00FE5E70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  <w:sz w:val="24"/>
    </w:rPr>
  </w:style>
  <w:style w:type="character" w:styleId="Enfasicorsivo">
    <w:name w:val="Emphasis"/>
    <w:qFormat/>
    <w:rPr>
      <w:i/>
      <w:iCs/>
    </w:rPr>
  </w:style>
  <w:style w:type="paragraph" w:styleId="PreformattatoHTML">
    <w:name w:val="HTML Preformatted"/>
    <w:basedOn w:val="Normale"/>
    <w:rsid w:val="00C2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4E5A00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770847"/>
    <w:rPr>
      <w:sz w:val="24"/>
    </w:rPr>
  </w:style>
  <w:style w:type="table" w:styleId="Grigliatabella">
    <w:name w:val="Table Grid"/>
    <w:basedOn w:val="Tabellanormale"/>
    <w:rsid w:val="000A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031F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  <w:sz w:val="24"/>
    </w:rPr>
  </w:style>
  <w:style w:type="character" w:styleId="Enfasicorsivo">
    <w:name w:val="Emphasis"/>
    <w:qFormat/>
    <w:rPr>
      <w:i/>
      <w:iCs/>
    </w:rPr>
  </w:style>
  <w:style w:type="paragraph" w:styleId="PreformattatoHTML">
    <w:name w:val="HTML Preformatted"/>
    <w:basedOn w:val="Normale"/>
    <w:rsid w:val="00C2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4E5A00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770847"/>
    <w:rPr>
      <w:sz w:val="24"/>
    </w:rPr>
  </w:style>
  <w:style w:type="table" w:styleId="Grigliatabella">
    <w:name w:val="Table Grid"/>
    <w:basedOn w:val="Tabellanormale"/>
    <w:rsid w:val="000A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031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p.cnr.it/documenti/c13-035-a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68</TotalTime>
  <Pages>1</Pages>
  <Words>155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C.N.R.</Company>
  <LinksUpToDate>false</LinksUpToDate>
  <CharactersWithSpaces>1192</CharactersWithSpaces>
  <SharedDoc>false</SharedDoc>
  <HLinks>
    <vt:vector size="6" baseType="variant"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http://www.urp.cnr.it/documenti/c13-035-a0.pdf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apreti</dc:creator>
  <cp:lastModifiedBy>Cesare Gigliozzi</cp:lastModifiedBy>
  <cp:revision>19</cp:revision>
  <cp:lastPrinted>2013-10-03T12:28:00Z</cp:lastPrinted>
  <dcterms:created xsi:type="dcterms:W3CDTF">2014-12-16T10:09:00Z</dcterms:created>
  <dcterms:modified xsi:type="dcterms:W3CDTF">2019-04-03T11:44:00Z</dcterms:modified>
</cp:coreProperties>
</file>