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34" w:rsidRPr="00A26C59" w:rsidRDefault="00294034">
      <w:pPr>
        <w:spacing w:after="0" w:line="200" w:lineRule="exact"/>
        <w:rPr>
          <w:sz w:val="20"/>
          <w:szCs w:val="20"/>
          <w:lang w:val="it-IT"/>
        </w:rPr>
      </w:pPr>
    </w:p>
    <w:p w:rsidR="00294034" w:rsidRDefault="00294034">
      <w:pPr>
        <w:spacing w:after="0" w:line="200" w:lineRule="exact"/>
        <w:rPr>
          <w:sz w:val="20"/>
          <w:szCs w:val="20"/>
        </w:rPr>
      </w:pPr>
    </w:p>
    <w:p w:rsidR="00294034" w:rsidRDefault="00294034">
      <w:pPr>
        <w:spacing w:after="0" w:line="200" w:lineRule="exact"/>
        <w:rPr>
          <w:sz w:val="20"/>
          <w:szCs w:val="20"/>
        </w:rPr>
      </w:pPr>
    </w:p>
    <w:p w:rsidR="00294034" w:rsidRDefault="00294034">
      <w:pPr>
        <w:spacing w:after="0" w:line="200" w:lineRule="exact"/>
        <w:rPr>
          <w:sz w:val="20"/>
          <w:szCs w:val="20"/>
        </w:rPr>
      </w:pPr>
    </w:p>
    <w:p w:rsidR="00294034" w:rsidRDefault="00294034">
      <w:pPr>
        <w:spacing w:before="3" w:after="0" w:line="260" w:lineRule="exact"/>
        <w:rPr>
          <w:sz w:val="26"/>
          <w:szCs w:val="26"/>
        </w:rPr>
      </w:pPr>
    </w:p>
    <w:p w:rsidR="00294034" w:rsidRPr="00340DD6" w:rsidRDefault="00340DD6">
      <w:pPr>
        <w:spacing w:after="0" w:line="240" w:lineRule="auto"/>
        <w:ind w:left="171" w:right="-82"/>
        <w:rPr>
          <w:rFonts w:ascii="Tw Cen MT" w:eastAsia="Tw Cen MT" w:hAnsi="Tw Cen MT" w:cs="Tw Cen MT"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1635760</wp:posOffset>
            </wp:positionH>
            <wp:positionV relativeFrom="paragraph">
              <wp:posOffset>-457835</wp:posOffset>
            </wp:positionV>
            <wp:extent cx="504190" cy="46228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C</w:t>
      </w:r>
      <w:r w:rsidR="00C615AC" w:rsidRPr="00340DD6">
        <w:rPr>
          <w:rFonts w:ascii="Tw Cen MT" w:eastAsia="Tw Cen MT" w:hAnsi="Tw Cen MT" w:cs="Tw Cen MT"/>
          <w:color w:val="0E233D"/>
          <w:spacing w:val="2"/>
          <w:sz w:val="28"/>
          <w:szCs w:val="28"/>
          <w:lang w:val="it-IT"/>
        </w:rPr>
        <w:t>o</w:t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n</w:t>
      </w:r>
      <w:r w:rsidR="00C615AC" w:rsidRPr="00340DD6">
        <w:rPr>
          <w:rFonts w:ascii="Tw Cen MT" w:eastAsia="Tw Cen MT" w:hAnsi="Tw Cen MT" w:cs="Tw Cen MT"/>
          <w:color w:val="0E233D"/>
          <w:spacing w:val="-3"/>
          <w:sz w:val="28"/>
          <w:szCs w:val="28"/>
          <w:lang w:val="it-IT"/>
        </w:rPr>
        <w:t>s</w:t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i</w:t>
      </w:r>
      <w:r w:rsidR="00C615AC" w:rsidRPr="00340DD6">
        <w:rPr>
          <w:rFonts w:ascii="Tw Cen MT" w:eastAsia="Tw Cen MT" w:hAnsi="Tw Cen MT" w:cs="Tw Cen MT"/>
          <w:color w:val="0E233D"/>
          <w:spacing w:val="-1"/>
          <w:sz w:val="28"/>
          <w:szCs w:val="28"/>
          <w:lang w:val="it-IT"/>
        </w:rPr>
        <w:t>g</w:t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l</w:t>
      </w:r>
      <w:r w:rsidR="00C615AC" w:rsidRPr="00340DD6">
        <w:rPr>
          <w:rFonts w:ascii="Tw Cen MT" w:eastAsia="Tw Cen MT" w:hAnsi="Tw Cen MT" w:cs="Tw Cen MT"/>
          <w:color w:val="0E233D"/>
          <w:spacing w:val="-1"/>
          <w:sz w:val="28"/>
          <w:szCs w:val="28"/>
          <w:lang w:val="it-IT"/>
        </w:rPr>
        <w:t>i</w:t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o</w:t>
      </w:r>
      <w:r w:rsidR="00C615AC" w:rsidRPr="00340DD6">
        <w:rPr>
          <w:rFonts w:ascii="Tw Cen MT" w:eastAsia="Tw Cen MT" w:hAnsi="Tw Cen MT" w:cs="Tw Cen MT"/>
          <w:color w:val="0E233D"/>
          <w:spacing w:val="1"/>
          <w:sz w:val="28"/>
          <w:szCs w:val="28"/>
          <w:lang w:val="it-IT"/>
        </w:rPr>
        <w:t xml:space="preserve"> </w:t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Na</w:t>
      </w:r>
      <w:r w:rsidR="00C615AC" w:rsidRPr="00340DD6">
        <w:rPr>
          <w:rFonts w:ascii="Tw Cen MT" w:eastAsia="Tw Cen MT" w:hAnsi="Tw Cen MT" w:cs="Tw Cen MT"/>
          <w:color w:val="0E233D"/>
          <w:spacing w:val="-3"/>
          <w:sz w:val="28"/>
          <w:szCs w:val="28"/>
          <w:lang w:val="it-IT"/>
        </w:rPr>
        <w:t>z</w:t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i</w:t>
      </w:r>
      <w:r w:rsidR="00C615AC" w:rsidRPr="00340DD6">
        <w:rPr>
          <w:rFonts w:ascii="Tw Cen MT" w:eastAsia="Tw Cen MT" w:hAnsi="Tw Cen MT" w:cs="Tw Cen MT"/>
          <w:color w:val="0E233D"/>
          <w:spacing w:val="1"/>
          <w:sz w:val="28"/>
          <w:szCs w:val="28"/>
          <w:lang w:val="it-IT"/>
        </w:rPr>
        <w:t>o</w:t>
      </w:r>
      <w:r w:rsidR="00C615AC" w:rsidRPr="00340DD6">
        <w:rPr>
          <w:rFonts w:ascii="Tw Cen MT" w:eastAsia="Tw Cen MT" w:hAnsi="Tw Cen MT" w:cs="Tw Cen MT"/>
          <w:color w:val="0E233D"/>
          <w:spacing w:val="-3"/>
          <w:sz w:val="28"/>
          <w:szCs w:val="28"/>
          <w:lang w:val="it-IT"/>
        </w:rPr>
        <w:t>n</w:t>
      </w:r>
      <w:r w:rsidR="00C615AC" w:rsidRPr="00340DD6">
        <w:rPr>
          <w:rFonts w:ascii="Tw Cen MT" w:eastAsia="Tw Cen MT" w:hAnsi="Tw Cen MT" w:cs="Tw Cen MT"/>
          <w:color w:val="0E233D"/>
          <w:spacing w:val="1"/>
          <w:sz w:val="28"/>
          <w:szCs w:val="28"/>
          <w:lang w:val="it-IT"/>
        </w:rPr>
        <w:t>a</w:t>
      </w:r>
      <w:r w:rsidR="00C615AC" w:rsidRPr="00340DD6">
        <w:rPr>
          <w:rFonts w:ascii="Tw Cen MT" w:eastAsia="Tw Cen MT" w:hAnsi="Tw Cen MT" w:cs="Tw Cen MT"/>
          <w:color w:val="0E233D"/>
          <w:spacing w:val="-1"/>
          <w:sz w:val="28"/>
          <w:szCs w:val="28"/>
          <w:lang w:val="it-IT"/>
        </w:rPr>
        <w:t>l</w:t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e</w:t>
      </w:r>
      <w:r w:rsidR="00C615AC" w:rsidRPr="00340DD6">
        <w:rPr>
          <w:rFonts w:ascii="Tw Cen MT" w:eastAsia="Tw Cen MT" w:hAnsi="Tw Cen MT" w:cs="Tw Cen MT"/>
          <w:color w:val="0E233D"/>
          <w:spacing w:val="-2"/>
          <w:sz w:val="28"/>
          <w:szCs w:val="28"/>
          <w:lang w:val="it-IT"/>
        </w:rPr>
        <w:t xml:space="preserve"> </w:t>
      </w:r>
      <w:r w:rsidR="00C615AC" w:rsidRPr="00340DD6">
        <w:rPr>
          <w:rFonts w:ascii="Tw Cen MT" w:eastAsia="Tw Cen MT" w:hAnsi="Tw Cen MT" w:cs="Tw Cen MT"/>
          <w:color w:val="0E233D"/>
          <w:spacing w:val="1"/>
          <w:sz w:val="28"/>
          <w:szCs w:val="28"/>
          <w:lang w:val="it-IT"/>
        </w:rPr>
        <w:t>d</w:t>
      </w:r>
      <w:r w:rsidR="00C615AC" w:rsidRPr="00340DD6">
        <w:rPr>
          <w:rFonts w:ascii="Tw Cen MT" w:eastAsia="Tw Cen MT" w:hAnsi="Tw Cen MT" w:cs="Tw Cen MT"/>
          <w:color w:val="0E233D"/>
          <w:spacing w:val="-1"/>
          <w:sz w:val="28"/>
          <w:szCs w:val="28"/>
          <w:lang w:val="it-IT"/>
        </w:rPr>
        <w:t>e</w:t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l</w:t>
      </w:r>
      <w:r w:rsidR="00C615AC" w:rsidRPr="00340DD6">
        <w:rPr>
          <w:rFonts w:ascii="Tw Cen MT" w:eastAsia="Tw Cen MT" w:hAnsi="Tw Cen MT" w:cs="Tw Cen MT"/>
          <w:color w:val="0E233D"/>
          <w:spacing w:val="-1"/>
          <w:sz w:val="28"/>
          <w:szCs w:val="28"/>
          <w:lang w:val="it-IT"/>
        </w:rPr>
        <w:t>l</w:t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e</w:t>
      </w:r>
      <w:r w:rsidR="00C615AC" w:rsidRPr="00340DD6">
        <w:rPr>
          <w:rFonts w:ascii="Tw Cen MT" w:eastAsia="Tw Cen MT" w:hAnsi="Tw Cen MT" w:cs="Tw Cen MT"/>
          <w:color w:val="0E233D"/>
          <w:spacing w:val="1"/>
          <w:sz w:val="28"/>
          <w:szCs w:val="28"/>
          <w:lang w:val="it-IT"/>
        </w:rPr>
        <w:t xml:space="preserve"> </w:t>
      </w:r>
      <w:r w:rsidR="00C615AC" w:rsidRPr="00340DD6">
        <w:rPr>
          <w:rFonts w:ascii="Tw Cen MT" w:eastAsia="Tw Cen MT" w:hAnsi="Tw Cen MT" w:cs="Tw Cen MT"/>
          <w:color w:val="0E233D"/>
          <w:spacing w:val="-2"/>
          <w:sz w:val="28"/>
          <w:szCs w:val="28"/>
          <w:lang w:val="it-IT"/>
        </w:rPr>
        <w:t>R</w:t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ic</w:t>
      </w:r>
      <w:r w:rsidR="00C615AC" w:rsidRPr="00340DD6">
        <w:rPr>
          <w:rFonts w:ascii="Tw Cen MT" w:eastAsia="Tw Cen MT" w:hAnsi="Tw Cen MT" w:cs="Tw Cen MT"/>
          <w:color w:val="0E233D"/>
          <w:spacing w:val="-1"/>
          <w:sz w:val="28"/>
          <w:szCs w:val="28"/>
          <w:lang w:val="it-IT"/>
        </w:rPr>
        <w:t>e</w:t>
      </w:r>
      <w:r w:rsidR="00C615AC" w:rsidRPr="00340DD6">
        <w:rPr>
          <w:rFonts w:ascii="Tw Cen MT" w:eastAsia="Tw Cen MT" w:hAnsi="Tw Cen MT" w:cs="Tw Cen MT"/>
          <w:color w:val="0E233D"/>
          <w:sz w:val="28"/>
          <w:szCs w:val="28"/>
          <w:lang w:val="it-IT"/>
        </w:rPr>
        <w:t>rche</w:t>
      </w:r>
    </w:p>
    <w:p w:rsidR="00294034" w:rsidRPr="00340DD6" w:rsidRDefault="00C615AC">
      <w:pPr>
        <w:spacing w:after="0" w:line="255" w:lineRule="exact"/>
        <w:ind w:left="1016" w:right="-20"/>
        <w:rPr>
          <w:rFonts w:ascii="Tw Cen MT" w:eastAsia="Tw Cen MT" w:hAnsi="Tw Cen MT" w:cs="Tw Cen MT"/>
          <w:sz w:val="24"/>
          <w:szCs w:val="24"/>
          <w:lang w:val="it-IT"/>
        </w:rPr>
      </w:pPr>
      <w:r w:rsidRPr="00340DD6">
        <w:rPr>
          <w:rFonts w:ascii="Tw Cen MT" w:eastAsia="Tw Cen MT" w:hAnsi="Tw Cen MT" w:cs="Tw Cen MT"/>
          <w:color w:val="0E233D"/>
          <w:spacing w:val="-1"/>
          <w:sz w:val="24"/>
          <w:szCs w:val="24"/>
          <w:lang w:val="it-IT"/>
        </w:rPr>
        <w:t>D</w:t>
      </w:r>
      <w:r w:rsidRPr="00340DD6">
        <w:rPr>
          <w:rFonts w:ascii="Tw Cen MT" w:eastAsia="Tw Cen MT" w:hAnsi="Tw Cen MT" w:cs="Tw Cen MT"/>
          <w:color w:val="0E233D"/>
          <w:sz w:val="24"/>
          <w:szCs w:val="24"/>
          <w:lang w:val="it-IT"/>
        </w:rPr>
        <w:t>irezione</w:t>
      </w:r>
      <w:r w:rsidRPr="00340DD6">
        <w:rPr>
          <w:rFonts w:ascii="Tw Cen MT" w:eastAsia="Tw Cen MT" w:hAnsi="Tw Cen MT" w:cs="Tw Cen MT"/>
          <w:color w:val="0E233D"/>
          <w:spacing w:val="1"/>
          <w:sz w:val="24"/>
          <w:szCs w:val="24"/>
          <w:lang w:val="it-IT"/>
        </w:rPr>
        <w:t xml:space="preserve"> </w:t>
      </w:r>
      <w:r w:rsidRPr="00340DD6">
        <w:rPr>
          <w:rFonts w:ascii="Tw Cen MT" w:eastAsia="Tw Cen MT" w:hAnsi="Tw Cen MT" w:cs="Tw Cen MT"/>
          <w:color w:val="0E233D"/>
          <w:sz w:val="24"/>
          <w:szCs w:val="24"/>
          <w:lang w:val="it-IT"/>
        </w:rPr>
        <w:t>Gener</w:t>
      </w:r>
      <w:r w:rsidRPr="00340DD6">
        <w:rPr>
          <w:rFonts w:ascii="Tw Cen MT" w:eastAsia="Tw Cen MT" w:hAnsi="Tw Cen MT" w:cs="Tw Cen MT"/>
          <w:color w:val="0E233D"/>
          <w:spacing w:val="-1"/>
          <w:sz w:val="24"/>
          <w:szCs w:val="24"/>
          <w:lang w:val="it-IT"/>
        </w:rPr>
        <w:t>a</w:t>
      </w:r>
      <w:r w:rsidRPr="00340DD6">
        <w:rPr>
          <w:rFonts w:ascii="Tw Cen MT" w:eastAsia="Tw Cen MT" w:hAnsi="Tw Cen MT" w:cs="Tw Cen MT"/>
          <w:color w:val="0E233D"/>
          <w:sz w:val="24"/>
          <w:szCs w:val="24"/>
          <w:lang w:val="it-IT"/>
        </w:rPr>
        <w:t>le</w:t>
      </w:r>
    </w:p>
    <w:p w:rsidR="00916306" w:rsidRDefault="00C615AC">
      <w:pPr>
        <w:spacing w:before="63" w:after="0" w:line="240" w:lineRule="auto"/>
        <w:ind w:right="-20"/>
        <w:rPr>
          <w:lang w:val="it-IT"/>
        </w:rPr>
      </w:pPr>
      <w:r w:rsidRPr="00340DD6">
        <w:rPr>
          <w:lang w:val="it-IT"/>
        </w:rPr>
        <w:br w:type="column"/>
      </w:r>
    </w:p>
    <w:p w:rsidR="00294034" w:rsidRPr="00340DD6" w:rsidRDefault="00916306">
      <w:pPr>
        <w:spacing w:before="6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lang w:val="it-IT"/>
        </w:rPr>
        <w:t xml:space="preserve">    </w:t>
      </w:r>
      <w:r w:rsidR="0050012F">
        <w:rPr>
          <w:lang w:val="it-IT"/>
        </w:rPr>
        <w:t xml:space="preserve">        </w:t>
      </w:r>
      <w:r w:rsidR="00C615AC" w:rsidRPr="00340DD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Ci</w:t>
      </w:r>
      <w:r w:rsidR="00C615AC" w:rsidRPr="00340D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rc</w:t>
      </w:r>
      <w:r w:rsidR="00C615AC" w:rsidRPr="00340DD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olare</w:t>
      </w:r>
      <w:r w:rsidR="00C615AC" w:rsidRPr="00340D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C615AC" w:rsidRPr="00340D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C615AC" w:rsidRPr="00340DD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. </w:t>
      </w:r>
      <w:r w:rsidR="008F199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26</w:t>
      </w:r>
      <w:r w:rsidR="00C615AC" w:rsidRPr="00340DD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/ 201</w:t>
      </w:r>
      <w:r w:rsidR="008F199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9</w:t>
      </w:r>
    </w:p>
    <w:p w:rsidR="00294034" w:rsidRPr="00340DD6" w:rsidRDefault="00294034">
      <w:pPr>
        <w:spacing w:after="0"/>
        <w:rPr>
          <w:lang w:val="it-IT"/>
        </w:rPr>
        <w:sectPr w:rsidR="00294034" w:rsidRPr="00340DD6" w:rsidSect="00D66AC4">
          <w:type w:val="continuous"/>
          <w:pgSz w:w="11920" w:h="16860"/>
          <w:pgMar w:top="360" w:right="1020" w:bottom="1135" w:left="1020" w:header="720" w:footer="720" w:gutter="0"/>
          <w:cols w:num="2" w:space="720" w:equalWidth="0">
            <w:col w:w="4019" w:space="1051"/>
            <w:col w:w="4810"/>
          </w:cols>
        </w:sectPr>
      </w:pPr>
    </w:p>
    <w:p w:rsidR="00294034" w:rsidRPr="00340DD6" w:rsidRDefault="00294034">
      <w:pPr>
        <w:spacing w:after="0" w:line="200" w:lineRule="exact"/>
        <w:rPr>
          <w:sz w:val="20"/>
          <w:szCs w:val="20"/>
          <w:lang w:val="it-IT"/>
        </w:rPr>
      </w:pPr>
    </w:p>
    <w:p w:rsidR="00294034" w:rsidRPr="00340DD6" w:rsidRDefault="00294034">
      <w:pPr>
        <w:spacing w:after="0" w:line="200" w:lineRule="exact"/>
        <w:rPr>
          <w:sz w:val="20"/>
          <w:szCs w:val="20"/>
          <w:lang w:val="it-IT"/>
        </w:rPr>
      </w:pPr>
    </w:p>
    <w:p w:rsidR="00916306" w:rsidRDefault="00916306" w:rsidP="00340DD6">
      <w:pPr>
        <w:spacing w:before="12" w:after="0" w:line="260" w:lineRule="exact"/>
        <w:ind w:left="5245"/>
        <w:rPr>
          <w:rFonts w:ascii="Times New Roman" w:hAnsi="Times New Roman" w:cs="Times New Roman"/>
          <w:sz w:val="24"/>
          <w:szCs w:val="24"/>
          <w:lang w:val="it-IT"/>
        </w:rPr>
      </w:pPr>
    </w:p>
    <w:p w:rsidR="00916306" w:rsidRDefault="00916306" w:rsidP="00340DD6">
      <w:pPr>
        <w:spacing w:before="12" w:after="0" w:line="260" w:lineRule="exact"/>
        <w:ind w:left="5245"/>
        <w:rPr>
          <w:rFonts w:ascii="Times New Roman" w:hAnsi="Times New Roman" w:cs="Times New Roman"/>
          <w:sz w:val="24"/>
          <w:szCs w:val="24"/>
          <w:lang w:val="it-IT"/>
        </w:rPr>
      </w:pPr>
    </w:p>
    <w:p w:rsidR="00D66AC4" w:rsidRDefault="00D66AC4" w:rsidP="00340DD6">
      <w:pPr>
        <w:spacing w:before="12" w:after="0" w:line="260" w:lineRule="exact"/>
        <w:ind w:left="5245"/>
        <w:rPr>
          <w:rFonts w:ascii="Times New Roman" w:hAnsi="Times New Roman" w:cs="Times New Roman"/>
          <w:sz w:val="24"/>
          <w:szCs w:val="24"/>
          <w:lang w:val="it-IT"/>
        </w:rPr>
      </w:pPr>
    </w:p>
    <w:p w:rsidR="00340DD6" w:rsidRPr="00340DD6" w:rsidRDefault="00340DD6" w:rsidP="00340DD6">
      <w:pPr>
        <w:spacing w:before="12" w:after="0" w:line="260" w:lineRule="exact"/>
        <w:ind w:left="5245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340DD6">
        <w:rPr>
          <w:rFonts w:ascii="Times New Roman" w:hAnsi="Times New Roman" w:cs="Times New Roman"/>
          <w:sz w:val="24"/>
          <w:szCs w:val="24"/>
          <w:lang w:val="it-IT"/>
        </w:rPr>
        <w:t>Ai Dirigenti/Direttori/Responsabili</w:t>
      </w:r>
    </w:p>
    <w:p w:rsidR="00340DD6" w:rsidRPr="00340DD6" w:rsidRDefault="00340DD6" w:rsidP="00340DD6">
      <w:pPr>
        <w:spacing w:before="12" w:after="0" w:line="260" w:lineRule="exact"/>
        <w:ind w:left="5245"/>
        <w:rPr>
          <w:rFonts w:ascii="Times New Roman" w:hAnsi="Times New Roman" w:cs="Times New Roman"/>
          <w:sz w:val="24"/>
          <w:szCs w:val="24"/>
          <w:lang w:val="it-IT"/>
        </w:rPr>
      </w:pPr>
      <w:r w:rsidRPr="00340DD6">
        <w:rPr>
          <w:rFonts w:ascii="Times New Roman" w:hAnsi="Times New Roman" w:cs="Times New Roman"/>
          <w:sz w:val="24"/>
          <w:szCs w:val="24"/>
          <w:lang w:val="it-IT"/>
        </w:rPr>
        <w:t>delle Unità Organiche e Strutture del CNR</w:t>
      </w:r>
    </w:p>
    <w:p w:rsidR="00294034" w:rsidRPr="00340DD6" w:rsidRDefault="00340DD6" w:rsidP="00340DD6">
      <w:pPr>
        <w:spacing w:before="12" w:after="0" w:line="260" w:lineRule="exact"/>
        <w:ind w:left="5245"/>
        <w:rPr>
          <w:rFonts w:ascii="Times New Roman" w:hAnsi="Times New Roman" w:cs="Times New Roman"/>
          <w:sz w:val="24"/>
          <w:szCs w:val="24"/>
          <w:lang w:val="it-IT"/>
        </w:rPr>
      </w:pPr>
      <w:r w:rsidRPr="00340DD6">
        <w:rPr>
          <w:rFonts w:ascii="Times New Roman" w:hAnsi="Times New Roman" w:cs="Times New Roman"/>
          <w:sz w:val="24"/>
          <w:szCs w:val="24"/>
          <w:lang w:val="it-IT"/>
        </w:rPr>
        <w:t>Loro Sedi</w:t>
      </w:r>
    </w:p>
    <w:p w:rsidR="0018001B" w:rsidRDefault="0018001B" w:rsidP="002D620B">
      <w:pPr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2D620B" w:rsidRDefault="002D620B" w:rsidP="008F199C">
      <w:pPr>
        <w:tabs>
          <w:tab w:val="left" w:pos="1134"/>
        </w:tabs>
        <w:spacing w:after="120" w:line="300" w:lineRule="exact"/>
        <w:ind w:left="1134" w:hanging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916306" w:rsidRDefault="00916306" w:rsidP="008F199C">
      <w:pPr>
        <w:tabs>
          <w:tab w:val="left" w:pos="1134"/>
        </w:tabs>
        <w:spacing w:after="120" w:line="300" w:lineRule="exact"/>
        <w:ind w:left="1134" w:hanging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916306" w:rsidRDefault="00916306" w:rsidP="002D620B">
      <w:pPr>
        <w:tabs>
          <w:tab w:val="left" w:pos="1134"/>
        </w:tabs>
        <w:spacing w:after="0" w:line="300" w:lineRule="exact"/>
        <w:ind w:left="1134" w:hanging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916306" w:rsidRDefault="00916306" w:rsidP="002D620B">
      <w:pPr>
        <w:tabs>
          <w:tab w:val="left" w:pos="1134"/>
        </w:tabs>
        <w:spacing w:after="0" w:line="300" w:lineRule="exact"/>
        <w:ind w:left="1134" w:hanging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8F199C" w:rsidRDefault="0018001B" w:rsidP="00916306">
      <w:pPr>
        <w:tabs>
          <w:tab w:val="left" w:pos="1134"/>
        </w:tabs>
        <w:spacing w:after="0" w:line="300" w:lineRule="exact"/>
        <w:ind w:left="1134" w:right="99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18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Oggetto:</w:t>
      </w:r>
      <w:r w:rsidRPr="0018001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 </w:t>
      </w:r>
      <w:r w:rsidR="008F199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ab/>
      </w:r>
      <w:r w:rsidR="00A26C5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Avviso </w:t>
      </w:r>
      <w:r w:rsidR="00A26C59" w:rsidRPr="0047723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D.D. prot.1735 del 13 Luglio 2017</w:t>
      </w:r>
      <w:r w:rsidR="00A26C5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- </w:t>
      </w:r>
      <w:r w:rsidRPr="0018001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Progetti PON Ric</w:t>
      </w:r>
      <w:r w:rsidR="008F199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erca e Innovazione 2014-2020 – Determinazione percentuale spese generali per l’esercizio 2018 – Indicazioni per la rendicontazione delle spese per il personale</w:t>
      </w:r>
      <w:r w:rsidR="0091630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.</w:t>
      </w:r>
    </w:p>
    <w:p w:rsidR="002D620B" w:rsidRDefault="002D620B" w:rsidP="002D620B">
      <w:pPr>
        <w:tabs>
          <w:tab w:val="left" w:pos="1134"/>
        </w:tabs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916306" w:rsidRDefault="00916306" w:rsidP="002D620B">
      <w:pPr>
        <w:tabs>
          <w:tab w:val="left" w:pos="1134"/>
        </w:tabs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D66AC4" w:rsidRDefault="00D66AC4" w:rsidP="002D620B">
      <w:pPr>
        <w:tabs>
          <w:tab w:val="left" w:pos="1134"/>
        </w:tabs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916306" w:rsidRDefault="00916306" w:rsidP="002D620B">
      <w:pPr>
        <w:tabs>
          <w:tab w:val="left" w:pos="1134"/>
        </w:tabs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:rsidR="00477236" w:rsidRDefault="008F199C" w:rsidP="00916306">
      <w:pPr>
        <w:spacing w:before="120" w:after="0" w:line="240" w:lineRule="auto"/>
        <w:ind w:left="142" w:right="9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Con riferimento all'oggetto, si </w:t>
      </w:r>
      <w:r w:rsidR="00A26C5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trasmette il prospetto</w:t>
      </w:r>
      <w:r w:rsidR="0047723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di calcolo dell’incidenza delle spese generali per l’esercizio 2018 da applicare nella rendicontazione dei progetti PON e</w:t>
      </w:r>
      <w:r w:rsidR="0018001B" w:rsidRPr="0018001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="00A26C5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redatto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="00A26C5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conformemente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="008D532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l modello </w:t>
      </w:r>
      <w:r w:rsidR="0047723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previsto dal MIUR allegato alla guida operativa relativa all’</w:t>
      </w:r>
      <w:r w:rsidR="00477236" w:rsidRPr="0047723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Avviso per la presentazione di Progetti di Ricerca</w:t>
      </w:r>
      <w:r w:rsidR="0047723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="00477236" w:rsidRPr="0047723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Industriale e Sviluppo Sperimentale nelle 12 aree di</w:t>
      </w:r>
      <w:r w:rsidR="0047723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="00477236" w:rsidRPr="0047723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Specializzazione individuate dal PNR 2015-2020</w:t>
      </w:r>
      <w:r w:rsidR="008D532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,</w:t>
      </w:r>
      <w:r w:rsidR="0047723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di cui al </w:t>
      </w:r>
      <w:r w:rsidR="00477236" w:rsidRPr="0047723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D.D. prot.1735 del 13 Luglio 2017</w:t>
      </w:r>
      <w:r w:rsidR="0047723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.</w:t>
      </w:r>
    </w:p>
    <w:p w:rsidR="005C4C64" w:rsidRDefault="00A26C59" w:rsidP="00916306">
      <w:pPr>
        <w:spacing w:before="120" w:after="0" w:line="240" w:lineRule="auto"/>
        <w:ind w:left="142" w:right="9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Si rammenta che tale prospetto deve essere caricato, a cura dei responsabili dei progetti, sulla piattaforma SIRI</w:t>
      </w:r>
      <w:r w:rsidR="003B6D1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in sede di rendicontazione, </w:t>
      </w:r>
      <w:r w:rsidR="005C4C6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e ciò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consentirà, per determinare l’entità delle spese generali</w:t>
      </w:r>
      <w:r w:rsidR="005C4C6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l’applicazione della percentuale massima pre</w:t>
      </w:r>
      <w:r w:rsidR="005C4C6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vista dall’Avviso, pari al 20%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lle spese di personale rendicontate</w:t>
      </w:r>
      <w:r w:rsidR="005C4C6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.</w:t>
      </w:r>
    </w:p>
    <w:p w:rsidR="008D5325" w:rsidRDefault="005C4C64" w:rsidP="00916306">
      <w:pPr>
        <w:spacing w:before="120" w:after="0" w:line="240" w:lineRule="auto"/>
        <w:ind w:left="142" w:right="9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Per maggior chiarezza e per facilitarne la lettura, si precisa che nel prospetto di calcolo la colonna “Totale pagame</w:t>
      </w:r>
      <w:r w:rsidR="00C4227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nti anno 2018” riporta i valori, relativi alle voci di spesa considerate,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della </w:t>
      </w:r>
      <w:r w:rsidR="00C4227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colonna 12 “Cassa </w:t>
      </w:r>
      <w:r w:rsidR="00CC6EA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-</w:t>
      </w:r>
      <w:r w:rsidR="00C4227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pagamenti” del documento “Riepilogo per voce </w:t>
      </w:r>
      <w:r w:rsidR="00CC6EA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-</w:t>
      </w:r>
      <w:r w:rsidR="00C4227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parte Spese” del Rendiconto generale 2018. La percentuale è però determinata sulla base dei valori riportati nella colonna “Importi eleg</w:t>
      </w:r>
      <w:r w:rsidR="008D532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g</w:t>
      </w:r>
      <w:r w:rsidR="00C4227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ibili anno 2018” del prospetto di calcolo. Questi sono pari a quelli della colonna precedente tranne che per alcune voci i cui valori sono dati in quota (voci relative al personale) o sono rela</w:t>
      </w:r>
      <w:r w:rsidR="006C65FE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tive alla sola SA</w:t>
      </w:r>
      <w:r w:rsidR="00C4227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C. </w:t>
      </w:r>
    </w:p>
    <w:p w:rsidR="00C4227D" w:rsidRDefault="00C4227D" w:rsidP="00916306">
      <w:pPr>
        <w:spacing w:before="120" w:after="0" w:line="240" w:lineRule="auto"/>
        <w:ind w:left="142" w:right="9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Ai fini della riconciliazione è stato elaborato un prospetto di raccordo con i dati contabili relativi alle voci per le quali sono stati considerati eleg</w:t>
      </w:r>
      <w:r w:rsidR="008D532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ibili solo gli importi dei </w:t>
      </w:r>
      <w:r w:rsidR="006C65FE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pagamenti 2018 sostenuti della SAC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.</w:t>
      </w:r>
    </w:p>
    <w:p w:rsidR="00A26C59" w:rsidRPr="00D72864" w:rsidRDefault="00C4227D" w:rsidP="00916306">
      <w:pPr>
        <w:spacing w:before="120" w:after="0" w:line="240" w:lineRule="auto"/>
        <w:ind w:left="142" w:right="9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Si rammenta che </w:t>
      </w:r>
      <w:r w:rsidR="00935C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anche </w:t>
      </w:r>
      <w:r w:rsidR="007E0D1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prospetto</w:t>
      </w:r>
      <w:r w:rsidR="007E0D1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di raccordo</w:t>
      </w:r>
      <w:r w:rsidR="00A06C7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, fornito in allegato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, </w:t>
      </w:r>
      <w:r w:rsidR="00935C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e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l Rendiconto generale </w:t>
      </w:r>
      <w:r w:rsidR="00935C8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per </w:t>
      </w:r>
      <w:r w:rsidR="00935C8C" w:rsidRPr="00D7286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l’esercizio </w:t>
      </w:r>
      <w:r w:rsidRPr="00D7286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2018 dell’Ente</w:t>
      </w:r>
      <w:r w:rsidR="00935C8C" w:rsidRPr="00D7286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, scaricabile</w:t>
      </w:r>
      <w:r w:rsidR="007E0D16" w:rsidRPr="00D7286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D7286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in formato digitalizzato dal sito istituzionale dell’Ente al link </w:t>
      </w:r>
      <w:hyperlink r:id="rId9" w:history="1">
        <w:r w:rsidR="00935C8C" w:rsidRPr="00916306">
          <w:rPr>
            <w:rStyle w:val="Collegamentoipertestuale"/>
            <w:rFonts w:ascii="Times New Roman" w:eastAsia="Times New Roman" w:hAnsi="Times New Roman" w:cs="Times New Roman"/>
            <w:i/>
            <w:szCs w:val="24"/>
            <w:lang w:val="it-IT" w:eastAsia="it-IT"/>
          </w:rPr>
          <w:t>https://www.cnr.it/sites/default/files/public/media/bilancio_bk/rendiconto_generale_RG2018_indici.pdf</w:t>
        </w:r>
      </w:hyperlink>
      <w:r w:rsidR="00D72864" w:rsidRPr="009163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it-IT"/>
        </w:rPr>
        <w:t>,</w:t>
      </w:r>
      <w:r w:rsidR="00D72864" w:rsidRPr="00D7286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="00A06C7F" w:rsidRPr="00D7286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devono esse</w:t>
      </w:r>
      <w:r w:rsidRPr="00D7286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re </w:t>
      </w:r>
      <w:r w:rsidR="00A06C7F" w:rsidRPr="00D7286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caricati sulla piattaforma SIRI</w:t>
      </w:r>
      <w:r w:rsidR="003B6D1F" w:rsidRPr="00D7286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O</w:t>
      </w:r>
      <w:r w:rsidR="00A06C7F" w:rsidRPr="00D7286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.</w:t>
      </w:r>
    </w:p>
    <w:p w:rsidR="00D66AC4" w:rsidRDefault="00D66AC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br w:type="page"/>
      </w:r>
    </w:p>
    <w:p w:rsidR="00916306" w:rsidRDefault="00A06C7F" w:rsidP="00916306">
      <w:pPr>
        <w:spacing w:before="120" w:after="0" w:line="240" w:lineRule="auto"/>
        <w:ind w:left="142" w:right="9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lastRenderedPageBreak/>
        <w:t xml:space="preserve">Infine si fa presente che l’Amministrazione </w:t>
      </w:r>
      <w:r w:rsidR="007E0D1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ha optato 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la rendicontazione delle spese del personale “</w:t>
      </w:r>
      <w:r w:rsidRPr="00A06C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t-IT" w:eastAsia="it-IT"/>
        </w:rPr>
        <w:t>a costi standard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”, in considerazione </w:t>
      </w:r>
      <w:r w:rsidR="007E0D1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sia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della </w:t>
      </w:r>
      <w:r w:rsidR="006C65FE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maggiore semplicità di determinazione del costo</w:t>
      </w:r>
      <w:r w:rsidR="007E0D1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, sia </w:t>
      </w:r>
      <w:r w:rsidR="006C65FE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della minor quantità di documentazione da caricare sulla piattaforma SIRI</w:t>
      </w:r>
      <w:r w:rsidR="003B6D1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O</w:t>
      </w:r>
      <w:r w:rsidR="006C65FE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e pertanto </w:t>
      </w:r>
      <w:r w:rsidR="006C65FE" w:rsidRPr="002D62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it-IT" w:eastAsia="it-IT"/>
        </w:rPr>
        <w:t>tutte</w:t>
      </w:r>
      <w:r w:rsidR="006C65FE" w:rsidRPr="006C65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t-IT" w:eastAsia="it-IT"/>
        </w:rPr>
        <w:t xml:space="preserve"> le Strutture/Gruppi di ricerca dell’Ente interessati ai progetti in oggetto </w:t>
      </w:r>
      <w:r w:rsidR="007E0D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t-IT" w:eastAsia="it-IT"/>
        </w:rPr>
        <w:t>dovranno</w:t>
      </w:r>
      <w:r w:rsidR="007E0D16" w:rsidRPr="006C65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t-IT" w:eastAsia="it-IT"/>
        </w:rPr>
        <w:t xml:space="preserve"> </w:t>
      </w:r>
      <w:r w:rsidR="006C65FE" w:rsidRPr="006C65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t-IT" w:eastAsia="it-IT"/>
        </w:rPr>
        <w:t xml:space="preserve">conformare la rendicontazione </w:t>
      </w:r>
      <w:r w:rsidR="006C65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t-IT" w:eastAsia="it-IT"/>
        </w:rPr>
        <w:t xml:space="preserve">delle spese di personale </w:t>
      </w:r>
      <w:r w:rsidR="006C65FE" w:rsidRPr="006C65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t-IT" w:eastAsia="it-IT"/>
        </w:rPr>
        <w:t>a tali modalità</w:t>
      </w:r>
      <w:r w:rsidR="006C65FE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seguendo quanto prescritto al paragrafo </w:t>
      </w:r>
      <w:r w:rsidR="006C65FE" w:rsidRPr="006C65FE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3.2.3 </w:t>
      </w:r>
      <w:r w:rsidR="006C65FE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“</w:t>
      </w:r>
      <w:r w:rsidR="006C65FE" w:rsidRPr="006C65FE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Specifiche per voci di costo – Rendicontazione a costi standard</w:t>
      </w:r>
      <w:r w:rsidR="002D620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” </w:t>
      </w:r>
      <w:r w:rsidR="006C65FE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della Guida operativa.</w:t>
      </w:r>
    </w:p>
    <w:p w:rsidR="00A06C7F" w:rsidRDefault="006C65FE" w:rsidP="00916306">
      <w:pPr>
        <w:spacing w:before="120" w:after="0" w:line="240" w:lineRule="auto"/>
        <w:ind w:left="142" w:right="9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Rammentando che tale opzione è </w:t>
      </w:r>
      <w:r w:rsidRPr="001A5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t-IT" w:eastAsia="it-IT"/>
        </w:rPr>
        <w:t>vincolante per l’intera durata dei progetti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in questione, si allega </w:t>
      </w:r>
      <w:r w:rsidR="003B6D1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per completezza di informazione </w:t>
      </w:r>
      <w:r w:rsidR="002D620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anche copia </w:t>
      </w:r>
      <w:r w:rsidR="003B6D1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della “Guida operativa per i beneficiari”</w:t>
      </w:r>
      <w:r w:rsidR="002D620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.</w:t>
      </w:r>
    </w:p>
    <w:p w:rsidR="00340DD6" w:rsidRPr="0018001B" w:rsidRDefault="0018001B" w:rsidP="00916306">
      <w:pPr>
        <w:spacing w:before="120" w:after="0" w:line="240" w:lineRule="auto"/>
        <w:ind w:left="142" w:right="99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8001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Si prega di trasmettere le presenti indicazioni a tutti i soggetti interessati.</w:t>
      </w:r>
    </w:p>
    <w:p w:rsidR="00916306" w:rsidRDefault="00340DD6" w:rsidP="0034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916306" w:rsidRDefault="00916306" w:rsidP="0034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340DD6" w:rsidRDefault="00916306" w:rsidP="0034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340DD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40DD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40DD6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340DD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40DD6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340DD6">
        <w:rPr>
          <w:rFonts w:ascii="Times New Roman" w:hAnsi="Times New Roman" w:cs="Times New Roman"/>
          <w:sz w:val="24"/>
          <w:szCs w:val="24"/>
          <w:lang w:val="it-IT"/>
        </w:rPr>
        <w:t>IL DIRETTORE GENERALE</w:t>
      </w:r>
    </w:p>
    <w:p w:rsidR="00340DD6" w:rsidRDefault="00340DD6" w:rsidP="0034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340DD6" w:rsidSect="00D66AC4">
      <w:type w:val="continuous"/>
      <w:pgSz w:w="11920" w:h="16860"/>
      <w:pgMar w:top="1418" w:right="1020" w:bottom="127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E7" w:rsidRDefault="00EC48E7" w:rsidP="00340DD6">
      <w:pPr>
        <w:spacing w:after="0" w:line="240" w:lineRule="auto"/>
      </w:pPr>
      <w:r>
        <w:separator/>
      </w:r>
    </w:p>
  </w:endnote>
  <w:endnote w:type="continuationSeparator" w:id="0">
    <w:p w:rsidR="00EC48E7" w:rsidRDefault="00EC48E7" w:rsidP="0034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E7" w:rsidRDefault="00EC48E7" w:rsidP="00340DD6">
      <w:pPr>
        <w:spacing w:after="0" w:line="240" w:lineRule="auto"/>
      </w:pPr>
      <w:r>
        <w:separator/>
      </w:r>
    </w:p>
  </w:footnote>
  <w:footnote w:type="continuationSeparator" w:id="0">
    <w:p w:rsidR="00EC48E7" w:rsidRDefault="00EC48E7" w:rsidP="00340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7D3"/>
    <w:multiLevelType w:val="hybridMultilevel"/>
    <w:tmpl w:val="F920DBAA"/>
    <w:lvl w:ilvl="0" w:tplc="B50054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032EB"/>
    <w:multiLevelType w:val="hybridMultilevel"/>
    <w:tmpl w:val="29F4B97E"/>
    <w:lvl w:ilvl="0" w:tplc="24149B62">
      <w:start w:val="1"/>
      <w:numFmt w:val="bullet"/>
      <w:lvlText w:val="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Rapallini">
    <w15:presenceInfo w15:providerId="Windows Live" w15:userId="8c9c211914882172"/>
  </w15:person>
  <w15:person w15:author="Giambattista Brignone">
    <w15:presenceInfo w15:providerId="None" w15:userId="Giambattista Brign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4034"/>
    <w:rsid w:val="0018001B"/>
    <w:rsid w:val="00195551"/>
    <w:rsid w:val="001A5F8F"/>
    <w:rsid w:val="002130C8"/>
    <w:rsid w:val="00275E64"/>
    <w:rsid w:val="00294034"/>
    <w:rsid w:val="002D620B"/>
    <w:rsid w:val="00340DD6"/>
    <w:rsid w:val="003B6D1F"/>
    <w:rsid w:val="00450C53"/>
    <w:rsid w:val="00477236"/>
    <w:rsid w:val="004920ED"/>
    <w:rsid w:val="0050012F"/>
    <w:rsid w:val="00537B13"/>
    <w:rsid w:val="005C4C64"/>
    <w:rsid w:val="006C65FE"/>
    <w:rsid w:val="007B54C9"/>
    <w:rsid w:val="007E0D16"/>
    <w:rsid w:val="008D5325"/>
    <w:rsid w:val="008F199C"/>
    <w:rsid w:val="00916306"/>
    <w:rsid w:val="00935C8C"/>
    <w:rsid w:val="009C1EFD"/>
    <w:rsid w:val="00A06C7F"/>
    <w:rsid w:val="00A1083E"/>
    <w:rsid w:val="00A26C59"/>
    <w:rsid w:val="00B267A2"/>
    <w:rsid w:val="00B5589C"/>
    <w:rsid w:val="00BD4412"/>
    <w:rsid w:val="00C4227D"/>
    <w:rsid w:val="00C615AC"/>
    <w:rsid w:val="00CC6A7E"/>
    <w:rsid w:val="00CC6EAD"/>
    <w:rsid w:val="00CF0738"/>
    <w:rsid w:val="00D53335"/>
    <w:rsid w:val="00D66AC4"/>
    <w:rsid w:val="00D72864"/>
    <w:rsid w:val="00EC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0DD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0DD6"/>
    <w:pPr>
      <w:widowControl/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4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DD6"/>
  </w:style>
  <w:style w:type="paragraph" w:styleId="Pidipagina">
    <w:name w:val="footer"/>
    <w:basedOn w:val="Normale"/>
    <w:link w:val="PidipaginaCarattere"/>
    <w:uiPriority w:val="99"/>
    <w:unhideWhenUsed/>
    <w:rsid w:val="0034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D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325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0DD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0DD6"/>
    <w:pPr>
      <w:widowControl/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4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DD6"/>
  </w:style>
  <w:style w:type="paragraph" w:styleId="Pidipagina">
    <w:name w:val="footer"/>
    <w:basedOn w:val="Normale"/>
    <w:link w:val="PidipaginaCarattere"/>
    <w:uiPriority w:val="99"/>
    <w:unhideWhenUsed/>
    <w:rsid w:val="0034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D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nr.it/sites/default/files/public/media/bilancio_bk/rendiconto_generale_RG2018_indic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Gigliozzi</dc:creator>
  <cp:lastModifiedBy>Cesare Gigliozzi</cp:lastModifiedBy>
  <cp:revision>9</cp:revision>
  <dcterms:created xsi:type="dcterms:W3CDTF">2019-09-18T09:56:00Z</dcterms:created>
  <dcterms:modified xsi:type="dcterms:W3CDTF">2019-09-19T09:13:00Z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LastSaved">
    <vt:filetime>2018-10-25T00:00:00Z</vt:filetime>
  </property>
</Properties>
</file>