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>
        <w:trPr>
          <w:cantSplit/>
          <w:trHeight w:val="720"/>
        </w:trPr>
        <w:tc>
          <w:tcPr>
            <w:tcW w:w="5952" w:type="dxa"/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>
            <w:pPr>
              <w:rPr>
                <w:b/>
              </w:rPr>
            </w:pPr>
          </w:p>
        </w:tc>
        <w:tc>
          <w:tcPr>
            <w:tcW w:w="38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Roma, 11 novembre 2020</w:t>
            </w:r>
          </w:p>
        </w:tc>
      </w:tr>
      <w:tr>
        <w:trPr>
          <w:cantSplit/>
        </w:trPr>
        <w:tc>
          <w:tcPr>
            <w:tcW w:w="5952" w:type="dxa"/>
          </w:tcPr>
          <w:p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Direzione Generale</w:t>
            </w:r>
          </w:p>
          <w:p/>
          <w:p/>
          <w:p/>
        </w:tc>
        <w:tc>
          <w:tcPr>
            <w:tcW w:w="567" w:type="dxa"/>
          </w:tcPr>
          <w:p/>
        </w:tc>
        <w:tc>
          <w:tcPr>
            <w:tcW w:w="3830" w:type="dxa"/>
          </w:tcPr>
          <w:p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P.le Aldo Moro, 7 - 00185 ROMA</w:t>
            </w:r>
          </w:p>
          <w:p>
            <w:pPr>
              <w:rPr>
                <w:rFonts w:ascii="Arial" w:hAnsi="Arial" w:cs="Arial"/>
                <w:color w:val="1F497D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>
            <w:pPr>
              <w:ind w:firstLine="284"/>
              <w:rPr>
                <w:b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>
            <w:pPr>
              <w:ind w:firstLine="284"/>
              <w:rPr>
                <w:b/>
                <w:lang w:val="de-DE"/>
              </w:rPr>
            </w:pPr>
          </w:p>
          <w:p/>
        </w:tc>
        <w:tc>
          <w:tcPr>
            <w:tcW w:w="567" w:type="dxa"/>
          </w:tcPr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  <w:r>
              <w:t>Ai</w:t>
            </w:r>
          </w:p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</w:p>
          <w:p>
            <w:pPr>
              <w:ind w:left="-212" w:right="-71" w:firstLine="142"/>
            </w:pPr>
          </w:p>
        </w:tc>
        <w:tc>
          <w:tcPr>
            <w:tcW w:w="3830" w:type="dxa"/>
          </w:tcPr>
          <w:p/>
          <w:p>
            <w:r>
              <w:t>Dirigenti/Direttori delle Unità Organiche e Strutture del CNR</w:t>
            </w:r>
          </w:p>
          <w:p/>
          <w:p>
            <w:r>
              <w:t>Loro Sedi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48"/>
              <w:gridCol w:w="4658"/>
            </w:tblGrid>
            <w:tr>
              <w:trPr>
                <w:trHeight w:val="962"/>
              </w:trPr>
              <w:tc>
                <w:tcPr>
                  <w:tcW w:w="1048" w:type="dxa"/>
                </w:tcPr>
                <w:p>
                  <w:pPr>
                    <w:ind w:left="-178"/>
                  </w:pPr>
                  <w:r>
                    <w:t xml:space="preserve">  Oggetto:</w:t>
                  </w:r>
                </w:p>
              </w:tc>
              <w:tc>
                <w:tcPr>
                  <w:tcW w:w="4658" w:type="dxa"/>
                </w:tcPr>
                <w:p>
                  <w:pPr>
                    <w:autoSpaceDE w:val="0"/>
                    <w:autoSpaceDN w:val="0"/>
                    <w:adjustRightInd w:val="0"/>
                  </w:pPr>
                  <w:r>
                    <w:t>Decreto Ministeriale n. 132/2020 –fatture elettroniche ricevute dalla Pubblica Amministrazione</w:t>
                  </w:r>
                </w:p>
              </w:tc>
            </w:tr>
          </w:tbl>
          <w:p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212" w:right="-71" w:firstLine="142"/>
            </w:pPr>
          </w:p>
        </w:tc>
        <w:tc>
          <w:tcPr>
            <w:tcW w:w="3830" w:type="dxa"/>
          </w:tcPr>
          <w:p/>
        </w:tc>
      </w:tr>
    </w:tbl>
    <w:p>
      <w:pPr>
        <w:spacing w:line="360" w:lineRule="auto"/>
        <w:ind w:right="-295" w:firstLine="284"/>
        <w:jc w:val="both"/>
      </w:pPr>
    </w:p>
    <w:p>
      <w:pPr>
        <w:spacing w:line="360" w:lineRule="auto"/>
        <w:ind w:right="-295" w:firstLine="284"/>
        <w:jc w:val="both"/>
      </w:pPr>
    </w:p>
    <w:p>
      <w:pPr>
        <w:spacing w:line="360" w:lineRule="auto"/>
        <w:ind w:right="-295" w:firstLine="284"/>
        <w:jc w:val="both"/>
      </w:pPr>
    </w:p>
    <w:p>
      <w:pPr>
        <w:spacing w:line="360" w:lineRule="auto"/>
        <w:ind w:right="-295" w:firstLine="284"/>
        <w:jc w:val="both"/>
      </w:pPr>
    </w:p>
    <w:p>
      <w:pPr>
        <w:spacing w:line="360" w:lineRule="auto"/>
        <w:ind w:right="-295" w:firstLine="426"/>
        <w:jc w:val="both"/>
      </w:pPr>
      <w:r>
        <w:t>Con la presente circolare si trasmette la direttiva elaborata dall’Ufficio Ragioneria e Affari Fiscali, riguardante il Decreto Ministeriale n. 132/2020 – fatture elettroniche ricevute dalla Pubblica Amministrazione</w:t>
      </w:r>
      <w:r>
        <w:rPr>
          <w:bCs/>
        </w:rPr>
        <w:t>.</w:t>
      </w:r>
    </w:p>
    <w:p>
      <w:pPr>
        <w:spacing w:line="360" w:lineRule="auto"/>
        <w:ind w:right="-295"/>
        <w:jc w:val="both"/>
      </w:pPr>
    </w:p>
    <w:p>
      <w:pPr>
        <w:pStyle w:val="Rientrocorpodeltesto2"/>
        <w:ind w:firstLine="5812"/>
        <w:rPr>
          <w:rFonts w:eastAsia="Arial Unicode MS"/>
        </w:rPr>
      </w:pPr>
      <w:r>
        <w:rPr>
          <w:rFonts w:eastAsia="Arial Unicode MS"/>
        </w:rPr>
        <w:t xml:space="preserve">  </w:t>
      </w:r>
    </w:p>
    <w:p>
      <w:pPr>
        <w:pStyle w:val="Rientrocorpodeltesto2"/>
        <w:ind w:firstLine="5812"/>
        <w:rPr>
          <w:rFonts w:eastAsia="Arial Unicode MS"/>
        </w:rPr>
      </w:pPr>
      <w:r>
        <w:rPr>
          <w:rFonts w:eastAsia="Arial Unicode MS"/>
        </w:rPr>
        <w:t xml:space="preserve">    Il Direttore Generale</w:t>
      </w: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>
      <w:headerReference w:type="default" r:id="rId8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Circolare n. 27 /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463161-A03A-4D64-A8D5-772AF70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Pr>
      <w:sz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apreti</dc:creator>
  <cp:keywords/>
  <cp:lastModifiedBy>Cesare Gigliozzi</cp:lastModifiedBy>
  <cp:revision>3</cp:revision>
  <cp:lastPrinted>2011-01-25T16:21:00Z</cp:lastPrinted>
  <dcterms:created xsi:type="dcterms:W3CDTF">2020-11-11T14:28:00Z</dcterms:created>
  <dcterms:modified xsi:type="dcterms:W3CDTF">2020-11-11T16:48:00Z</dcterms:modified>
</cp:coreProperties>
</file>