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3969"/>
      </w:tblGrid>
      <w:tr w:rsidR="00AC0EED" w:rsidTr="003259E2">
        <w:trPr>
          <w:cantSplit/>
          <w:trHeight w:val="720"/>
        </w:trPr>
        <w:tc>
          <w:tcPr>
            <w:tcW w:w="5954" w:type="dxa"/>
          </w:tcPr>
          <w:p w:rsidR="00BC6441" w:rsidRDefault="003F7C3E" w:rsidP="00BC6441">
            <w:pPr>
              <w:pStyle w:val="Intestazione"/>
              <w:tabs>
                <w:tab w:val="clear" w:pos="4819"/>
                <w:tab w:val="left" w:pos="2220"/>
              </w:tabs>
            </w:pPr>
            <w:bookmarkStart w:id="0" w:name="_GoBack"/>
            <w:bookmarkEnd w:id="0"/>
            <w:r>
              <w:tab/>
            </w:r>
            <w:r w:rsidR="00BC6441">
              <w:tab/>
            </w:r>
          </w:p>
          <w:p w:rsidR="00AC0EED" w:rsidRDefault="001636E4" w:rsidP="004267CD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>
                  <wp:extent cx="3695700" cy="552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176" w:rsidRPr="00287584" w:rsidRDefault="00480996" w:rsidP="00287584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i/>
                <w:color w:val="17365D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color w:val="17365D"/>
              </w:rPr>
              <w:t xml:space="preserve">     </w:t>
            </w:r>
            <w:r w:rsidR="005F7176" w:rsidRPr="00FE2A56">
              <w:rPr>
                <w:rFonts w:ascii="Arial" w:hAnsi="Arial" w:cs="Arial"/>
                <w:b/>
                <w:bCs/>
                <w:i/>
                <w:color w:val="17365D"/>
              </w:rPr>
              <w:t xml:space="preserve">Direzione </w:t>
            </w:r>
            <w:r w:rsidR="00693BE0">
              <w:rPr>
                <w:rFonts w:ascii="Arial" w:hAnsi="Arial" w:cs="Arial"/>
                <w:b/>
                <w:bCs/>
                <w:i/>
                <w:color w:val="17365D"/>
              </w:rPr>
              <w:t>Generale</w:t>
            </w:r>
          </w:p>
        </w:tc>
        <w:tc>
          <w:tcPr>
            <w:tcW w:w="567" w:type="dxa"/>
          </w:tcPr>
          <w:p w:rsidR="00AC0EED" w:rsidRDefault="00AC0EED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AC0EED" w:rsidRDefault="00AC0EED">
            <w:pPr>
              <w:rPr>
                <w:b/>
                <w:sz w:val="24"/>
              </w:rPr>
            </w:pPr>
          </w:p>
          <w:p w:rsidR="00AC0EED" w:rsidRDefault="00AC0EED">
            <w:pPr>
              <w:rPr>
                <w:b/>
                <w:sz w:val="24"/>
              </w:rPr>
            </w:pPr>
          </w:p>
          <w:p w:rsidR="00AC0EED" w:rsidRDefault="00D56C5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Roma, </w:t>
            </w:r>
            <w:r w:rsidR="003271D1" w:rsidRPr="003C76EB">
              <w:rPr>
                <w:rFonts w:ascii="Arial" w:hAnsi="Arial" w:cs="Arial"/>
                <w:bCs/>
                <w:sz w:val="22"/>
              </w:rPr>
              <w:t>1</w:t>
            </w:r>
            <w:r w:rsidR="0005637A" w:rsidRPr="003C76EB">
              <w:rPr>
                <w:rFonts w:ascii="Arial" w:hAnsi="Arial" w:cs="Arial"/>
                <w:bCs/>
                <w:sz w:val="22"/>
              </w:rPr>
              <w:t>6</w:t>
            </w:r>
            <w:r w:rsidR="00C34A29" w:rsidRPr="003C76EB">
              <w:rPr>
                <w:rFonts w:ascii="Arial" w:hAnsi="Arial" w:cs="Arial"/>
                <w:bCs/>
                <w:sz w:val="22"/>
              </w:rPr>
              <w:t xml:space="preserve"> </w:t>
            </w:r>
            <w:r w:rsidR="00D422DD" w:rsidRPr="003C76EB">
              <w:rPr>
                <w:rFonts w:ascii="Arial" w:hAnsi="Arial" w:cs="Arial"/>
                <w:bCs/>
                <w:sz w:val="22"/>
              </w:rPr>
              <w:t xml:space="preserve">marzo </w:t>
            </w:r>
            <w:r w:rsidR="00C34A29" w:rsidRPr="003C76EB">
              <w:rPr>
                <w:rFonts w:ascii="Arial" w:hAnsi="Arial" w:cs="Arial"/>
                <w:bCs/>
                <w:sz w:val="22"/>
              </w:rPr>
              <w:t>2020</w:t>
            </w:r>
          </w:p>
          <w:p w:rsidR="00C34A29" w:rsidRDefault="00C34A29">
            <w:pPr>
              <w:rPr>
                <w:rFonts w:ascii="Arial" w:hAnsi="Arial" w:cs="Arial"/>
              </w:rPr>
            </w:pPr>
          </w:p>
          <w:p w:rsidR="00AC0EED" w:rsidRDefault="00FE49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P.le</w:t>
            </w:r>
            <w:proofErr w:type="spellEnd"/>
            <w:r>
              <w:rPr>
                <w:rFonts w:ascii="Arial" w:hAnsi="Arial" w:cs="Arial"/>
              </w:rPr>
              <w:t xml:space="preserve"> Aldo Moro, 7 - 00185 Roma</w:t>
            </w:r>
          </w:p>
          <w:p w:rsidR="00AC0EED" w:rsidRDefault="00DB6DA4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</w:rPr>
            </w:pPr>
            <w:r w:rsidRPr="00DB6DA4">
              <w:rPr>
                <w:rFonts w:ascii="Arial" w:hAnsi="Arial" w:cs="Arial"/>
              </w:rPr>
              <w:t>Tel. (06) 4993.3832 - Fax (06) 4993.3324</w:t>
            </w:r>
          </w:p>
        </w:tc>
      </w:tr>
    </w:tbl>
    <w:p w:rsidR="003259E2" w:rsidRDefault="003259E2" w:rsidP="003259E2">
      <w:pPr>
        <w:ind w:left="1207" w:hanging="993"/>
        <w:rPr>
          <w:b/>
          <w:bCs/>
          <w:sz w:val="24"/>
          <w:szCs w:val="24"/>
        </w:rPr>
      </w:pPr>
    </w:p>
    <w:p w:rsidR="00B05CF0" w:rsidRDefault="00B05CF0" w:rsidP="007077B9">
      <w:pPr>
        <w:ind w:left="6379" w:hanging="7"/>
        <w:rPr>
          <w:b/>
          <w:bCs/>
          <w:sz w:val="24"/>
          <w:szCs w:val="24"/>
        </w:rPr>
      </w:pPr>
    </w:p>
    <w:p w:rsidR="007077B9" w:rsidRPr="007077B9" w:rsidRDefault="007077B9" w:rsidP="007077B9">
      <w:pPr>
        <w:ind w:left="6379" w:hanging="7"/>
        <w:rPr>
          <w:b/>
          <w:bCs/>
          <w:sz w:val="24"/>
          <w:szCs w:val="24"/>
        </w:rPr>
      </w:pPr>
      <w:r w:rsidRPr="007077B9">
        <w:rPr>
          <w:b/>
          <w:bCs/>
          <w:sz w:val="24"/>
          <w:szCs w:val="24"/>
        </w:rPr>
        <w:t>Ai Direttori/Dirigenti delle Unità Organiche e Strutture del CNR</w:t>
      </w:r>
    </w:p>
    <w:p w:rsidR="007077B9" w:rsidRDefault="007077B9" w:rsidP="007077B9">
      <w:pPr>
        <w:ind w:left="6379" w:hanging="7"/>
        <w:rPr>
          <w:b/>
          <w:bCs/>
          <w:sz w:val="24"/>
          <w:szCs w:val="24"/>
        </w:rPr>
      </w:pPr>
      <w:r w:rsidRPr="007077B9">
        <w:rPr>
          <w:b/>
          <w:bCs/>
          <w:sz w:val="24"/>
          <w:szCs w:val="24"/>
        </w:rPr>
        <w:t>Loro Sedi</w:t>
      </w:r>
    </w:p>
    <w:p w:rsidR="007077B9" w:rsidRDefault="007077B9" w:rsidP="007077B9">
      <w:pPr>
        <w:ind w:left="7365" w:hanging="993"/>
        <w:rPr>
          <w:b/>
          <w:bCs/>
          <w:sz w:val="24"/>
          <w:szCs w:val="24"/>
        </w:rPr>
      </w:pPr>
    </w:p>
    <w:p w:rsidR="007077B9" w:rsidRDefault="003259E2" w:rsidP="007077B9">
      <w:pPr>
        <w:ind w:left="6379" w:hanging="7"/>
        <w:rPr>
          <w:b/>
          <w:bCs/>
          <w:sz w:val="24"/>
          <w:szCs w:val="24"/>
        </w:rPr>
      </w:pPr>
      <w:r w:rsidRPr="00F713EF">
        <w:rPr>
          <w:b/>
          <w:bCs/>
          <w:sz w:val="24"/>
          <w:szCs w:val="24"/>
        </w:rPr>
        <w:t>A</w:t>
      </w:r>
      <w:r w:rsidR="007077B9">
        <w:rPr>
          <w:b/>
          <w:bCs/>
          <w:sz w:val="24"/>
          <w:szCs w:val="24"/>
        </w:rPr>
        <w:t xml:space="preserve"> tutto il personale del CNR</w:t>
      </w:r>
    </w:p>
    <w:p w:rsidR="007077B9" w:rsidRDefault="007077B9" w:rsidP="007077B9">
      <w:pPr>
        <w:ind w:left="6379" w:hanging="7"/>
        <w:rPr>
          <w:b/>
          <w:bCs/>
          <w:sz w:val="24"/>
          <w:szCs w:val="24"/>
        </w:rPr>
      </w:pPr>
      <w:r w:rsidRPr="007077B9">
        <w:rPr>
          <w:b/>
          <w:bCs/>
          <w:sz w:val="24"/>
          <w:szCs w:val="24"/>
        </w:rPr>
        <w:t>Loro Sedi</w:t>
      </w:r>
    </w:p>
    <w:p w:rsidR="003259E2" w:rsidRDefault="003259E2" w:rsidP="00020C5A">
      <w:pPr>
        <w:rPr>
          <w:b/>
          <w:bCs/>
          <w:sz w:val="24"/>
          <w:szCs w:val="24"/>
        </w:rPr>
      </w:pPr>
    </w:p>
    <w:p w:rsidR="00020C5A" w:rsidRPr="00F713EF" w:rsidRDefault="00020C5A" w:rsidP="00020C5A">
      <w:pPr>
        <w:rPr>
          <w:b/>
          <w:bCs/>
          <w:sz w:val="24"/>
          <w:szCs w:val="24"/>
        </w:rPr>
      </w:pPr>
    </w:p>
    <w:p w:rsidR="00212D0B" w:rsidRDefault="003259E2" w:rsidP="008877AC">
      <w:pPr>
        <w:ind w:left="993" w:hanging="993"/>
        <w:rPr>
          <w:b/>
          <w:bCs/>
          <w:sz w:val="24"/>
          <w:szCs w:val="24"/>
        </w:rPr>
      </w:pPr>
      <w:r w:rsidRPr="007118BB">
        <w:rPr>
          <w:b/>
          <w:bCs/>
          <w:sz w:val="24"/>
          <w:szCs w:val="24"/>
        </w:rPr>
        <w:t xml:space="preserve">Oggetto: </w:t>
      </w:r>
      <w:r w:rsidR="00212D0B">
        <w:rPr>
          <w:b/>
          <w:bCs/>
          <w:sz w:val="24"/>
          <w:szCs w:val="24"/>
        </w:rPr>
        <w:tab/>
        <w:t xml:space="preserve">Polizza sanitaria </w:t>
      </w:r>
      <w:r w:rsidR="00681A8D" w:rsidRPr="007118BB">
        <w:rPr>
          <w:b/>
          <w:bCs/>
          <w:sz w:val="24"/>
          <w:szCs w:val="24"/>
        </w:rPr>
        <w:t>in favore del personale dipendente</w:t>
      </w:r>
      <w:r w:rsidR="00212D0B">
        <w:rPr>
          <w:b/>
          <w:bCs/>
          <w:sz w:val="24"/>
          <w:szCs w:val="24"/>
        </w:rPr>
        <w:t xml:space="preserve"> </w:t>
      </w:r>
      <w:r w:rsidR="00681A8D" w:rsidRPr="007118BB">
        <w:rPr>
          <w:b/>
          <w:bCs/>
          <w:sz w:val="24"/>
          <w:szCs w:val="24"/>
        </w:rPr>
        <w:t xml:space="preserve">e </w:t>
      </w:r>
      <w:r w:rsidR="00A369F0" w:rsidRPr="007118BB">
        <w:rPr>
          <w:b/>
          <w:bCs/>
          <w:sz w:val="24"/>
          <w:szCs w:val="24"/>
        </w:rPr>
        <w:t xml:space="preserve">relativi </w:t>
      </w:r>
      <w:r w:rsidR="00681A8D" w:rsidRPr="007118BB">
        <w:rPr>
          <w:b/>
          <w:bCs/>
          <w:sz w:val="24"/>
          <w:szCs w:val="24"/>
        </w:rPr>
        <w:t>familiari</w:t>
      </w:r>
      <w:r w:rsidR="008877AC">
        <w:rPr>
          <w:b/>
          <w:bCs/>
          <w:sz w:val="24"/>
          <w:szCs w:val="24"/>
        </w:rPr>
        <w:t>.</w:t>
      </w:r>
    </w:p>
    <w:p w:rsidR="007B2AF5" w:rsidRDefault="00212D0B" w:rsidP="00212D0B">
      <w:pPr>
        <w:ind w:left="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8877AC">
        <w:rPr>
          <w:b/>
          <w:bCs/>
          <w:sz w:val="24"/>
          <w:szCs w:val="24"/>
        </w:rPr>
        <w:t xml:space="preserve">desione alla polizza </w:t>
      </w:r>
      <w:r w:rsidR="00646EDE">
        <w:rPr>
          <w:b/>
          <w:bCs/>
          <w:sz w:val="24"/>
          <w:szCs w:val="24"/>
        </w:rPr>
        <w:t xml:space="preserve">sanitaria da parte </w:t>
      </w:r>
      <w:r w:rsidR="008877AC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l personale in quiescenza e </w:t>
      </w:r>
      <w:r w:rsidR="00646EDE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>i titolari di Assegni di Ricerca e Borse di Studio</w:t>
      </w:r>
      <w:r w:rsidR="00646EDE">
        <w:rPr>
          <w:b/>
          <w:bCs/>
          <w:sz w:val="24"/>
          <w:szCs w:val="24"/>
        </w:rPr>
        <w:t xml:space="preserve"> (e relativi familiari)</w:t>
      </w:r>
    </w:p>
    <w:p w:rsidR="00C34A29" w:rsidRDefault="00C34A29" w:rsidP="00C34A29">
      <w:pPr>
        <w:jc w:val="both"/>
        <w:rPr>
          <w:sz w:val="24"/>
          <w:szCs w:val="24"/>
        </w:rPr>
      </w:pPr>
    </w:p>
    <w:p w:rsidR="00646EDE" w:rsidRPr="00F713EF" w:rsidRDefault="00646EDE" w:rsidP="00C34A29">
      <w:pPr>
        <w:jc w:val="both"/>
        <w:rPr>
          <w:sz w:val="24"/>
          <w:szCs w:val="24"/>
        </w:rPr>
      </w:pPr>
    </w:p>
    <w:p w:rsidR="001B342A" w:rsidRPr="001B342A" w:rsidRDefault="00F875A7" w:rsidP="00C34A29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F875A7">
        <w:rPr>
          <w:b/>
          <w:sz w:val="24"/>
          <w:szCs w:val="24"/>
        </w:rPr>
        <w:t>Premessa</w:t>
      </w:r>
    </w:p>
    <w:p w:rsidR="001B342A" w:rsidRDefault="001B342A" w:rsidP="00C34A29">
      <w:pPr>
        <w:ind w:firstLine="851"/>
        <w:jc w:val="both"/>
        <w:rPr>
          <w:sz w:val="24"/>
          <w:szCs w:val="24"/>
        </w:rPr>
      </w:pPr>
    </w:p>
    <w:p w:rsidR="00555403" w:rsidRDefault="00D422DD" w:rsidP="007946A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Dando seguito a quanto già stabilito nella</w:t>
      </w:r>
      <w:r w:rsidR="007946A7">
        <w:rPr>
          <w:sz w:val="24"/>
          <w:szCs w:val="24"/>
        </w:rPr>
        <w:t xml:space="preserve"> Circolare n. 3/2020, nella quale si </w:t>
      </w:r>
      <w:r w:rsidR="00671A58">
        <w:rPr>
          <w:sz w:val="24"/>
          <w:szCs w:val="24"/>
        </w:rPr>
        <w:t>presentava il piano sanitario offerto dalla Compagnia</w:t>
      </w:r>
      <w:r w:rsidR="00F037E5">
        <w:rPr>
          <w:sz w:val="24"/>
          <w:szCs w:val="24"/>
        </w:rPr>
        <w:t xml:space="preserve"> RBM Assicurazione Salute</w:t>
      </w:r>
      <w:r w:rsidR="00671A58">
        <w:rPr>
          <w:sz w:val="24"/>
          <w:szCs w:val="24"/>
        </w:rPr>
        <w:t>, si disciplinava l’adesione dei dipendenti alla polizza sanitaria e si indicavano le modalità ed i tempi per la comunicazione delle eventuali rinunce</w:t>
      </w:r>
      <w:r w:rsidR="007946A7">
        <w:rPr>
          <w:sz w:val="24"/>
          <w:szCs w:val="24"/>
        </w:rPr>
        <w:t xml:space="preserve">, nella presente Circolare </w:t>
      </w:r>
      <w:r>
        <w:rPr>
          <w:sz w:val="24"/>
          <w:szCs w:val="24"/>
        </w:rPr>
        <w:t>si disciplina</w:t>
      </w:r>
      <w:r w:rsidR="007946A7">
        <w:rPr>
          <w:sz w:val="24"/>
          <w:szCs w:val="24"/>
        </w:rPr>
        <w:t>no</w:t>
      </w:r>
      <w:r w:rsidR="00555403">
        <w:rPr>
          <w:sz w:val="24"/>
          <w:szCs w:val="24"/>
        </w:rPr>
        <w:t>:</w:t>
      </w:r>
    </w:p>
    <w:p w:rsidR="00555403" w:rsidRDefault="007946A7" w:rsidP="00555403">
      <w:pPr>
        <w:pStyle w:val="Paragrafoelenco"/>
        <w:numPr>
          <w:ilvl w:val="0"/>
          <w:numId w:val="16"/>
        </w:numPr>
        <w:ind w:left="851" w:hanging="425"/>
        <w:jc w:val="both"/>
        <w:rPr>
          <w:sz w:val="24"/>
          <w:szCs w:val="24"/>
        </w:rPr>
      </w:pPr>
      <w:r w:rsidRPr="00555403">
        <w:rPr>
          <w:sz w:val="24"/>
          <w:szCs w:val="24"/>
        </w:rPr>
        <w:t xml:space="preserve">l’estensione della copertura assicurativa </w:t>
      </w:r>
      <w:r w:rsidR="00555403" w:rsidRPr="00555403">
        <w:rPr>
          <w:sz w:val="24"/>
          <w:szCs w:val="24"/>
        </w:rPr>
        <w:t xml:space="preserve">base </w:t>
      </w:r>
      <w:r w:rsidRPr="00555403">
        <w:rPr>
          <w:sz w:val="24"/>
          <w:szCs w:val="24"/>
        </w:rPr>
        <w:t>ai familiari dei dipenden</w:t>
      </w:r>
      <w:r w:rsidR="00555403">
        <w:rPr>
          <w:sz w:val="24"/>
          <w:szCs w:val="24"/>
        </w:rPr>
        <w:t>ti</w:t>
      </w:r>
      <w:r w:rsidR="003A390F">
        <w:rPr>
          <w:sz w:val="24"/>
          <w:szCs w:val="24"/>
        </w:rPr>
        <w:t>, incluso eventuale convivente del dipendente</w:t>
      </w:r>
      <w:r w:rsidR="00555403">
        <w:rPr>
          <w:sz w:val="24"/>
          <w:szCs w:val="24"/>
        </w:rPr>
        <w:t>;</w:t>
      </w:r>
    </w:p>
    <w:p w:rsidR="00555403" w:rsidRDefault="007946A7" w:rsidP="00555403">
      <w:pPr>
        <w:pStyle w:val="Paragrafoelenco"/>
        <w:numPr>
          <w:ilvl w:val="0"/>
          <w:numId w:val="16"/>
        </w:numPr>
        <w:ind w:left="851" w:hanging="425"/>
        <w:jc w:val="both"/>
        <w:rPr>
          <w:sz w:val="24"/>
          <w:szCs w:val="24"/>
        </w:rPr>
      </w:pPr>
      <w:r w:rsidRPr="00555403">
        <w:rPr>
          <w:sz w:val="24"/>
          <w:szCs w:val="24"/>
        </w:rPr>
        <w:t xml:space="preserve">la facoltà di adesione </w:t>
      </w:r>
      <w:r w:rsidR="00555403" w:rsidRPr="00555403">
        <w:rPr>
          <w:sz w:val="24"/>
          <w:szCs w:val="24"/>
        </w:rPr>
        <w:t xml:space="preserve">alla polizza sanitaria per </w:t>
      </w:r>
      <w:r w:rsidRPr="00555403">
        <w:rPr>
          <w:sz w:val="24"/>
          <w:szCs w:val="24"/>
        </w:rPr>
        <w:t>i dipendenti in quiescenza</w:t>
      </w:r>
      <w:r w:rsidR="00555403">
        <w:rPr>
          <w:sz w:val="24"/>
          <w:szCs w:val="24"/>
        </w:rPr>
        <w:t>;</w:t>
      </w:r>
    </w:p>
    <w:p w:rsidR="007946A7" w:rsidRDefault="00555403" w:rsidP="00555403">
      <w:pPr>
        <w:pStyle w:val="Paragrafoelenco"/>
        <w:numPr>
          <w:ilvl w:val="0"/>
          <w:numId w:val="16"/>
        </w:numPr>
        <w:ind w:left="851" w:hanging="425"/>
        <w:jc w:val="both"/>
        <w:rPr>
          <w:sz w:val="24"/>
          <w:szCs w:val="24"/>
        </w:rPr>
      </w:pPr>
      <w:r w:rsidRPr="00555403">
        <w:rPr>
          <w:sz w:val="24"/>
          <w:szCs w:val="24"/>
        </w:rPr>
        <w:t xml:space="preserve">la facoltà di adesione alla polizza sanitaria per </w:t>
      </w:r>
      <w:r w:rsidR="007946A7" w:rsidRPr="00555403">
        <w:rPr>
          <w:sz w:val="24"/>
          <w:szCs w:val="24"/>
        </w:rPr>
        <w:t>i titolari di Borse di Studio</w:t>
      </w:r>
      <w:r>
        <w:rPr>
          <w:sz w:val="24"/>
          <w:szCs w:val="24"/>
        </w:rPr>
        <w:t>/Assegni di Ricerca</w:t>
      </w:r>
      <w:r w:rsidR="007946A7" w:rsidRPr="00555403">
        <w:rPr>
          <w:sz w:val="24"/>
          <w:szCs w:val="24"/>
        </w:rPr>
        <w:t xml:space="preserve"> e relativi familiari</w:t>
      </w:r>
      <w:r w:rsidR="003A390F">
        <w:rPr>
          <w:sz w:val="24"/>
          <w:szCs w:val="24"/>
        </w:rPr>
        <w:t>, incluso eventuale convivente del titolare</w:t>
      </w:r>
      <w:r w:rsidR="00C21632">
        <w:rPr>
          <w:sz w:val="24"/>
          <w:szCs w:val="24"/>
        </w:rPr>
        <w:t>.</w:t>
      </w:r>
    </w:p>
    <w:p w:rsidR="007946A7" w:rsidRDefault="007946A7" w:rsidP="007946A7">
      <w:pPr>
        <w:rPr>
          <w:b/>
          <w:sz w:val="24"/>
          <w:szCs w:val="24"/>
        </w:rPr>
      </w:pPr>
    </w:p>
    <w:p w:rsidR="007946A7" w:rsidRDefault="007D3A8E" w:rsidP="007946A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questa Circolare </w:t>
      </w:r>
      <w:r w:rsidR="007946A7">
        <w:rPr>
          <w:sz w:val="24"/>
          <w:szCs w:val="24"/>
        </w:rPr>
        <w:t xml:space="preserve">si indicheranno le modalità attraverso le quali </w:t>
      </w:r>
      <w:r w:rsidR="007946A7" w:rsidRPr="00CC365D">
        <w:rPr>
          <w:sz w:val="24"/>
          <w:szCs w:val="24"/>
        </w:rPr>
        <w:t xml:space="preserve">le </w:t>
      </w:r>
      <w:r w:rsidR="007946A7">
        <w:rPr>
          <w:sz w:val="24"/>
          <w:szCs w:val="24"/>
        </w:rPr>
        <w:t xml:space="preserve">citate </w:t>
      </w:r>
      <w:r w:rsidR="007946A7" w:rsidRPr="00CC365D">
        <w:rPr>
          <w:sz w:val="24"/>
          <w:szCs w:val="24"/>
        </w:rPr>
        <w:t>categorie di potenziali beneficiari</w:t>
      </w:r>
      <w:r w:rsidR="007946A7">
        <w:rPr>
          <w:sz w:val="24"/>
          <w:szCs w:val="24"/>
        </w:rPr>
        <w:t xml:space="preserve"> </w:t>
      </w:r>
      <w:r w:rsidR="00934EB6">
        <w:rPr>
          <w:sz w:val="24"/>
          <w:szCs w:val="24"/>
        </w:rPr>
        <w:t>potranno</w:t>
      </w:r>
      <w:r w:rsidR="007946A7">
        <w:rPr>
          <w:sz w:val="24"/>
          <w:szCs w:val="24"/>
        </w:rPr>
        <w:t xml:space="preserve"> esprimere la volontà di accedere alla copertura assicurativa prevista </w:t>
      </w:r>
      <w:r w:rsidR="007946A7" w:rsidRPr="00CC365D">
        <w:rPr>
          <w:sz w:val="24"/>
          <w:szCs w:val="24"/>
        </w:rPr>
        <w:t>d</w:t>
      </w:r>
      <w:r w:rsidR="007946A7">
        <w:rPr>
          <w:sz w:val="24"/>
          <w:szCs w:val="24"/>
        </w:rPr>
        <w:t>a</w:t>
      </w:r>
      <w:r w:rsidR="00671A58">
        <w:rPr>
          <w:sz w:val="24"/>
          <w:szCs w:val="24"/>
        </w:rPr>
        <w:t>lla polizza s</w:t>
      </w:r>
      <w:r w:rsidR="007946A7" w:rsidRPr="00CC365D">
        <w:rPr>
          <w:sz w:val="24"/>
          <w:szCs w:val="24"/>
        </w:rPr>
        <w:t>anitaria</w:t>
      </w:r>
      <w:r w:rsidR="007946A7">
        <w:rPr>
          <w:sz w:val="24"/>
          <w:szCs w:val="24"/>
        </w:rPr>
        <w:t xml:space="preserve">, </w:t>
      </w:r>
      <w:r w:rsidR="00E93B88">
        <w:rPr>
          <w:sz w:val="24"/>
          <w:szCs w:val="24"/>
        </w:rPr>
        <w:t xml:space="preserve">nonché </w:t>
      </w:r>
      <w:r w:rsidR="007946A7">
        <w:rPr>
          <w:sz w:val="24"/>
          <w:szCs w:val="24"/>
        </w:rPr>
        <w:t xml:space="preserve">i tempi ed i costi </w:t>
      </w:r>
      <w:r w:rsidR="00B04E3C">
        <w:rPr>
          <w:sz w:val="24"/>
          <w:szCs w:val="24"/>
        </w:rPr>
        <w:t xml:space="preserve">per ogni </w:t>
      </w:r>
      <w:r w:rsidR="007946A7">
        <w:rPr>
          <w:sz w:val="24"/>
          <w:szCs w:val="24"/>
        </w:rPr>
        <w:t>categoria</w:t>
      </w:r>
      <w:r w:rsidR="00B04E3C">
        <w:rPr>
          <w:sz w:val="24"/>
          <w:szCs w:val="24"/>
        </w:rPr>
        <w:t xml:space="preserve"> di beneficiario</w:t>
      </w:r>
      <w:r w:rsidR="007946A7">
        <w:rPr>
          <w:sz w:val="24"/>
          <w:szCs w:val="24"/>
        </w:rPr>
        <w:t>.</w:t>
      </w:r>
    </w:p>
    <w:p w:rsidR="004C1F69" w:rsidRDefault="004C1F69" w:rsidP="007946A7">
      <w:pPr>
        <w:ind w:firstLine="851"/>
        <w:jc w:val="both"/>
        <w:rPr>
          <w:sz w:val="24"/>
          <w:szCs w:val="24"/>
        </w:rPr>
      </w:pPr>
    </w:p>
    <w:p w:rsidR="004C1F69" w:rsidRDefault="004C1F69" w:rsidP="007946A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Indipendentemente </w:t>
      </w:r>
      <w:r w:rsidR="00C21632">
        <w:rPr>
          <w:sz w:val="24"/>
          <w:szCs w:val="24"/>
        </w:rPr>
        <w:t xml:space="preserve">dalla tipologia dei beneficiari, </w:t>
      </w:r>
      <w:r w:rsidRPr="004C1F69">
        <w:rPr>
          <w:b/>
          <w:sz w:val="24"/>
          <w:szCs w:val="24"/>
        </w:rPr>
        <w:t>la compagnia garantirà la copertura assicurativa sanitaria per il periodo 01 marzo 2020 – 28 febbraio 2021</w:t>
      </w:r>
      <w:r>
        <w:rPr>
          <w:sz w:val="24"/>
          <w:szCs w:val="24"/>
        </w:rPr>
        <w:t>.</w:t>
      </w:r>
    </w:p>
    <w:p w:rsidR="004C1F69" w:rsidRDefault="004C1F69" w:rsidP="007946A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3A8E" w:rsidRPr="007D3A8E" w:rsidRDefault="007D3A8E" w:rsidP="007946A7">
      <w:pPr>
        <w:ind w:firstLine="851"/>
        <w:jc w:val="both"/>
        <w:rPr>
          <w:sz w:val="24"/>
          <w:szCs w:val="24"/>
          <w:u w:val="single"/>
        </w:rPr>
      </w:pPr>
      <w:r w:rsidRPr="007D3A8E">
        <w:rPr>
          <w:sz w:val="24"/>
          <w:szCs w:val="24"/>
          <w:u w:val="single"/>
        </w:rPr>
        <w:t>L’elenco definitivo dei dipendenti, al netto delle rinunce pervenute nei termini previsti dalla Circolare n. 3/2020, è stato già trasmesso alla Compagnia assicurativa</w:t>
      </w:r>
      <w:r w:rsidR="000F6B29">
        <w:rPr>
          <w:sz w:val="24"/>
          <w:szCs w:val="24"/>
          <w:u w:val="single"/>
        </w:rPr>
        <w:t xml:space="preserve"> </w:t>
      </w:r>
      <w:r w:rsidR="00CD5A05">
        <w:rPr>
          <w:sz w:val="24"/>
          <w:szCs w:val="24"/>
          <w:u w:val="single"/>
        </w:rPr>
        <w:t xml:space="preserve">che provvederà al più presto ad inserire i nominativi nei loro sistemi informatici </w:t>
      </w:r>
      <w:r w:rsidR="000F6B29">
        <w:rPr>
          <w:sz w:val="24"/>
          <w:szCs w:val="24"/>
          <w:u w:val="single"/>
        </w:rPr>
        <w:t xml:space="preserve">(vedi par. </w:t>
      </w:r>
      <w:r w:rsidR="00E93B88">
        <w:rPr>
          <w:sz w:val="24"/>
          <w:szCs w:val="24"/>
          <w:u w:val="single"/>
        </w:rPr>
        <w:t>7</w:t>
      </w:r>
      <w:r w:rsidR="000F6B29">
        <w:rPr>
          <w:sz w:val="24"/>
          <w:szCs w:val="24"/>
          <w:u w:val="single"/>
        </w:rPr>
        <w:t>)</w:t>
      </w:r>
      <w:r w:rsidRPr="007D3A8E">
        <w:rPr>
          <w:sz w:val="24"/>
          <w:szCs w:val="24"/>
          <w:u w:val="single"/>
        </w:rPr>
        <w:t>.</w:t>
      </w:r>
    </w:p>
    <w:p w:rsidR="00F4622A" w:rsidRDefault="00F4622A">
      <w:pPr>
        <w:rPr>
          <w:sz w:val="24"/>
          <w:szCs w:val="24"/>
        </w:rPr>
      </w:pPr>
    </w:p>
    <w:p w:rsidR="005809A9" w:rsidRPr="001B342A" w:rsidRDefault="007F7413" w:rsidP="00B05CF0">
      <w:pPr>
        <w:pStyle w:val="Paragrafoelenco"/>
        <w:widowControl w:val="0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Potenziali b</w:t>
      </w:r>
      <w:r w:rsidR="005550F4">
        <w:rPr>
          <w:b/>
          <w:sz w:val="24"/>
          <w:szCs w:val="24"/>
        </w:rPr>
        <w:t xml:space="preserve">eneficiari </w:t>
      </w:r>
      <w:r>
        <w:rPr>
          <w:b/>
          <w:sz w:val="24"/>
          <w:szCs w:val="24"/>
        </w:rPr>
        <w:t xml:space="preserve">e </w:t>
      </w:r>
      <w:r w:rsidR="00166207">
        <w:rPr>
          <w:b/>
          <w:sz w:val="24"/>
          <w:szCs w:val="24"/>
        </w:rPr>
        <w:t xml:space="preserve">copertura </w:t>
      </w:r>
      <w:r>
        <w:rPr>
          <w:b/>
          <w:sz w:val="24"/>
          <w:szCs w:val="24"/>
        </w:rPr>
        <w:t>assicurativ</w:t>
      </w:r>
      <w:r w:rsidR="0016620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offert</w:t>
      </w:r>
      <w:r w:rsidR="0016620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166207">
        <w:rPr>
          <w:b/>
          <w:sz w:val="24"/>
          <w:szCs w:val="24"/>
        </w:rPr>
        <w:t>da RBM</w:t>
      </w:r>
    </w:p>
    <w:p w:rsidR="005809A9" w:rsidRDefault="005809A9" w:rsidP="00B05CF0">
      <w:pPr>
        <w:widowControl w:val="0"/>
        <w:ind w:firstLine="851"/>
        <w:jc w:val="both"/>
        <w:rPr>
          <w:sz w:val="24"/>
          <w:szCs w:val="24"/>
        </w:rPr>
      </w:pPr>
    </w:p>
    <w:p w:rsidR="005550F4" w:rsidRDefault="00E93B88" w:rsidP="0084087C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soggetti che possono beneficiare della </w:t>
      </w:r>
      <w:r w:rsidR="005550F4">
        <w:rPr>
          <w:sz w:val="24"/>
          <w:szCs w:val="24"/>
        </w:rPr>
        <w:t>polizza sanitaria CNR</w:t>
      </w:r>
      <w:r>
        <w:rPr>
          <w:sz w:val="24"/>
          <w:szCs w:val="24"/>
        </w:rPr>
        <w:t>, in questa fase di prima attivazione,</w:t>
      </w:r>
      <w:r w:rsidR="005550F4">
        <w:rPr>
          <w:sz w:val="24"/>
          <w:szCs w:val="24"/>
        </w:rPr>
        <w:t xml:space="preserve"> sono i seguenti:</w:t>
      </w:r>
    </w:p>
    <w:p w:rsidR="005550F4" w:rsidRDefault="005550F4" w:rsidP="00B05CF0">
      <w:pPr>
        <w:pStyle w:val="Paragrafoelenco"/>
        <w:widowControl w:val="0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dipendenti in servizio, </w:t>
      </w:r>
      <w:r w:rsidRPr="005809A9">
        <w:rPr>
          <w:sz w:val="24"/>
          <w:szCs w:val="24"/>
        </w:rPr>
        <w:t>con contratto a tempo determinato e indeterminato</w:t>
      </w:r>
      <w:r>
        <w:rPr>
          <w:sz w:val="24"/>
          <w:szCs w:val="24"/>
        </w:rPr>
        <w:t>;</w:t>
      </w:r>
    </w:p>
    <w:p w:rsidR="005550F4" w:rsidRPr="007118BB" w:rsidRDefault="005550F4" w:rsidP="005550F4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7118BB">
        <w:rPr>
          <w:sz w:val="24"/>
          <w:szCs w:val="24"/>
        </w:rPr>
        <w:lastRenderedPageBreak/>
        <w:t xml:space="preserve">familiari dei dipendenti </w:t>
      </w:r>
      <w:r w:rsidRPr="005809A9">
        <w:rPr>
          <w:sz w:val="24"/>
          <w:szCs w:val="24"/>
        </w:rPr>
        <w:t>con contratto a tempo determinato e indeterminato</w:t>
      </w:r>
      <w:r w:rsidRPr="007118BB">
        <w:rPr>
          <w:sz w:val="24"/>
          <w:szCs w:val="24"/>
        </w:rPr>
        <w:t xml:space="preserve"> (coniuge o convivente, figli, genitori ove risultanti dallo stato di famiglia) </w:t>
      </w:r>
      <w:r>
        <w:rPr>
          <w:sz w:val="24"/>
          <w:szCs w:val="24"/>
        </w:rPr>
        <w:t xml:space="preserve">in servizio alla data del 1° marzo 2020 </w:t>
      </w:r>
      <w:r w:rsidRPr="00EC7A8B">
        <w:rPr>
          <w:sz w:val="24"/>
          <w:szCs w:val="24"/>
          <w:u w:val="single"/>
        </w:rPr>
        <w:t>che abbiano aderito alla polizza</w:t>
      </w:r>
      <w:r w:rsidRPr="007118BB">
        <w:rPr>
          <w:sz w:val="24"/>
          <w:szCs w:val="24"/>
        </w:rPr>
        <w:t>;</w:t>
      </w:r>
    </w:p>
    <w:p w:rsidR="005550F4" w:rsidRDefault="005550F4" w:rsidP="005550F4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titolari di </w:t>
      </w:r>
      <w:r w:rsidRPr="007118BB">
        <w:rPr>
          <w:sz w:val="24"/>
          <w:szCs w:val="24"/>
        </w:rPr>
        <w:t xml:space="preserve">assegni di ricerca </w:t>
      </w:r>
      <w:r>
        <w:rPr>
          <w:sz w:val="24"/>
          <w:szCs w:val="24"/>
        </w:rPr>
        <w:t>o</w:t>
      </w:r>
      <w:r w:rsidRPr="007118BB">
        <w:rPr>
          <w:sz w:val="24"/>
          <w:szCs w:val="24"/>
        </w:rPr>
        <w:t xml:space="preserve"> </w:t>
      </w:r>
      <w:r>
        <w:rPr>
          <w:sz w:val="24"/>
          <w:szCs w:val="24"/>
        </w:rPr>
        <w:t>di b</w:t>
      </w:r>
      <w:r w:rsidRPr="007118BB">
        <w:rPr>
          <w:sz w:val="24"/>
          <w:szCs w:val="24"/>
        </w:rPr>
        <w:t>ors</w:t>
      </w:r>
      <w:r>
        <w:rPr>
          <w:sz w:val="24"/>
          <w:szCs w:val="24"/>
        </w:rPr>
        <w:t xml:space="preserve">e di studio </w:t>
      </w:r>
      <w:r w:rsidRPr="007118BB">
        <w:rPr>
          <w:sz w:val="24"/>
          <w:szCs w:val="24"/>
        </w:rPr>
        <w:t>(e relativi familiari</w:t>
      </w:r>
      <w:r w:rsidR="000515C6">
        <w:rPr>
          <w:sz w:val="24"/>
          <w:szCs w:val="24"/>
        </w:rPr>
        <w:t>, incluso eventuale convivente</w:t>
      </w:r>
      <w:r w:rsidRPr="007118BB">
        <w:rPr>
          <w:sz w:val="24"/>
          <w:szCs w:val="24"/>
        </w:rPr>
        <w:t>) con contratto attivo</w:t>
      </w:r>
      <w:r w:rsidR="00A36EEA">
        <w:rPr>
          <w:sz w:val="24"/>
          <w:szCs w:val="24"/>
        </w:rPr>
        <w:t xml:space="preserve"> alla data del 1° marzo 2020</w:t>
      </w:r>
      <w:r>
        <w:rPr>
          <w:sz w:val="24"/>
          <w:szCs w:val="24"/>
        </w:rPr>
        <w:t>;</w:t>
      </w:r>
    </w:p>
    <w:p w:rsidR="005550F4" w:rsidRPr="00464471" w:rsidRDefault="005550F4" w:rsidP="005550F4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464471">
        <w:rPr>
          <w:sz w:val="24"/>
          <w:szCs w:val="24"/>
        </w:rPr>
        <w:t>personale posto in quiescenza durante l’effetto del Piano sanitario</w:t>
      </w:r>
      <w:r>
        <w:rPr>
          <w:sz w:val="24"/>
          <w:szCs w:val="24"/>
        </w:rPr>
        <w:t xml:space="preserve">, o comunque </w:t>
      </w:r>
      <w:r w:rsidRPr="00464471">
        <w:rPr>
          <w:sz w:val="24"/>
          <w:szCs w:val="24"/>
        </w:rPr>
        <w:t>successivamente al 22 settembre 2010</w:t>
      </w:r>
      <w:r>
        <w:rPr>
          <w:sz w:val="24"/>
          <w:szCs w:val="24"/>
        </w:rPr>
        <w:t>.</w:t>
      </w:r>
    </w:p>
    <w:p w:rsidR="005550F4" w:rsidRDefault="005550F4" w:rsidP="00473940">
      <w:pPr>
        <w:widowControl w:val="0"/>
        <w:jc w:val="both"/>
        <w:rPr>
          <w:sz w:val="24"/>
          <w:szCs w:val="24"/>
        </w:rPr>
      </w:pPr>
    </w:p>
    <w:p w:rsidR="00E93B88" w:rsidRDefault="00473940" w:rsidP="00E93B88">
      <w:pPr>
        <w:widowControl w:val="0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In costanza con la precedente gestione, i</w:t>
      </w:r>
      <w:r w:rsidR="00E93B88">
        <w:rPr>
          <w:sz w:val="24"/>
          <w:szCs w:val="24"/>
        </w:rPr>
        <w:t xml:space="preserve"> dipendenti, </w:t>
      </w:r>
      <w:r>
        <w:rPr>
          <w:sz w:val="24"/>
          <w:szCs w:val="24"/>
        </w:rPr>
        <w:t xml:space="preserve">i </w:t>
      </w:r>
      <w:r w:rsidR="00E93B88">
        <w:rPr>
          <w:sz w:val="24"/>
          <w:szCs w:val="24"/>
        </w:rPr>
        <w:t xml:space="preserve">borsisti </w:t>
      </w:r>
      <w:r>
        <w:rPr>
          <w:sz w:val="24"/>
          <w:szCs w:val="24"/>
        </w:rPr>
        <w:t>e gli</w:t>
      </w:r>
      <w:r w:rsidR="00E93B88">
        <w:rPr>
          <w:sz w:val="24"/>
          <w:szCs w:val="24"/>
        </w:rPr>
        <w:t xml:space="preserve"> assegnisti che stipuleranno contratti con il CNR durante l</w:t>
      </w:r>
      <w:r>
        <w:rPr>
          <w:sz w:val="24"/>
          <w:szCs w:val="24"/>
        </w:rPr>
        <w:t>’anno assicurativo avranno la possibilità di aderire alla polizza sanitaria dal giorno dell’assunzione o dell’affidamento della Borsa di Studio/Assegno di Ricerca. I loro nominativi saranno comunicati ad RBM secondo quanto stabilito nel contratto.</w:t>
      </w:r>
    </w:p>
    <w:p w:rsidR="00A36EEA" w:rsidRDefault="00A36EEA" w:rsidP="00A36EEA">
      <w:pPr>
        <w:widowControl w:val="0"/>
        <w:spacing w:after="120"/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Le condizioni contrattuali previste </w:t>
      </w:r>
      <w:r w:rsidR="00861C3D">
        <w:rPr>
          <w:sz w:val="24"/>
          <w:szCs w:val="24"/>
        </w:rPr>
        <w:t>dalla</w:t>
      </w:r>
      <w:r w:rsidRPr="00861C3D">
        <w:rPr>
          <w:sz w:val="24"/>
          <w:szCs w:val="24"/>
        </w:rPr>
        <w:t xml:space="preserve"> </w:t>
      </w:r>
      <w:r w:rsidRPr="00C21632">
        <w:rPr>
          <w:sz w:val="24"/>
          <w:szCs w:val="24"/>
        </w:rPr>
        <w:t>polizza sanitaria</w:t>
      </w:r>
      <w:r>
        <w:rPr>
          <w:sz w:val="24"/>
          <w:szCs w:val="24"/>
        </w:rPr>
        <w:t xml:space="preserve"> sono quelle minime elencate nel Capitolato Tecnico </w:t>
      </w:r>
      <w:r w:rsidR="00F037E5">
        <w:rPr>
          <w:sz w:val="24"/>
          <w:szCs w:val="24"/>
        </w:rPr>
        <w:t xml:space="preserve">del CNR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. 1) modificate dalle condizioni migliorative proposte da RBM Assicurazione Salute </w:t>
      </w:r>
      <w:r w:rsidR="00F037E5">
        <w:rPr>
          <w:sz w:val="24"/>
          <w:szCs w:val="24"/>
        </w:rPr>
        <w:t>nel Progetto T</w:t>
      </w:r>
      <w:r w:rsidR="00861C3D">
        <w:rPr>
          <w:sz w:val="24"/>
          <w:szCs w:val="24"/>
        </w:rPr>
        <w:t xml:space="preserve">ecnico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. 2). </w:t>
      </w:r>
      <w:r w:rsidRPr="00B91798">
        <w:rPr>
          <w:sz w:val="24"/>
          <w:szCs w:val="24"/>
          <w:u w:val="single"/>
        </w:rPr>
        <w:t>La lettura congiunta di entrambi i documenti consente di individuare tutte le garanzie di cui godranno gli assicurati che aderiranno alla polizza sanitaria</w:t>
      </w:r>
      <w:r>
        <w:rPr>
          <w:sz w:val="24"/>
          <w:szCs w:val="24"/>
          <w:u w:val="single"/>
        </w:rPr>
        <w:t>.</w:t>
      </w:r>
    </w:p>
    <w:p w:rsidR="00464471" w:rsidRDefault="00464471" w:rsidP="00C34A29">
      <w:pPr>
        <w:ind w:left="284"/>
        <w:jc w:val="both"/>
        <w:rPr>
          <w:sz w:val="24"/>
          <w:szCs w:val="24"/>
        </w:rPr>
      </w:pPr>
    </w:p>
    <w:p w:rsidR="00CC365D" w:rsidRPr="00CC365D" w:rsidRDefault="00B35DFF" w:rsidP="00C34A2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Tutte le </w:t>
      </w:r>
      <w:r w:rsidR="00C21632">
        <w:rPr>
          <w:sz w:val="24"/>
          <w:szCs w:val="24"/>
        </w:rPr>
        <w:t xml:space="preserve">citate </w:t>
      </w:r>
      <w:r w:rsidR="00F15B04" w:rsidRPr="00CC365D">
        <w:rPr>
          <w:sz w:val="24"/>
          <w:szCs w:val="24"/>
        </w:rPr>
        <w:t>categorie di potenziali beneficiari</w:t>
      </w:r>
      <w:r w:rsidR="004F1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potranno </w:t>
      </w:r>
      <w:r w:rsidR="00152826">
        <w:rPr>
          <w:sz w:val="24"/>
          <w:szCs w:val="24"/>
        </w:rPr>
        <w:t xml:space="preserve">accedere </w:t>
      </w:r>
      <w:r w:rsidR="00C21632">
        <w:rPr>
          <w:sz w:val="24"/>
          <w:szCs w:val="24"/>
        </w:rPr>
        <w:t>alla</w:t>
      </w:r>
      <w:r>
        <w:rPr>
          <w:sz w:val="24"/>
          <w:szCs w:val="24"/>
        </w:rPr>
        <w:t xml:space="preserve"> </w:t>
      </w:r>
      <w:r w:rsidR="00152826">
        <w:rPr>
          <w:sz w:val="24"/>
          <w:szCs w:val="24"/>
        </w:rPr>
        <w:t>copertura assicurativa</w:t>
      </w:r>
      <w:r>
        <w:rPr>
          <w:sz w:val="24"/>
          <w:szCs w:val="24"/>
        </w:rPr>
        <w:t xml:space="preserve">, manifestando la propria volontà </w:t>
      </w:r>
      <w:r w:rsidR="00152826">
        <w:rPr>
          <w:sz w:val="24"/>
          <w:szCs w:val="24"/>
        </w:rPr>
        <w:t xml:space="preserve">nei tempi e nei modi </w:t>
      </w:r>
      <w:r w:rsidR="00152826" w:rsidRPr="00D87754">
        <w:rPr>
          <w:sz w:val="24"/>
          <w:szCs w:val="24"/>
        </w:rPr>
        <w:t>che si indicano a</w:t>
      </w:r>
      <w:r w:rsidR="00B04E3C">
        <w:rPr>
          <w:sz w:val="24"/>
          <w:szCs w:val="24"/>
        </w:rPr>
        <w:t>i</w:t>
      </w:r>
      <w:r w:rsidR="00152826" w:rsidRPr="00D87754">
        <w:rPr>
          <w:sz w:val="24"/>
          <w:szCs w:val="24"/>
        </w:rPr>
        <w:t xml:space="preserve"> </w:t>
      </w:r>
      <w:r w:rsidR="00152826" w:rsidRPr="004F189C">
        <w:rPr>
          <w:sz w:val="24"/>
          <w:szCs w:val="24"/>
        </w:rPr>
        <w:t>successiv</w:t>
      </w:r>
      <w:r w:rsidR="00B04E3C">
        <w:rPr>
          <w:sz w:val="24"/>
          <w:szCs w:val="24"/>
        </w:rPr>
        <w:t>i</w:t>
      </w:r>
      <w:r w:rsidR="00152826" w:rsidRPr="004F189C">
        <w:rPr>
          <w:sz w:val="24"/>
          <w:szCs w:val="24"/>
        </w:rPr>
        <w:t xml:space="preserve"> paragraf</w:t>
      </w:r>
      <w:r w:rsidR="00B04E3C">
        <w:rPr>
          <w:sz w:val="24"/>
          <w:szCs w:val="24"/>
        </w:rPr>
        <w:t>i</w:t>
      </w:r>
      <w:r w:rsidR="00152826" w:rsidRPr="004F189C">
        <w:rPr>
          <w:sz w:val="24"/>
          <w:szCs w:val="24"/>
        </w:rPr>
        <w:t xml:space="preserve"> </w:t>
      </w:r>
      <w:r w:rsidR="0005637A" w:rsidRPr="0005637A">
        <w:rPr>
          <w:sz w:val="24"/>
          <w:szCs w:val="24"/>
        </w:rPr>
        <w:t>4</w:t>
      </w:r>
      <w:r w:rsidR="00B04E3C" w:rsidRPr="0005637A">
        <w:rPr>
          <w:sz w:val="24"/>
          <w:szCs w:val="24"/>
        </w:rPr>
        <w:t xml:space="preserve"> e </w:t>
      </w:r>
      <w:r w:rsidR="0005637A" w:rsidRPr="0005637A">
        <w:rPr>
          <w:sz w:val="24"/>
          <w:szCs w:val="24"/>
        </w:rPr>
        <w:t>5</w:t>
      </w:r>
      <w:r w:rsidR="00152826" w:rsidRPr="00D87754">
        <w:rPr>
          <w:sz w:val="24"/>
          <w:szCs w:val="24"/>
        </w:rPr>
        <w:t>.</w:t>
      </w:r>
      <w:r w:rsidR="00CC365D" w:rsidRPr="00D87754">
        <w:rPr>
          <w:sz w:val="24"/>
          <w:szCs w:val="24"/>
        </w:rPr>
        <w:t xml:space="preserve"> In particolare:</w:t>
      </w:r>
    </w:p>
    <w:p w:rsidR="00005386" w:rsidRDefault="00CC365D" w:rsidP="00C34A29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 w:rsidRPr="00CC365D">
        <w:rPr>
          <w:sz w:val="24"/>
          <w:szCs w:val="24"/>
        </w:rPr>
        <w:t>i dipendent</w:t>
      </w:r>
      <w:r w:rsidR="00152826">
        <w:rPr>
          <w:sz w:val="24"/>
          <w:szCs w:val="24"/>
        </w:rPr>
        <w:t>i</w:t>
      </w:r>
      <w:r w:rsidRPr="00CC365D">
        <w:rPr>
          <w:sz w:val="24"/>
          <w:szCs w:val="24"/>
        </w:rPr>
        <w:t xml:space="preserve"> potranno estendere la copertura assicurativa ai propri </w:t>
      </w:r>
      <w:r w:rsidR="00005386" w:rsidRPr="00CC365D">
        <w:rPr>
          <w:sz w:val="24"/>
          <w:szCs w:val="24"/>
        </w:rPr>
        <w:t>familiari</w:t>
      </w:r>
      <w:r w:rsidR="00A95FCE">
        <w:rPr>
          <w:sz w:val="24"/>
          <w:szCs w:val="24"/>
        </w:rPr>
        <w:t>, incluso eventuale convivente,</w:t>
      </w:r>
      <w:r w:rsidR="00461A43">
        <w:rPr>
          <w:sz w:val="24"/>
          <w:szCs w:val="24"/>
        </w:rPr>
        <w:t xml:space="preserve"> </w:t>
      </w:r>
      <w:r w:rsidR="004F189C">
        <w:rPr>
          <w:sz w:val="24"/>
          <w:szCs w:val="24"/>
        </w:rPr>
        <w:t>ma solo nel caso in cui non abbiano espresso la rinuncia per sé stessi</w:t>
      </w:r>
      <w:r w:rsidR="00152826">
        <w:rPr>
          <w:sz w:val="24"/>
          <w:szCs w:val="24"/>
        </w:rPr>
        <w:t>;</w:t>
      </w:r>
    </w:p>
    <w:p w:rsidR="00CC365D" w:rsidRDefault="00CC365D" w:rsidP="00C34A29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dipendenti in quiescenza </w:t>
      </w:r>
      <w:r w:rsidRPr="00CC365D">
        <w:rPr>
          <w:sz w:val="24"/>
          <w:szCs w:val="24"/>
        </w:rPr>
        <w:t xml:space="preserve">potranno </w:t>
      </w:r>
      <w:r>
        <w:rPr>
          <w:sz w:val="24"/>
          <w:szCs w:val="24"/>
        </w:rPr>
        <w:t>aderire</w:t>
      </w:r>
      <w:r w:rsidR="00152826">
        <w:rPr>
          <w:sz w:val="24"/>
          <w:szCs w:val="24"/>
        </w:rPr>
        <w:t>, solo per se stessi,</w:t>
      </w:r>
      <w:r>
        <w:rPr>
          <w:sz w:val="24"/>
          <w:szCs w:val="24"/>
        </w:rPr>
        <w:t xml:space="preserve"> alla </w:t>
      </w:r>
      <w:r w:rsidR="00152826">
        <w:rPr>
          <w:sz w:val="24"/>
          <w:szCs w:val="24"/>
        </w:rPr>
        <w:t>p</w:t>
      </w:r>
      <w:r>
        <w:rPr>
          <w:sz w:val="24"/>
          <w:szCs w:val="24"/>
        </w:rPr>
        <w:t xml:space="preserve">olizza </w:t>
      </w:r>
      <w:r w:rsidR="00152826">
        <w:rPr>
          <w:sz w:val="24"/>
          <w:szCs w:val="24"/>
        </w:rPr>
        <w:t>s</w:t>
      </w:r>
      <w:r>
        <w:rPr>
          <w:sz w:val="24"/>
          <w:szCs w:val="24"/>
        </w:rPr>
        <w:t>anitaria</w:t>
      </w:r>
      <w:r w:rsidR="00C21632">
        <w:rPr>
          <w:sz w:val="24"/>
          <w:szCs w:val="24"/>
        </w:rPr>
        <w:t>;</w:t>
      </w:r>
    </w:p>
    <w:p w:rsidR="008554B9" w:rsidRDefault="00CC365D" w:rsidP="008554B9">
      <w:pPr>
        <w:pStyle w:val="Paragrafoelenco"/>
        <w:numPr>
          <w:ilvl w:val="0"/>
          <w:numId w:val="9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titolari di assegni di ricerca/borse di studio </w:t>
      </w:r>
      <w:r w:rsidR="008554B9">
        <w:rPr>
          <w:sz w:val="24"/>
          <w:szCs w:val="24"/>
        </w:rPr>
        <w:t>ed i loro familiari</w:t>
      </w:r>
      <w:r w:rsidR="00A95FCE">
        <w:rPr>
          <w:sz w:val="24"/>
          <w:szCs w:val="24"/>
        </w:rPr>
        <w:t>, incluso eventuale convivente del titolare,</w:t>
      </w:r>
      <w:r w:rsidR="008554B9">
        <w:rPr>
          <w:sz w:val="24"/>
          <w:szCs w:val="24"/>
        </w:rPr>
        <w:t xml:space="preserve"> </w:t>
      </w:r>
      <w:r w:rsidRPr="00CC365D">
        <w:rPr>
          <w:sz w:val="24"/>
          <w:szCs w:val="24"/>
        </w:rPr>
        <w:t xml:space="preserve">potranno </w:t>
      </w:r>
      <w:r>
        <w:rPr>
          <w:sz w:val="24"/>
          <w:szCs w:val="24"/>
        </w:rPr>
        <w:t xml:space="preserve">aderire alla </w:t>
      </w:r>
      <w:r w:rsidR="008554B9">
        <w:rPr>
          <w:sz w:val="24"/>
          <w:szCs w:val="24"/>
        </w:rPr>
        <w:t>p</w:t>
      </w:r>
      <w:r>
        <w:rPr>
          <w:sz w:val="24"/>
          <w:szCs w:val="24"/>
        </w:rPr>
        <w:t>olizza</w:t>
      </w:r>
      <w:r w:rsidR="008554B9">
        <w:rPr>
          <w:sz w:val="24"/>
          <w:szCs w:val="24"/>
        </w:rPr>
        <w:t>.</w:t>
      </w:r>
    </w:p>
    <w:p w:rsidR="00166207" w:rsidRDefault="00166207" w:rsidP="00C34A29">
      <w:pPr>
        <w:jc w:val="both"/>
        <w:rPr>
          <w:sz w:val="24"/>
          <w:szCs w:val="24"/>
        </w:rPr>
      </w:pPr>
    </w:p>
    <w:p w:rsidR="00C26806" w:rsidRDefault="000B724B" w:rsidP="00C34A29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Quantificazione dei premi </w:t>
      </w:r>
      <w:r w:rsidR="007D4240">
        <w:rPr>
          <w:b/>
          <w:sz w:val="24"/>
          <w:szCs w:val="24"/>
        </w:rPr>
        <w:t>per l’adesione a</w:t>
      </w:r>
      <w:r w:rsidR="003B2643">
        <w:rPr>
          <w:b/>
          <w:sz w:val="24"/>
          <w:szCs w:val="24"/>
        </w:rPr>
        <w:t xml:space="preserve">lla </w:t>
      </w:r>
      <w:r w:rsidR="00695C2B">
        <w:rPr>
          <w:b/>
          <w:sz w:val="24"/>
          <w:szCs w:val="24"/>
        </w:rPr>
        <w:t>P</w:t>
      </w:r>
      <w:r w:rsidR="003B2643">
        <w:rPr>
          <w:b/>
          <w:sz w:val="24"/>
          <w:szCs w:val="24"/>
        </w:rPr>
        <w:t xml:space="preserve">olizza </w:t>
      </w:r>
      <w:r w:rsidR="00695C2B">
        <w:rPr>
          <w:b/>
          <w:sz w:val="24"/>
          <w:szCs w:val="24"/>
        </w:rPr>
        <w:t>S</w:t>
      </w:r>
      <w:r w:rsidR="007D4240">
        <w:rPr>
          <w:b/>
          <w:sz w:val="24"/>
          <w:szCs w:val="24"/>
        </w:rPr>
        <w:t>anitaria</w:t>
      </w:r>
      <w:r>
        <w:rPr>
          <w:b/>
          <w:sz w:val="24"/>
          <w:szCs w:val="24"/>
        </w:rPr>
        <w:t xml:space="preserve"> RBM</w:t>
      </w:r>
    </w:p>
    <w:p w:rsidR="007743F4" w:rsidRDefault="007743F4" w:rsidP="00C34A29">
      <w:pPr>
        <w:ind w:firstLine="851"/>
        <w:jc w:val="both"/>
        <w:rPr>
          <w:sz w:val="24"/>
          <w:szCs w:val="24"/>
        </w:rPr>
      </w:pPr>
    </w:p>
    <w:p w:rsidR="007F7413" w:rsidRPr="008554B9" w:rsidRDefault="007F7413" w:rsidP="007F7413">
      <w:pPr>
        <w:ind w:firstLine="851"/>
        <w:jc w:val="both"/>
        <w:rPr>
          <w:sz w:val="24"/>
          <w:szCs w:val="24"/>
        </w:rPr>
      </w:pPr>
      <w:r w:rsidRPr="008554B9">
        <w:rPr>
          <w:sz w:val="24"/>
          <w:szCs w:val="24"/>
        </w:rPr>
        <w:t xml:space="preserve">Il premio annuale relativo alla </w:t>
      </w:r>
      <w:r w:rsidRPr="008554B9">
        <w:rPr>
          <w:b/>
          <w:sz w:val="24"/>
          <w:szCs w:val="24"/>
        </w:rPr>
        <w:t xml:space="preserve">copertura assicurativa dei dipendenti ammonta ad euro </w:t>
      </w:r>
      <w:r w:rsidR="00AC2A46" w:rsidRPr="00AC2A46">
        <w:rPr>
          <w:b/>
          <w:sz w:val="24"/>
          <w:szCs w:val="24"/>
        </w:rPr>
        <w:t>279,83</w:t>
      </w:r>
      <w:r w:rsidRPr="008554B9">
        <w:rPr>
          <w:b/>
          <w:sz w:val="24"/>
          <w:szCs w:val="24"/>
        </w:rPr>
        <w:t xml:space="preserve">, e sarà totalmente </w:t>
      </w:r>
      <w:r w:rsidRPr="008554B9">
        <w:rPr>
          <w:sz w:val="24"/>
          <w:szCs w:val="24"/>
        </w:rPr>
        <w:t>a carico dell’Ente.</w:t>
      </w:r>
    </w:p>
    <w:p w:rsidR="007F7413" w:rsidRDefault="007F7413" w:rsidP="007F741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premi </w:t>
      </w:r>
      <w:r w:rsidRPr="00464471">
        <w:rPr>
          <w:sz w:val="24"/>
          <w:szCs w:val="24"/>
        </w:rPr>
        <w:t xml:space="preserve">derivanti dalla </w:t>
      </w:r>
      <w:r w:rsidRPr="00464471">
        <w:rPr>
          <w:b/>
          <w:sz w:val="24"/>
          <w:szCs w:val="24"/>
        </w:rPr>
        <w:t>copertura assicurativa dei familiari dei dipendenti, dei dipendenti in quiescenza, degli assegnisti/borsisti e relativi familiari sar</w:t>
      </w:r>
      <w:r>
        <w:rPr>
          <w:b/>
          <w:sz w:val="24"/>
          <w:szCs w:val="24"/>
        </w:rPr>
        <w:t>à</w:t>
      </w:r>
      <w:r w:rsidRPr="004644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invece </w:t>
      </w:r>
      <w:r w:rsidRPr="00464471">
        <w:rPr>
          <w:b/>
          <w:sz w:val="24"/>
          <w:szCs w:val="24"/>
        </w:rPr>
        <w:t>a carico degli interessati</w:t>
      </w:r>
      <w:r>
        <w:rPr>
          <w:sz w:val="24"/>
          <w:szCs w:val="24"/>
        </w:rPr>
        <w:t>.</w:t>
      </w:r>
    </w:p>
    <w:p w:rsidR="00676384" w:rsidRDefault="004F189C" w:rsidP="00C34A2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Stante la quantificazione del premio dipendente</w:t>
      </w:r>
      <w:r w:rsidR="00676384">
        <w:rPr>
          <w:sz w:val="24"/>
          <w:szCs w:val="24"/>
        </w:rPr>
        <w:t>,</w:t>
      </w:r>
      <w:r w:rsidR="00C26806">
        <w:rPr>
          <w:sz w:val="24"/>
          <w:szCs w:val="24"/>
        </w:rPr>
        <w:t xml:space="preserve"> </w:t>
      </w:r>
      <w:r w:rsidR="00676384">
        <w:rPr>
          <w:sz w:val="24"/>
          <w:szCs w:val="24"/>
        </w:rPr>
        <w:t>il premio assicurativo previsto per le altre categorie di potenziali beneficiari è calcolato</w:t>
      </w:r>
      <w:r w:rsidR="00402C4C">
        <w:rPr>
          <w:sz w:val="24"/>
          <w:szCs w:val="24"/>
        </w:rPr>
        <w:t>, come da capitolato,</w:t>
      </w:r>
      <w:r w:rsidR="00676384">
        <w:rPr>
          <w:sz w:val="24"/>
          <w:szCs w:val="24"/>
        </w:rPr>
        <w:t xml:space="preserve"> in misura percentuale rispetto al premio dei dipendenti </w:t>
      </w:r>
      <w:r w:rsidR="006959CC">
        <w:rPr>
          <w:sz w:val="24"/>
          <w:szCs w:val="24"/>
        </w:rPr>
        <w:t xml:space="preserve">ed è </w:t>
      </w:r>
      <w:r w:rsidR="00676384">
        <w:rPr>
          <w:sz w:val="24"/>
          <w:szCs w:val="24"/>
        </w:rPr>
        <w:t>rie</w:t>
      </w:r>
      <w:r w:rsidR="00D10CC1">
        <w:rPr>
          <w:sz w:val="24"/>
          <w:szCs w:val="24"/>
        </w:rPr>
        <w:t>pilogato nella seguente tabella</w:t>
      </w:r>
      <w:r w:rsidR="00237EDC">
        <w:rPr>
          <w:sz w:val="24"/>
          <w:szCs w:val="24"/>
        </w:rPr>
        <w:t>.</w:t>
      </w:r>
    </w:p>
    <w:p w:rsidR="001B2BDE" w:rsidRDefault="001B2BDE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1418"/>
        <w:gridCol w:w="1436"/>
      </w:tblGrid>
      <w:tr w:rsidR="00676384" w:rsidRPr="00283677" w:rsidTr="00BC2377">
        <w:trPr>
          <w:trHeight w:val="824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:rsidR="00676384" w:rsidRPr="00283677" w:rsidRDefault="00676384" w:rsidP="00C34A29">
            <w:pPr>
              <w:jc w:val="center"/>
              <w:rPr>
                <w:b/>
                <w:sz w:val="18"/>
                <w:szCs w:val="18"/>
              </w:rPr>
            </w:pPr>
            <w:r w:rsidRPr="00283677">
              <w:rPr>
                <w:b/>
                <w:sz w:val="18"/>
                <w:szCs w:val="18"/>
              </w:rPr>
              <w:t>Tipologia di personale</w:t>
            </w:r>
          </w:p>
        </w:tc>
        <w:tc>
          <w:tcPr>
            <w:tcW w:w="4677" w:type="dxa"/>
            <w:shd w:val="clear" w:color="auto" w:fill="DAEEF3" w:themeFill="accent5" w:themeFillTint="33"/>
            <w:vAlign w:val="center"/>
          </w:tcPr>
          <w:p w:rsidR="00676384" w:rsidRPr="00283677" w:rsidRDefault="00676384" w:rsidP="00C34A29">
            <w:pPr>
              <w:jc w:val="center"/>
              <w:rPr>
                <w:b/>
                <w:sz w:val="18"/>
                <w:szCs w:val="18"/>
              </w:rPr>
            </w:pPr>
            <w:r w:rsidRPr="00283677">
              <w:rPr>
                <w:b/>
                <w:sz w:val="18"/>
                <w:szCs w:val="18"/>
              </w:rPr>
              <w:t>Parentela/affinità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676384" w:rsidRPr="00283677" w:rsidRDefault="00676384" w:rsidP="00C34A29">
            <w:pPr>
              <w:jc w:val="center"/>
              <w:rPr>
                <w:b/>
                <w:sz w:val="18"/>
                <w:szCs w:val="18"/>
              </w:rPr>
            </w:pPr>
            <w:r w:rsidRPr="00283677">
              <w:rPr>
                <w:b/>
                <w:sz w:val="18"/>
                <w:szCs w:val="18"/>
              </w:rPr>
              <w:t>Percentuale sul premio annuo dipendente</w:t>
            </w:r>
          </w:p>
        </w:tc>
        <w:tc>
          <w:tcPr>
            <w:tcW w:w="1436" w:type="dxa"/>
            <w:shd w:val="clear" w:color="auto" w:fill="DAEEF3" w:themeFill="accent5" w:themeFillTint="33"/>
            <w:vAlign w:val="center"/>
          </w:tcPr>
          <w:p w:rsidR="00ED78F3" w:rsidRDefault="00676384" w:rsidP="00ED78F3">
            <w:pPr>
              <w:jc w:val="center"/>
              <w:rPr>
                <w:b/>
                <w:sz w:val="18"/>
                <w:szCs w:val="18"/>
              </w:rPr>
            </w:pPr>
            <w:r w:rsidRPr="00283677">
              <w:rPr>
                <w:b/>
                <w:sz w:val="18"/>
                <w:szCs w:val="18"/>
              </w:rPr>
              <w:t xml:space="preserve">Premio annuo </w:t>
            </w:r>
          </w:p>
          <w:p w:rsidR="00676384" w:rsidRPr="00283677" w:rsidRDefault="00676384" w:rsidP="00ED78F3">
            <w:pPr>
              <w:jc w:val="center"/>
              <w:rPr>
                <w:b/>
                <w:sz w:val="18"/>
                <w:szCs w:val="18"/>
              </w:rPr>
            </w:pPr>
            <w:r w:rsidRPr="00283677">
              <w:rPr>
                <w:b/>
                <w:sz w:val="18"/>
                <w:szCs w:val="18"/>
              </w:rPr>
              <w:t>(in euro)</w:t>
            </w:r>
          </w:p>
        </w:tc>
      </w:tr>
      <w:tr w:rsidR="00676384" w:rsidRPr="00283677" w:rsidTr="00BC2377">
        <w:tc>
          <w:tcPr>
            <w:tcW w:w="2235" w:type="dxa"/>
            <w:vMerge w:val="restart"/>
            <w:vAlign w:val="center"/>
          </w:tcPr>
          <w:p w:rsidR="00676384" w:rsidRPr="00283677" w:rsidRDefault="00676384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Personale dipendente in servizio</w:t>
            </w:r>
          </w:p>
        </w:tc>
        <w:tc>
          <w:tcPr>
            <w:tcW w:w="4677" w:type="dxa"/>
            <w:vAlign w:val="center"/>
          </w:tcPr>
          <w:p w:rsidR="00676384" w:rsidRPr="00283677" w:rsidRDefault="00676384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coniuge o convivente “more uxorio”</w:t>
            </w:r>
          </w:p>
        </w:tc>
        <w:tc>
          <w:tcPr>
            <w:tcW w:w="1418" w:type="dxa"/>
            <w:vAlign w:val="center"/>
          </w:tcPr>
          <w:p w:rsidR="00676384" w:rsidRPr="00283677" w:rsidRDefault="00676384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85 %</w:t>
            </w:r>
          </w:p>
        </w:tc>
        <w:tc>
          <w:tcPr>
            <w:tcW w:w="1436" w:type="dxa"/>
            <w:vAlign w:val="center"/>
          </w:tcPr>
          <w:p w:rsidR="00676384" w:rsidRPr="00237EDC" w:rsidRDefault="00AC2A46" w:rsidP="00387BBD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237,85</w:t>
            </w:r>
          </w:p>
        </w:tc>
      </w:tr>
      <w:tr w:rsidR="00676384" w:rsidRPr="00283677" w:rsidTr="00BC2377">
        <w:tc>
          <w:tcPr>
            <w:tcW w:w="2235" w:type="dxa"/>
            <w:vMerge/>
            <w:vAlign w:val="center"/>
          </w:tcPr>
          <w:p w:rsidR="00676384" w:rsidRPr="00283677" w:rsidRDefault="00676384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676384" w:rsidRPr="00283677" w:rsidRDefault="00676384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ogni figlio</w:t>
            </w:r>
            <w:r w:rsidR="006104B3">
              <w:rPr>
                <w:sz w:val="18"/>
                <w:szCs w:val="18"/>
              </w:rPr>
              <w:t xml:space="preserve"> assicurato</w:t>
            </w:r>
          </w:p>
        </w:tc>
        <w:tc>
          <w:tcPr>
            <w:tcW w:w="1418" w:type="dxa"/>
            <w:vAlign w:val="center"/>
          </w:tcPr>
          <w:p w:rsidR="00676384" w:rsidRPr="00283677" w:rsidRDefault="00676384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80 %</w:t>
            </w:r>
          </w:p>
        </w:tc>
        <w:tc>
          <w:tcPr>
            <w:tcW w:w="1436" w:type="dxa"/>
            <w:vAlign w:val="center"/>
          </w:tcPr>
          <w:p w:rsidR="00387BBD" w:rsidRPr="00237EDC" w:rsidRDefault="00AC2A46" w:rsidP="00387BBD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223,86</w:t>
            </w:r>
          </w:p>
        </w:tc>
      </w:tr>
      <w:tr w:rsidR="00676384" w:rsidRPr="00283677" w:rsidTr="00BC2377">
        <w:tc>
          <w:tcPr>
            <w:tcW w:w="2235" w:type="dxa"/>
            <w:vMerge/>
            <w:vAlign w:val="center"/>
          </w:tcPr>
          <w:p w:rsidR="00676384" w:rsidRPr="00283677" w:rsidRDefault="00676384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676384" w:rsidRPr="00283677" w:rsidRDefault="00676384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ogni figlio, in caso di famiglie con almeno 3 figli</w:t>
            </w:r>
            <w:r w:rsidR="006104B3">
              <w:rPr>
                <w:sz w:val="18"/>
                <w:szCs w:val="18"/>
              </w:rPr>
              <w:t xml:space="preserve"> assicurati</w:t>
            </w:r>
          </w:p>
        </w:tc>
        <w:tc>
          <w:tcPr>
            <w:tcW w:w="1418" w:type="dxa"/>
            <w:vAlign w:val="center"/>
          </w:tcPr>
          <w:p w:rsidR="00676384" w:rsidRPr="00283677" w:rsidRDefault="00676384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60 %</w:t>
            </w:r>
          </w:p>
        </w:tc>
        <w:tc>
          <w:tcPr>
            <w:tcW w:w="1436" w:type="dxa"/>
            <w:vAlign w:val="center"/>
          </w:tcPr>
          <w:p w:rsidR="00676384" w:rsidRPr="00237EDC" w:rsidRDefault="00AC2A46" w:rsidP="00C34A29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167,90</w:t>
            </w:r>
          </w:p>
        </w:tc>
      </w:tr>
      <w:tr w:rsidR="00676384" w:rsidRPr="00283677" w:rsidTr="00BC2377">
        <w:tc>
          <w:tcPr>
            <w:tcW w:w="2235" w:type="dxa"/>
            <w:vMerge/>
            <w:vAlign w:val="center"/>
          </w:tcPr>
          <w:p w:rsidR="00676384" w:rsidRPr="00283677" w:rsidRDefault="00676384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676384" w:rsidRPr="00283677" w:rsidRDefault="00676384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ogni genitore risultante dallo stato di famiglia</w:t>
            </w:r>
          </w:p>
        </w:tc>
        <w:tc>
          <w:tcPr>
            <w:tcW w:w="1418" w:type="dxa"/>
            <w:vAlign w:val="center"/>
          </w:tcPr>
          <w:p w:rsidR="00676384" w:rsidRPr="00283677" w:rsidRDefault="00676384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200 %</w:t>
            </w:r>
          </w:p>
        </w:tc>
        <w:tc>
          <w:tcPr>
            <w:tcW w:w="1436" w:type="dxa"/>
            <w:vAlign w:val="center"/>
          </w:tcPr>
          <w:p w:rsidR="00676384" w:rsidRPr="00237EDC" w:rsidRDefault="00AC2A46" w:rsidP="00C34A29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559,65</w:t>
            </w:r>
          </w:p>
        </w:tc>
      </w:tr>
      <w:tr w:rsidR="003271D1" w:rsidRPr="00283677" w:rsidTr="008758E3">
        <w:tc>
          <w:tcPr>
            <w:tcW w:w="6912" w:type="dxa"/>
            <w:gridSpan w:val="2"/>
            <w:vAlign w:val="center"/>
          </w:tcPr>
          <w:p w:rsidR="003271D1" w:rsidRPr="00283677" w:rsidRDefault="003271D1" w:rsidP="00C34A29">
            <w:pPr>
              <w:jc w:val="both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Personale in quiescenza durante l’effetto del Piano sanitario, o comunque successivamente al 22 settembre 2010</w:t>
            </w:r>
          </w:p>
        </w:tc>
        <w:tc>
          <w:tcPr>
            <w:tcW w:w="1418" w:type="dxa"/>
            <w:vAlign w:val="center"/>
          </w:tcPr>
          <w:p w:rsidR="003271D1" w:rsidRPr="00283677" w:rsidRDefault="003271D1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200 %</w:t>
            </w:r>
          </w:p>
        </w:tc>
        <w:tc>
          <w:tcPr>
            <w:tcW w:w="1436" w:type="dxa"/>
            <w:vAlign w:val="center"/>
          </w:tcPr>
          <w:p w:rsidR="003271D1" w:rsidRPr="00237EDC" w:rsidRDefault="00AC2A46" w:rsidP="00034062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559,65</w:t>
            </w:r>
          </w:p>
        </w:tc>
      </w:tr>
      <w:tr w:rsidR="00676384" w:rsidRPr="00283677" w:rsidTr="00BC2377">
        <w:tc>
          <w:tcPr>
            <w:tcW w:w="2235" w:type="dxa"/>
            <w:vMerge w:val="restart"/>
            <w:vAlign w:val="center"/>
          </w:tcPr>
          <w:p w:rsidR="00676384" w:rsidRPr="00283677" w:rsidRDefault="00676384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Assegni di Ricerca</w:t>
            </w:r>
          </w:p>
        </w:tc>
        <w:tc>
          <w:tcPr>
            <w:tcW w:w="4677" w:type="dxa"/>
            <w:vAlign w:val="center"/>
          </w:tcPr>
          <w:p w:rsidR="00676384" w:rsidRPr="00283677" w:rsidRDefault="00676384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Titolari di Assegni di Ricerca</w:t>
            </w:r>
          </w:p>
        </w:tc>
        <w:tc>
          <w:tcPr>
            <w:tcW w:w="1418" w:type="dxa"/>
            <w:vAlign w:val="center"/>
          </w:tcPr>
          <w:p w:rsidR="00676384" w:rsidRPr="00283677" w:rsidRDefault="00676384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100 %</w:t>
            </w:r>
          </w:p>
        </w:tc>
        <w:tc>
          <w:tcPr>
            <w:tcW w:w="1436" w:type="dxa"/>
            <w:vAlign w:val="center"/>
          </w:tcPr>
          <w:p w:rsidR="00676384" w:rsidRPr="00237EDC" w:rsidRDefault="00AC2A46" w:rsidP="00387BBD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279,83</w:t>
            </w:r>
          </w:p>
        </w:tc>
      </w:tr>
      <w:tr w:rsidR="00AC2A46" w:rsidRPr="00283677" w:rsidTr="00BC2377">
        <w:tc>
          <w:tcPr>
            <w:tcW w:w="2235" w:type="dxa"/>
            <w:vMerge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coniuge o convivente “more uxorio”</w:t>
            </w:r>
          </w:p>
        </w:tc>
        <w:tc>
          <w:tcPr>
            <w:tcW w:w="1418" w:type="dxa"/>
            <w:vAlign w:val="center"/>
          </w:tcPr>
          <w:p w:rsidR="00AC2A46" w:rsidRPr="00283677" w:rsidRDefault="00AC2A46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85 %</w:t>
            </w:r>
          </w:p>
        </w:tc>
        <w:tc>
          <w:tcPr>
            <w:tcW w:w="1436" w:type="dxa"/>
            <w:vAlign w:val="center"/>
          </w:tcPr>
          <w:p w:rsidR="00AC2A46" w:rsidRPr="00237EDC" w:rsidRDefault="00AC2A46" w:rsidP="00907788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237,85</w:t>
            </w:r>
          </w:p>
        </w:tc>
      </w:tr>
      <w:tr w:rsidR="00AC2A46" w:rsidRPr="00283677" w:rsidTr="00BC2377">
        <w:tc>
          <w:tcPr>
            <w:tcW w:w="2235" w:type="dxa"/>
            <w:vMerge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ogni figlio</w:t>
            </w:r>
            <w:r>
              <w:rPr>
                <w:sz w:val="18"/>
                <w:szCs w:val="18"/>
              </w:rPr>
              <w:t xml:space="preserve"> assicurato</w:t>
            </w:r>
          </w:p>
        </w:tc>
        <w:tc>
          <w:tcPr>
            <w:tcW w:w="1418" w:type="dxa"/>
            <w:vAlign w:val="center"/>
          </w:tcPr>
          <w:p w:rsidR="00AC2A46" w:rsidRPr="00283677" w:rsidRDefault="00AC2A46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80 %</w:t>
            </w:r>
          </w:p>
        </w:tc>
        <w:tc>
          <w:tcPr>
            <w:tcW w:w="1436" w:type="dxa"/>
            <w:vAlign w:val="center"/>
          </w:tcPr>
          <w:p w:rsidR="00AC2A46" w:rsidRPr="00237EDC" w:rsidRDefault="00AC2A46" w:rsidP="00907788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223,86</w:t>
            </w:r>
          </w:p>
        </w:tc>
      </w:tr>
      <w:tr w:rsidR="00FA32A3" w:rsidRPr="00283677" w:rsidTr="00BC2377">
        <w:tc>
          <w:tcPr>
            <w:tcW w:w="2235" w:type="dxa"/>
            <w:vMerge/>
            <w:vAlign w:val="center"/>
          </w:tcPr>
          <w:p w:rsidR="00FA32A3" w:rsidRPr="00283677" w:rsidRDefault="00FA32A3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FA32A3" w:rsidRPr="00283677" w:rsidRDefault="00FA32A3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ogni figlio, in caso di famiglie con almeno 3 figli</w:t>
            </w:r>
            <w:r>
              <w:rPr>
                <w:sz w:val="18"/>
                <w:szCs w:val="18"/>
              </w:rPr>
              <w:t xml:space="preserve"> assicurati</w:t>
            </w:r>
          </w:p>
        </w:tc>
        <w:tc>
          <w:tcPr>
            <w:tcW w:w="1418" w:type="dxa"/>
            <w:vAlign w:val="center"/>
          </w:tcPr>
          <w:p w:rsidR="00FA32A3" w:rsidRPr="00283677" w:rsidRDefault="00FA32A3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60 %</w:t>
            </w:r>
          </w:p>
        </w:tc>
        <w:tc>
          <w:tcPr>
            <w:tcW w:w="1436" w:type="dxa"/>
            <w:vAlign w:val="center"/>
          </w:tcPr>
          <w:p w:rsidR="00FA32A3" w:rsidRPr="00237EDC" w:rsidRDefault="00AC2A46" w:rsidP="00164205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167,90</w:t>
            </w:r>
          </w:p>
        </w:tc>
      </w:tr>
      <w:tr w:rsidR="003271D1" w:rsidRPr="00283677" w:rsidTr="00BC2377">
        <w:tc>
          <w:tcPr>
            <w:tcW w:w="2235" w:type="dxa"/>
            <w:vMerge/>
            <w:vAlign w:val="center"/>
          </w:tcPr>
          <w:p w:rsidR="003271D1" w:rsidRPr="00283677" w:rsidRDefault="003271D1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3271D1" w:rsidRPr="00283677" w:rsidRDefault="003271D1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ogni genitore risultante dallo stato di famiglia</w:t>
            </w:r>
          </w:p>
        </w:tc>
        <w:tc>
          <w:tcPr>
            <w:tcW w:w="1418" w:type="dxa"/>
            <w:vAlign w:val="center"/>
          </w:tcPr>
          <w:p w:rsidR="003271D1" w:rsidRPr="00283677" w:rsidRDefault="003271D1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200 %</w:t>
            </w:r>
          </w:p>
        </w:tc>
        <w:tc>
          <w:tcPr>
            <w:tcW w:w="1436" w:type="dxa"/>
            <w:vAlign w:val="center"/>
          </w:tcPr>
          <w:p w:rsidR="003271D1" w:rsidRPr="00237EDC" w:rsidRDefault="00AC2A46" w:rsidP="00034062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559,65</w:t>
            </w:r>
          </w:p>
        </w:tc>
      </w:tr>
      <w:tr w:rsidR="00AC2A46" w:rsidRPr="00283677" w:rsidTr="00BC2377">
        <w:tc>
          <w:tcPr>
            <w:tcW w:w="2235" w:type="dxa"/>
            <w:vMerge w:val="restart"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Borse di Studio</w:t>
            </w:r>
          </w:p>
        </w:tc>
        <w:tc>
          <w:tcPr>
            <w:tcW w:w="4677" w:type="dxa"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Titolari di Borse di Studio</w:t>
            </w:r>
          </w:p>
        </w:tc>
        <w:tc>
          <w:tcPr>
            <w:tcW w:w="1418" w:type="dxa"/>
            <w:vAlign w:val="center"/>
          </w:tcPr>
          <w:p w:rsidR="00AC2A46" w:rsidRPr="00283677" w:rsidRDefault="00AC2A46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100 %</w:t>
            </w:r>
          </w:p>
        </w:tc>
        <w:tc>
          <w:tcPr>
            <w:tcW w:w="1436" w:type="dxa"/>
            <w:vAlign w:val="center"/>
          </w:tcPr>
          <w:p w:rsidR="00AC2A46" w:rsidRPr="00237EDC" w:rsidRDefault="00AC2A46" w:rsidP="00907788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279,83</w:t>
            </w:r>
          </w:p>
        </w:tc>
      </w:tr>
      <w:tr w:rsidR="00AC2A46" w:rsidRPr="00283677" w:rsidTr="00BC2377">
        <w:tc>
          <w:tcPr>
            <w:tcW w:w="2235" w:type="dxa"/>
            <w:vMerge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coniuge o convivente “more uxorio”</w:t>
            </w:r>
          </w:p>
        </w:tc>
        <w:tc>
          <w:tcPr>
            <w:tcW w:w="1418" w:type="dxa"/>
            <w:vAlign w:val="center"/>
          </w:tcPr>
          <w:p w:rsidR="00AC2A46" w:rsidRPr="00283677" w:rsidRDefault="00AC2A46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85 %</w:t>
            </w:r>
          </w:p>
        </w:tc>
        <w:tc>
          <w:tcPr>
            <w:tcW w:w="1436" w:type="dxa"/>
            <w:vAlign w:val="center"/>
          </w:tcPr>
          <w:p w:rsidR="00AC2A46" w:rsidRPr="00237EDC" w:rsidRDefault="00AC2A46" w:rsidP="00907788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237,85</w:t>
            </w:r>
          </w:p>
        </w:tc>
      </w:tr>
      <w:tr w:rsidR="00AC2A46" w:rsidRPr="00283677" w:rsidTr="00BC2377">
        <w:tc>
          <w:tcPr>
            <w:tcW w:w="2235" w:type="dxa"/>
            <w:vMerge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ogni figlio</w:t>
            </w:r>
            <w:r>
              <w:rPr>
                <w:sz w:val="18"/>
                <w:szCs w:val="18"/>
              </w:rPr>
              <w:t xml:space="preserve"> assicurato</w:t>
            </w:r>
          </w:p>
        </w:tc>
        <w:tc>
          <w:tcPr>
            <w:tcW w:w="1418" w:type="dxa"/>
            <w:vAlign w:val="center"/>
          </w:tcPr>
          <w:p w:rsidR="00AC2A46" w:rsidRPr="00283677" w:rsidRDefault="00AC2A46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80 %</w:t>
            </w:r>
          </w:p>
        </w:tc>
        <w:tc>
          <w:tcPr>
            <w:tcW w:w="1436" w:type="dxa"/>
            <w:vAlign w:val="center"/>
          </w:tcPr>
          <w:p w:rsidR="00AC2A46" w:rsidRPr="00237EDC" w:rsidRDefault="00AC2A46" w:rsidP="00907788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223,86</w:t>
            </w:r>
          </w:p>
        </w:tc>
      </w:tr>
      <w:tr w:rsidR="00AC2A46" w:rsidRPr="00283677" w:rsidTr="00BC2377">
        <w:tc>
          <w:tcPr>
            <w:tcW w:w="2235" w:type="dxa"/>
            <w:vMerge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ogni figlio, in caso di famiglie con almeno 3 figli</w:t>
            </w:r>
            <w:r>
              <w:rPr>
                <w:sz w:val="18"/>
                <w:szCs w:val="18"/>
              </w:rPr>
              <w:t xml:space="preserve"> assicurati</w:t>
            </w:r>
          </w:p>
        </w:tc>
        <w:tc>
          <w:tcPr>
            <w:tcW w:w="1418" w:type="dxa"/>
            <w:vAlign w:val="center"/>
          </w:tcPr>
          <w:p w:rsidR="00AC2A46" w:rsidRPr="00283677" w:rsidRDefault="00AC2A46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60 %</w:t>
            </w:r>
          </w:p>
        </w:tc>
        <w:tc>
          <w:tcPr>
            <w:tcW w:w="1436" w:type="dxa"/>
            <w:vAlign w:val="center"/>
          </w:tcPr>
          <w:p w:rsidR="00AC2A46" w:rsidRPr="00237EDC" w:rsidRDefault="00AC2A46" w:rsidP="00164205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167,90</w:t>
            </w:r>
          </w:p>
        </w:tc>
      </w:tr>
      <w:tr w:rsidR="00AC2A46" w:rsidRPr="00283677" w:rsidTr="00BC2377">
        <w:tc>
          <w:tcPr>
            <w:tcW w:w="2235" w:type="dxa"/>
            <w:vMerge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AC2A46" w:rsidRPr="00283677" w:rsidRDefault="00AC2A46" w:rsidP="00C34A29">
            <w:pPr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ogni genitore risultante dallo stato di famiglia</w:t>
            </w:r>
          </w:p>
        </w:tc>
        <w:tc>
          <w:tcPr>
            <w:tcW w:w="1418" w:type="dxa"/>
            <w:vAlign w:val="center"/>
          </w:tcPr>
          <w:p w:rsidR="00AC2A46" w:rsidRPr="00283677" w:rsidRDefault="00AC2A46" w:rsidP="00C34A29">
            <w:pPr>
              <w:jc w:val="center"/>
              <w:rPr>
                <w:sz w:val="18"/>
                <w:szCs w:val="18"/>
              </w:rPr>
            </w:pPr>
            <w:r w:rsidRPr="00283677">
              <w:rPr>
                <w:sz w:val="18"/>
                <w:szCs w:val="18"/>
              </w:rPr>
              <w:t>200 %</w:t>
            </w:r>
          </w:p>
        </w:tc>
        <w:tc>
          <w:tcPr>
            <w:tcW w:w="1436" w:type="dxa"/>
            <w:vAlign w:val="center"/>
          </w:tcPr>
          <w:p w:rsidR="00AC2A46" w:rsidRPr="00237EDC" w:rsidRDefault="00AC2A46" w:rsidP="00034062">
            <w:pPr>
              <w:jc w:val="center"/>
              <w:rPr>
                <w:sz w:val="18"/>
                <w:szCs w:val="18"/>
                <w:highlight w:val="yellow"/>
              </w:rPr>
            </w:pPr>
            <w:r w:rsidRPr="00AC2A46">
              <w:rPr>
                <w:sz w:val="18"/>
                <w:szCs w:val="18"/>
              </w:rPr>
              <w:t>559,65</w:t>
            </w:r>
          </w:p>
        </w:tc>
      </w:tr>
    </w:tbl>
    <w:p w:rsidR="00E15A0B" w:rsidRDefault="00E15A0B" w:rsidP="00C34A29">
      <w:pPr>
        <w:ind w:firstLine="851"/>
        <w:jc w:val="both"/>
        <w:rPr>
          <w:sz w:val="24"/>
          <w:szCs w:val="24"/>
          <w:u w:val="single"/>
        </w:rPr>
      </w:pPr>
    </w:p>
    <w:p w:rsidR="00D7120F" w:rsidRDefault="00EF4701" w:rsidP="00C34A2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Si ribadisce che l</w:t>
      </w:r>
      <w:r w:rsidR="00D7120F" w:rsidRPr="00D7120F">
        <w:rPr>
          <w:sz w:val="24"/>
          <w:szCs w:val="24"/>
          <w:u w:val="single"/>
        </w:rPr>
        <w:t xml:space="preserve">’estensione della polizza sanitaria ai familiari potrà essere effettuata solo ed esclusivamente dai dipendenti e dai titolari di Assegni di Ricerca/Borse di </w:t>
      </w:r>
      <w:r>
        <w:rPr>
          <w:sz w:val="24"/>
          <w:szCs w:val="24"/>
          <w:u w:val="single"/>
        </w:rPr>
        <w:t xml:space="preserve">Studio che abbiano aderito </w:t>
      </w:r>
      <w:r w:rsidR="00D7120F" w:rsidRPr="00D7120F">
        <w:rPr>
          <w:sz w:val="24"/>
          <w:szCs w:val="24"/>
          <w:u w:val="single"/>
        </w:rPr>
        <w:t xml:space="preserve">essi </w:t>
      </w:r>
      <w:r>
        <w:rPr>
          <w:sz w:val="24"/>
          <w:szCs w:val="24"/>
          <w:u w:val="single"/>
        </w:rPr>
        <w:t xml:space="preserve">stessi </w:t>
      </w:r>
      <w:r w:rsidR="00D7120F" w:rsidRPr="00D7120F">
        <w:rPr>
          <w:sz w:val="24"/>
          <w:szCs w:val="24"/>
          <w:u w:val="single"/>
        </w:rPr>
        <w:t>alla polizza</w:t>
      </w:r>
      <w:r w:rsidR="00D7120F" w:rsidRPr="00861C3D">
        <w:rPr>
          <w:sz w:val="24"/>
          <w:szCs w:val="24"/>
        </w:rPr>
        <w:t>.</w:t>
      </w:r>
    </w:p>
    <w:p w:rsidR="00861C3D" w:rsidRPr="00D7120F" w:rsidRDefault="00861C3D" w:rsidP="00C34A29">
      <w:pPr>
        <w:ind w:firstLine="851"/>
        <w:jc w:val="both"/>
        <w:rPr>
          <w:sz w:val="24"/>
          <w:szCs w:val="24"/>
          <w:u w:val="single"/>
        </w:rPr>
      </w:pPr>
    </w:p>
    <w:p w:rsidR="00D7120F" w:rsidRPr="00D7120F" w:rsidRDefault="00D7120F" w:rsidP="00F4622A">
      <w:pPr>
        <w:jc w:val="both"/>
        <w:rPr>
          <w:sz w:val="24"/>
          <w:szCs w:val="24"/>
        </w:rPr>
      </w:pPr>
      <w:r w:rsidRPr="00D7120F">
        <w:rPr>
          <w:sz w:val="24"/>
          <w:szCs w:val="24"/>
        </w:rPr>
        <w:t>In particolare:</w:t>
      </w:r>
    </w:p>
    <w:p w:rsidR="0061012C" w:rsidRDefault="00D7120F" w:rsidP="00D7120F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1012C" w:rsidRPr="00D7120F">
        <w:rPr>
          <w:sz w:val="24"/>
          <w:szCs w:val="24"/>
        </w:rPr>
        <w:t xml:space="preserve">’estensione </w:t>
      </w:r>
      <w:r w:rsidR="007743F4" w:rsidRPr="00D7120F">
        <w:rPr>
          <w:sz w:val="24"/>
          <w:szCs w:val="24"/>
        </w:rPr>
        <w:t xml:space="preserve">della </w:t>
      </w:r>
      <w:r>
        <w:rPr>
          <w:sz w:val="24"/>
          <w:szCs w:val="24"/>
        </w:rPr>
        <w:t xml:space="preserve">polizza sanitaria </w:t>
      </w:r>
      <w:r w:rsidR="00695C2B" w:rsidRPr="00D7120F">
        <w:rPr>
          <w:sz w:val="24"/>
          <w:szCs w:val="24"/>
        </w:rPr>
        <w:t xml:space="preserve">base </w:t>
      </w:r>
      <w:r w:rsidR="0061012C" w:rsidRPr="00D7120F">
        <w:rPr>
          <w:sz w:val="24"/>
          <w:szCs w:val="24"/>
        </w:rPr>
        <w:t>in favore dei figli può avvenire</w:t>
      </w:r>
      <w:r>
        <w:rPr>
          <w:sz w:val="24"/>
          <w:szCs w:val="24"/>
        </w:rPr>
        <w:t xml:space="preserve"> </w:t>
      </w:r>
      <w:r w:rsidRPr="00D7120F">
        <w:rPr>
          <w:sz w:val="24"/>
          <w:szCs w:val="24"/>
        </w:rPr>
        <w:t>indipendentemente dalla loro presenza nello stato di famiglia del dipendente</w:t>
      </w:r>
      <w:r>
        <w:rPr>
          <w:sz w:val="24"/>
          <w:szCs w:val="24"/>
        </w:rPr>
        <w:t>/assegnista/borsista</w:t>
      </w:r>
      <w:r w:rsidR="0061012C" w:rsidRPr="00D7120F">
        <w:rPr>
          <w:sz w:val="24"/>
          <w:szCs w:val="24"/>
        </w:rPr>
        <w:t xml:space="preserve"> </w:t>
      </w:r>
      <w:r w:rsidR="007743F4" w:rsidRPr="00D7120F">
        <w:rPr>
          <w:sz w:val="24"/>
          <w:szCs w:val="24"/>
        </w:rPr>
        <w:t xml:space="preserve">(per esempio in caso di diversa </w:t>
      </w:r>
      <w:r w:rsidR="005D5776" w:rsidRPr="00D7120F">
        <w:rPr>
          <w:sz w:val="24"/>
          <w:szCs w:val="24"/>
        </w:rPr>
        <w:t>residenza</w:t>
      </w:r>
      <w:r w:rsidR="00B54CD5" w:rsidRPr="00D7120F">
        <w:rPr>
          <w:sz w:val="24"/>
          <w:szCs w:val="24"/>
        </w:rPr>
        <w:t xml:space="preserve"> </w:t>
      </w:r>
      <w:r w:rsidR="007743F4" w:rsidRPr="00D7120F">
        <w:rPr>
          <w:sz w:val="24"/>
          <w:szCs w:val="24"/>
        </w:rPr>
        <w:t>del figlio a</w:t>
      </w:r>
      <w:r w:rsidR="00042410" w:rsidRPr="00D7120F">
        <w:rPr>
          <w:sz w:val="24"/>
          <w:szCs w:val="24"/>
        </w:rPr>
        <w:t xml:space="preserve"> seguito </w:t>
      </w:r>
      <w:r w:rsidR="007743F4" w:rsidRPr="00D7120F">
        <w:rPr>
          <w:sz w:val="24"/>
          <w:szCs w:val="24"/>
        </w:rPr>
        <w:t xml:space="preserve">di </w:t>
      </w:r>
      <w:r w:rsidR="005D5776" w:rsidRPr="00D7120F">
        <w:rPr>
          <w:sz w:val="24"/>
          <w:szCs w:val="24"/>
        </w:rPr>
        <w:t>separazione o divorzio dei genitori</w:t>
      </w:r>
      <w:r w:rsidR="007743F4" w:rsidRPr="00D7120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95FCE" w:rsidRDefault="00A95FCE" w:rsidP="00A95FCE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D7120F">
        <w:rPr>
          <w:sz w:val="24"/>
          <w:szCs w:val="24"/>
        </w:rPr>
        <w:t xml:space="preserve">’estensione della </w:t>
      </w:r>
      <w:r>
        <w:rPr>
          <w:sz w:val="24"/>
          <w:szCs w:val="24"/>
        </w:rPr>
        <w:t xml:space="preserve">polizza sanitaria </w:t>
      </w:r>
      <w:r w:rsidRPr="00D7120F">
        <w:rPr>
          <w:sz w:val="24"/>
          <w:szCs w:val="24"/>
        </w:rPr>
        <w:t>base in favore de</w:t>
      </w:r>
      <w:r>
        <w:rPr>
          <w:sz w:val="24"/>
          <w:szCs w:val="24"/>
        </w:rPr>
        <w:t xml:space="preserve">l convivente del dipendente/borsista/assegnista </w:t>
      </w:r>
      <w:r w:rsidRPr="00D7120F">
        <w:rPr>
          <w:sz w:val="24"/>
          <w:szCs w:val="24"/>
        </w:rPr>
        <w:t>può avvenire</w:t>
      </w:r>
      <w:r>
        <w:rPr>
          <w:sz w:val="24"/>
          <w:szCs w:val="24"/>
        </w:rPr>
        <w:t xml:space="preserve"> </w:t>
      </w:r>
      <w:r w:rsidRPr="00D7120F">
        <w:rPr>
          <w:sz w:val="24"/>
          <w:szCs w:val="24"/>
        </w:rPr>
        <w:t xml:space="preserve">indipendentemente dalla </w:t>
      </w:r>
      <w:r>
        <w:rPr>
          <w:sz w:val="24"/>
          <w:szCs w:val="24"/>
        </w:rPr>
        <w:t xml:space="preserve">sua </w:t>
      </w:r>
      <w:r w:rsidRPr="00D7120F">
        <w:rPr>
          <w:sz w:val="24"/>
          <w:szCs w:val="24"/>
        </w:rPr>
        <w:t>presenza nello stato di famiglia del dipendente</w:t>
      </w:r>
      <w:r>
        <w:rPr>
          <w:sz w:val="24"/>
          <w:szCs w:val="24"/>
        </w:rPr>
        <w:t>/borsista/assegnista o dalla sua residenza;</w:t>
      </w:r>
    </w:p>
    <w:p w:rsidR="005D5776" w:rsidRPr="00D7120F" w:rsidRDefault="00D7120F" w:rsidP="00D7120F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83490" w:rsidRPr="00D7120F">
        <w:rPr>
          <w:sz w:val="24"/>
          <w:szCs w:val="24"/>
        </w:rPr>
        <w:t>’</w:t>
      </w:r>
      <w:r w:rsidR="005D5776" w:rsidRPr="00D7120F">
        <w:rPr>
          <w:sz w:val="24"/>
          <w:szCs w:val="24"/>
        </w:rPr>
        <w:t xml:space="preserve">estensione </w:t>
      </w:r>
      <w:r w:rsidR="00073226" w:rsidRPr="00D7120F">
        <w:rPr>
          <w:sz w:val="24"/>
          <w:szCs w:val="24"/>
        </w:rPr>
        <w:t xml:space="preserve">della polizza sanitaria </w:t>
      </w:r>
      <w:r w:rsidR="00695C2B" w:rsidRPr="00D7120F">
        <w:rPr>
          <w:sz w:val="24"/>
          <w:szCs w:val="24"/>
        </w:rPr>
        <w:t xml:space="preserve">base </w:t>
      </w:r>
      <w:r w:rsidR="005D5776" w:rsidRPr="00D7120F">
        <w:rPr>
          <w:sz w:val="24"/>
          <w:szCs w:val="24"/>
        </w:rPr>
        <w:t>a</w:t>
      </w:r>
      <w:r w:rsidR="00F348C8" w:rsidRPr="00D7120F">
        <w:rPr>
          <w:sz w:val="24"/>
          <w:szCs w:val="24"/>
        </w:rPr>
        <w:t xml:space="preserve">i genitori </w:t>
      </w:r>
      <w:r w:rsidR="005D5776" w:rsidRPr="00D7120F">
        <w:rPr>
          <w:sz w:val="24"/>
          <w:szCs w:val="24"/>
        </w:rPr>
        <w:t xml:space="preserve">potrà </w:t>
      </w:r>
      <w:r w:rsidR="00B83490" w:rsidRPr="00D7120F">
        <w:rPr>
          <w:sz w:val="24"/>
          <w:szCs w:val="24"/>
        </w:rPr>
        <w:t xml:space="preserve">essere applicata </w:t>
      </w:r>
      <w:r w:rsidRPr="00D7120F">
        <w:rPr>
          <w:sz w:val="24"/>
          <w:szCs w:val="24"/>
        </w:rPr>
        <w:t>solo nel caso in cui essi risultino dallo stato di famiglia del dipendente/assegnista/borsista</w:t>
      </w:r>
      <w:r>
        <w:rPr>
          <w:sz w:val="24"/>
          <w:szCs w:val="24"/>
        </w:rPr>
        <w:t>.</w:t>
      </w:r>
    </w:p>
    <w:p w:rsidR="009F4755" w:rsidRDefault="009F4755" w:rsidP="00D7120F">
      <w:pPr>
        <w:jc w:val="both"/>
        <w:rPr>
          <w:b/>
          <w:sz w:val="24"/>
          <w:szCs w:val="24"/>
        </w:rPr>
      </w:pPr>
    </w:p>
    <w:p w:rsidR="00861C3D" w:rsidRPr="00861C3D" w:rsidRDefault="00861C3D" w:rsidP="00861C3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861C3D">
        <w:rPr>
          <w:sz w:val="24"/>
          <w:szCs w:val="24"/>
        </w:rPr>
        <w:t xml:space="preserve">a Compagnia assicurativa </w:t>
      </w:r>
      <w:r>
        <w:rPr>
          <w:sz w:val="24"/>
          <w:szCs w:val="24"/>
        </w:rPr>
        <w:t xml:space="preserve">potrà chiedere ai </w:t>
      </w:r>
      <w:r w:rsidRPr="00D7120F">
        <w:rPr>
          <w:sz w:val="24"/>
          <w:szCs w:val="24"/>
        </w:rPr>
        <w:t>dipendent</w:t>
      </w:r>
      <w:r>
        <w:rPr>
          <w:sz w:val="24"/>
          <w:szCs w:val="24"/>
        </w:rPr>
        <w:t>i</w:t>
      </w:r>
      <w:r w:rsidRPr="00D7120F">
        <w:rPr>
          <w:sz w:val="24"/>
          <w:szCs w:val="24"/>
        </w:rPr>
        <w:t>/assegnist</w:t>
      </w:r>
      <w:r>
        <w:rPr>
          <w:sz w:val="24"/>
          <w:szCs w:val="24"/>
        </w:rPr>
        <w:t>i</w:t>
      </w:r>
      <w:r w:rsidRPr="00D7120F">
        <w:rPr>
          <w:sz w:val="24"/>
          <w:szCs w:val="24"/>
        </w:rPr>
        <w:t>/borsist</w:t>
      </w:r>
      <w:r>
        <w:rPr>
          <w:sz w:val="24"/>
          <w:szCs w:val="24"/>
        </w:rPr>
        <w:t xml:space="preserve">i idonea documentazione comprovante gli stati anagrafici </w:t>
      </w:r>
      <w:r w:rsidR="00B01529">
        <w:rPr>
          <w:sz w:val="24"/>
          <w:szCs w:val="24"/>
        </w:rPr>
        <w:t xml:space="preserve">da essi </w:t>
      </w:r>
      <w:r>
        <w:rPr>
          <w:sz w:val="24"/>
          <w:szCs w:val="24"/>
        </w:rPr>
        <w:t>dichiarati.</w:t>
      </w:r>
    </w:p>
    <w:p w:rsidR="00D77CED" w:rsidRDefault="00D77CED">
      <w:pPr>
        <w:rPr>
          <w:b/>
          <w:sz w:val="24"/>
          <w:szCs w:val="24"/>
        </w:rPr>
      </w:pPr>
    </w:p>
    <w:p w:rsidR="00ED14AC" w:rsidRPr="00ED14AC" w:rsidRDefault="007D4240" w:rsidP="00C34A29">
      <w:pPr>
        <w:pStyle w:val="Paragrafoelenco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Tempi e modalità</w:t>
      </w:r>
      <w:r w:rsidR="003271D1">
        <w:rPr>
          <w:b/>
          <w:sz w:val="24"/>
          <w:szCs w:val="24"/>
        </w:rPr>
        <w:t xml:space="preserve"> per</w:t>
      </w:r>
      <w:r w:rsidR="00483A11">
        <w:rPr>
          <w:b/>
          <w:sz w:val="24"/>
          <w:szCs w:val="24"/>
        </w:rPr>
        <w:t xml:space="preserve"> </w:t>
      </w:r>
      <w:r w:rsidR="008C3FDC">
        <w:rPr>
          <w:b/>
          <w:sz w:val="24"/>
          <w:szCs w:val="24"/>
        </w:rPr>
        <w:t>la comunicazione del</w:t>
      </w:r>
      <w:r w:rsidR="00483A11"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 xml:space="preserve">estensione della </w:t>
      </w:r>
      <w:r w:rsidRPr="00D44252">
        <w:rPr>
          <w:b/>
          <w:sz w:val="24"/>
          <w:szCs w:val="24"/>
        </w:rPr>
        <w:t xml:space="preserve">polizza sanitaria </w:t>
      </w:r>
      <w:r>
        <w:rPr>
          <w:b/>
          <w:sz w:val="24"/>
          <w:szCs w:val="24"/>
        </w:rPr>
        <w:t>ai familiari dei dipendenti</w:t>
      </w:r>
    </w:p>
    <w:p w:rsidR="00ED14AC" w:rsidRPr="00ED14AC" w:rsidRDefault="00ED14AC" w:rsidP="00ED14AC">
      <w:pPr>
        <w:jc w:val="both"/>
        <w:rPr>
          <w:sz w:val="24"/>
          <w:szCs w:val="24"/>
        </w:rPr>
      </w:pPr>
    </w:p>
    <w:p w:rsidR="00ED14AC" w:rsidRDefault="00ED14AC" w:rsidP="00B849E4">
      <w:pPr>
        <w:ind w:firstLine="709"/>
        <w:jc w:val="both"/>
        <w:rPr>
          <w:sz w:val="24"/>
          <w:szCs w:val="24"/>
        </w:rPr>
      </w:pPr>
      <w:r w:rsidRPr="00ED14AC">
        <w:rPr>
          <w:sz w:val="24"/>
          <w:szCs w:val="24"/>
        </w:rPr>
        <w:t>L</w:t>
      </w:r>
      <w:r>
        <w:rPr>
          <w:sz w:val="24"/>
          <w:szCs w:val="24"/>
        </w:rPr>
        <w:t xml:space="preserve">a volontà di </w:t>
      </w:r>
      <w:r w:rsidRPr="00ED14AC">
        <w:rPr>
          <w:sz w:val="24"/>
          <w:szCs w:val="24"/>
        </w:rPr>
        <w:t>este</w:t>
      </w:r>
      <w:r>
        <w:rPr>
          <w:sz w:val="24"/>
          <w:szCs w:val="24"/>
        </w:rPr>
        <w:t xml:space="preserve">ndere la copertura </w:t>
      </w:r>
      <w:r w:rsidR="00482E56">
        <w:rPr>
          <w:sz w:val="24"/>
          <w:szCs w:val="24"/>
        </w:rPr>
        <w:t xml:space="preserve">assicurativa </w:t>
      </w:r>
      <w:r>
        <w:rPr>
          <w:sz w:val="24"/>
          <w:szCs w:val="24"/>
        </w:rPr>
        <w:t>a</w:t>
      </w:r>
      <w:r w:rsidR="007D4240">
        <w:rPr>
          <w:sz w:val="24"/>
          <w:szCs w:val="24"/>
        </w:rPr>
        <w:t>i</w:t>
      </w:r>
      <w:r>
        <w:rPr>
          <w:sz w:val="24"/>
          <w:szCs w:val="24"/>
        </w:rPr>
        <w:t xml:space="preserve"> propri familiari potrà essere formalizzata dai dipendenti esclusivamente attraverso la compilazione di una apposita maschera presente nel sistema informatico </w:t>
      </w:r>
      <w:r w:rsidRPr="00F9722E">
        <w:rPr>
          <w:i/>
          <w:sz w:val="24"/>
          <w:szCs w:val="24"/>
        </w:rPr>
        <w:t>SIPER - Servizi in linea per il personale</w:t>
      </w:r>
      <w:r>
        <w:rPr>
          <w:sz w:val="24"/>
          <w:szCs w:val="24"/>
        </w:rPr>
        <w:t xml:space="preserve">, alla sezione </w:t>
      </w:r>
      <w:r w:rsidR="00FC79F0">
        <w:rPr>
          <w:b/>
          <w:i/>
          <w:sz w:val="24"/>
          <w:szCs w:val="24"/>
        </w:rPr>
        <w:t>Polizza Sanitaria</w:t>
      </w:r>
      <w:r>
        <w:rPr>
          <w:b/>
          <w:i/>
          <w:sz w:val="24"/>
          <w:szCs w:val="24"/>
        </w:rPr>
        <w:t xml:space="preserve"> – Estensione ai familiari</w:t>
      </w:r>
      <w:r w:rsidRPr="00ED14AC">
        <w:rPr>
          <w:sz w:val="24"/>
          <w:szCs w:val="24"/>
        </w:rPr>
        <w:t xml:space="preserve"> del Menu </w:t>
      </w:r>
      <w:r w:rsidRPr="00ED14AC">
        <w:rPr>
          <w:b/>
          <w:sz w:val="24"/>
          <w:szCs w:val="24"/>
        </w:rPr>
        <w:t>Polizza Sanitaria RBM</w:t>
      </w:r>
      <w:r>
        <w:rPr>
          <w:sz w:val="24"/>
          <w:szCs w:val="24"/>
        </w:rPr>
        <w:t>. T</w:t>
      </w:r>
      <w:r w:rsidRPr="0060755F">
        <w:rPr>
          <w:sz w:val="24"/>
          <w:szCs w:val="24"/>
        </w:rPr>
        <w:t xml:space="preserve">ale </w:t>
      </w:r>
      <w:r w:rsidRPr="00D44252">
        <w:rPr>
          <w:sz w:val="24"/>
          <w:szCs w:val="24"/>
        </w:rPr>
        <w:t>funzionalità è già attiva nel sistema SIPER.</w:t>
      </w:r>
      <w:r w:rsidR="00AE1D34">
        <w:rPr>
          <w:sz w:val="24"/>
          <w:szCs w:val="24"/>
        </w:rPr>
        <w:t xml:space="preserve"> In allegato alla presente Circolare trovate anche il Manuale operativo per l’utilizzo delle funzionalità (</w:t>
      </w:r>
      <w:proofErr w:type="spellStart"/>
      <w:r w:rsidR="00AE1D34">
        <w:rPr>
          <w:sz w:val="24"/>
          <w:szCs w:val="24"/>
        </w:rPr>
        <w:t>All</w:t>
      </w:r>
      <w:proofErr w:type="spellEnd"/>
      <w:r w:rsidR="00AE1D34">
        <w:rPr>
          <w:sz w:val="24"/>
          <w:szCs w:val="24"/>
        </w:rPr>
        <w:t>. 6).</w:t>
      </w:r>
    </w:p>
    <w:p w:rsidR="00ED14AC" w:rsidRDefault="00ED14AC" w:rsidP="00B8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Come nella precedente rilevazione</w:t>
      </w:r>
      <w:r w:rsidR="00347FEF">
        <w:rPr>
          <w:sz w:val="24"/>
          <w:szCs w:val="24"/>
        </w:rPr>
        <w:t xml:space="preserve">, </w:t>
      </w:r>
      <w:r w:rsidR="00A44318">
        <w:rPr>
          <w:sz w:val="24"/>
          <w:szCs w:val="24"/>
        </w:rPr>
        <w:t xml:space="preserve">effettuata </w:t>
      </w:r>
      <w:r w:rsidR="00347FEF">
        <w:rPr>
          <w:sz w:val="24"/>
          <w:szCs w:val="24"/>
        </w:rPr>
        <w:t>successiva</w:t>
      </w:r>
      <w:r w:rsidR="00A44318">
        <w:rPr>
          <w:sz w:val="24"/>
          <w:szCs w:val="24"/>
        </w:rPr>
        <w:t>mente</w:t>
      </w:r>
      <w:r w:rsidR="00347FEF">
        <w:rPr>
          <w:sz w:val="24"/>
          <w:szCs w:val="24"/>
        </w:rPr>
        <w:t xml:space="preserve"> al</w:t>
      </w:r>
      <w:r w:rsidR="00A44318">
        <w:rPr>
          <w:sz w:val="24"/>
          <w:szCs w:val="24"/>
        </w:rPr>
        <w:t>la stipula del</w:t>
      </w:r>
      <w:r w:rsidR="00347FEF">
        <w:rPr>
          <w:sz w:val="24"/>
          <w:szCs w:val="24"/>
        </w:rPr>
        <w:t xml:space="preserve"> primo contratto di polizza</w:t>
      </w:r>
      <w:r>
        <w:rPr>
          <w:sz w:val="24"/>
          <w:szCs w:val="24"/>
        </w:rPr>
        <w:t xml:space="preserve">, </w:t>
      </w:r>
      <w:r w:rsidR="00B849E4">
        <w:rPr>
          <w:sz w:val="24"/>
          <w:szCs w:val="24"/>
        </w:rPr>
        <w:t xml:space="preserve">la maschera proporrà l’elenco dei familiari </w:t>
      </w:r>
      <w:r w:rsidR="008C3FDC">
        <w:rPr>
          <w:sz w:val="24"/>
          <w:szCs w:val="24"/>
        </w:rPr>
        <w:t xml:space="preserve">già </w:t>
      </w:r>
      <w:r w:rsidR="000651CC">
        <w:rPr>
          <w:sz w:val="24"/>
          <w:szCs w:val="24"/>
        </w:rPr>
        <w:t xml:space="preserve">censiti nell’anagrafica del dipendente </w:t>
      </w:r>
      <w:r w:rsidR="001E6214">
        <w:rPr>
          <w:sz w:val="24"/>
          <w:szCs w:val="24"/>
        </w:rPr>
        <w:t>(</w:t>
      </w:r>
      <w:r w:rsidR="000651CC">
        <w:rPr>
          <w:sz w:val="24"/>
          <w:szCs w:val="24"/>
        </w:rPr>
        <w:t>SIPER</w:t>
      </w:r>
      <w:r w:rsidR="001E6214">
        <w:rPr>
          <w:sz w:val="24"/>
          <w:szCs w:val="24"/>
        </w:rPr>
        <w:t>)</w:t>
      </w:r>
      <w:r w:rsidR="008C3FDC">
        <w:rPr>
          <w:sz w:val="24"/>
          <w:szCs w:val="24"/>
        </w:rPr>
        <w:t xml:space="preserve">. Il </w:t>
      </w:r>
      <w:r w:rsidR="00B849E4">
        <w:rPr>
          <w:sz w:val="24"/>
          <w:szCs w:val="24"/>
        </w:rPr>
        <w:t xml:space="preserve">dipendente dovrà </w:t>
      </w:r>
      <w:r w:rsidR="008C3FDC">
        <w:rPr>
          <w:sz w:val="24"/>
          <w:szCs w:val="24"/>
        </w:rPr>
        <w:t xml:space="preserve">solo </w:t>
      </w:r>
      <w:r w:rsidR="00B849E4">
        <w:rPr>
          <w:sz w:val="24"/>
          <w:szCs w:val="24"/>
        </w:rPr>
        <w:t xml:space="preserve">indicare </w:t>
      </w:r>
      <w:r w:rsidR="00347FEF">
        <w:rPr>
          <w:sz w:val="24"/>
          <w:szCs w:val="24"/>
        </w:rPr>
        <w:t xml:space="preserve">espressamente </w:t>
      </w:r>
      <w:r w:rsidR="008C3FDC">
        <w:rPr>
          <w:sz w:val="24"/>
          <w:szCs w:val="24"/>
        </w:rPr>
        <w:t xml:space="preserve">i familiari </w:t>
      </w:r>
      <w:r w:rsidR="00B849E4">
        <w:rPr>
          <w:sz w:val="24"/>
          <w:szCs w:val="24"/>
        </w:rPr>
        <w:t xml:space="preserve">per </w:t>
      </w:r>
      <w:r w:rsidR="008C3FDC">
        <w:rPr>
          <w:sz w:val="24"/>
          <w:szCs w:val="24"/>
        </w:rPr>
        <w:t xml:space="preserve">i </w:t>
      </w:r>
      <w:r w:rsidR="00B849E4">
        <w:rPr>
          <w:sz w:val="24"/>
          <w:szCs w:val="24"/>
        </w:rPr>
        <w:t xml:space="preserve">quali </w:t>
      </w:r>
      <w:r w:rsidR="008C3FDC">
        <w:rPr>
          <w:sz w:val="24"/>
          <w:szCs w:val="24"/>
        </w:rPr>
        <w:t xml:space="preserve">si </w:t>
      </w:r>
      <w:r w:rsidR="00B849E4">
        <w:rPr>
          <w:sz w:val="24"/>
          <w:szCs w:val="24"/>
        </w:rPr>
        <w:t>richiede l’estensio</w:t>
      </w:r>
      <w:r w:rsidR="00EE57AC">
        <w:rPr>
          <w:sz w:val="24"/>
          <w:szCs w:val="24"/>
        </w:rPr>
        <w:t xml:space="preserve">ne della polizza sanitaria, ovvero inserire </w:t>
      </w:r>
      <w:r w:rsidR="00D208C1">
        <w:rPr>
          <w:sz w:val="24"/>
          <w:szCs w:val="24"/>
        </w:rPr>
        <w:t>i dati anagrafici del</w:t>
      </w:r>
      <w:r w:rsidR="00EE57AC">
        <w:rPr>
          <w:sz w:val="24"/>
          <w:szCs w:val="24"/>
        </w:rPr>
        <w:t>l’eventuale convivente.</w:t>
      </w:r>
    </w:p>
    <w:p w:rsidR="00B849E4" w:rsidRPr="005C6770" w:rsidRDefault="00B849E4" w:rsidP="00B849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C6135">
        <w:rPr>
          <w:sz w:val="24"/>
          <w:szCs w:val="24"/>
        </w:rPr>
        <w:t xml:space="preserve">iascun dipendente </w:t>
      </w:r>
      <w:r w:rsidR="00FE01B8">
        <w:rPr>
          <w:sz w:val="24"/>
          <w:szCs w:val="24"/>
        </w:rPr>
        <w:t>avrà</w:t>
      </w:r>
      <w:r w:rsidRPr="00CC6135">
        <w:rPr>
          <w:sz w:val="24"/>
          <w:szCs w:val="24"/>
        </w:rPr>
        <w:t xml:space="preserve"> la </w:t>
      </w:r>
      <w:r w:rsidRPr="002E56F2">
        <w:rPr>
          <w:b/>
          <w:sz w:val="24"/>
          <w:szCs w:val="24"/>
        </w:rPr>
        <w:t xml:space="preserve">facoltà </w:t>
      </w:r>
      <w:r w:rsidR="00A90804">
        <w:rPr>
          <w:b/>
          <w:sz w:val="24"/>
          <w:szCs w:val="24"/>
        </w:rPr>
        <w:t>inserire l’estensione</w:t>
      </w:r>
      <w:r>
        <w:rPr>
          <w:b/>
          <w:sz w:val="24"/>
          <w:szCs w:val="24"/>
        </w:rPr>
        <w:t xml:space="preserve"> </w:t>
      </w:r>
      <w:r w:rsidR="00A90804" w:rsidRPr="00A90804">
        <w:rPr>
          <w:sz w:val="24"/>
          <w:szCs w:val="24"/>
        </w:rPr>
        <w:t>del</w:t>
      </w:r>
      <w:r>
        <w:rPr>
          <w:sz w:val="24"/>
          <w:szCs w:val="24"/>
        </w:rPr>
        <w:t xml:space="preserve">la </w:t>
      </w:r>
      <w:r w:rsidRPr="00CC6135">
        <w:rPr>
          <w:sz w:val="24"/>
          <w:szCs w:val="24"/>
        </w:rPr>
        <w:t>copertura</w:t>
      </w:r>
      <w:r>
        <w:rPr>
          <w:sz w:val="24"/>
          <w:szCs w:val="24"/>
        </w:rPr>
        <w:t xml:space="preserve"> assicurativa </w:t>
      </w:r>
      <w:r w:rsidR="00480129">
        <w:rPr>
          <w:sz w:val="24"/>
          <w:szCs w:val="24"/>
        </w:rPr>
        <w:t xml:space="preserve">base </w:t>
      </w:r>
      <w:r>
        <w:rPr>
          <w:sz w:val="24"/>
          <w:szCs w:val="24"/>
        </w:rPr>
        <w:t xml:space="preserve">ai propri familiari </w:t>
      </w:r>
      <w:r w:rsidRPr="004C48AF">
        <w:rPr>
          <w:b/>
          <w:sz w:val="24"/>
          <w:szCs w:val="24"/>
        </w:rPr>
        <w:t>entro le ore 23.</w:t>
      </w:r>
      <w:r w:rsidRPr="003C76EB">
        <w:rPr>
          <w:b/>
          <w:sz w:val="24"/>
          <w:szCs w:val="24"/>
        </w:rPr>
        <w:t xml:space="preserve">59 del </w:t>
      </w:r>
      <w:r w:rsidR="003C76EB" w:rsidRPr="003C76EB">
        <w:rPr>
          <w:b/>
          <w:sz w:val="24"/>
          <w:szCs w:val="24"/>
        </w:rPr>
        <w:t xml:space="preserve">03 aprile </w:t>
      </w:r>
      <w:r w:rsidRPr="003C76EB">
        <w:rPr>
          <w:b/>
          <w:sz w:val="24"/>
          <w:szCs w:val="24"/>
        </w:rPr>
        <w:t>2020.</w:t>
      </w:r>
    </w:p>
    <w:p w:rsidR="00C80F95" w:rsidRDefault="00C80F95" w:rsidP="00C80F95">
      <w:pPr>
        <w:jc w:val="both"/>
        <w:rPr>
          <w:sz w:val="24"/>
          <w:szCs w:val="24"/>
        </w:rPr>
      </w:pPr>
    </w:p>
    <w:p w:rsidR="005C6770" w:rsidRDefault="005C6770" w:rsidP="00B849E4">
      <w:pPr>
        <w:ind w:firstLine="709"/>
        <w:jc w:val="both"/>
        <w:rPr>
          <w:sz w:val="24"/>
          <w:szCs w:val="24"/>
        </w:rPr>
      </w:pPr>
      <w:r w:rsidRPr="005C6770">
        <w:rPr>
          <w:sz w:val="24"/>
          <w:szCs w:val="24"/>
        </w:rPr>
        <w:t xml:space="preserve">Stante </w:t>
      </w:r>
      <w:r>
        <w:rPr>
          <w:sz w:val="24"/>
          <w:szCs w:val="24"/>
        </w:rPr>
        <w:t xml:space="preserve">il </w:t>
      </w:r>
      <w:r w:rsidR="00065202">
        <w:rPr>
          <w:sz w:val="24"/>
          <w:szCs w:val="24"/>
        </w:rPr>
        <w:t xml:space="preserve">citato </w:t>
      </w:r>
      <w:r>
        <w:rPr>
          <w:sz w:val="24"/>
          <w:szCs w:val="24"/>
        </w:rPr>
        <w:t>termine ultimo</w:t>
      </w:r>
      <w:r w:rsidR="00065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l’inserimento </w:t>
      </w:r>
      <w:r w:rsidR="00BC7AEA">
        <w:rPr>
          <w:sz w:val="24"/>
          <w:szCs w:val="24"/>
        </w:rPr>
        <w:t xml:space="preserve">in SIPER </w:t>
      </w:r>
      <w:r>
        <w:rPr>
          <w:sz w:val="24"/>
          <w:szCs w:val="24"/>
        </w:rPr>
        <w:t>dei familiari</w:t>
      </w:r>
      <w:r w:rsidR="00BC7AEA">
        <w:rPr>
          <w:sz w:val="24"/>
          <w:szCs w:val="24"/>
        </w:rPr>
        <w:t xml:space="preserve"> </w:t>
      </w:r>
      <w:r w:rsidR="00065202">
        <w:rPr>
          <w:sz w:val="24"/>
          <w:szCs w:val="24"/>
        </w:rPr>
        <w:t xml:space="preserve">dei dipendenti </w:t>
      </w:r>
      <w:r w:rsidR="00BC7AEA">
        <w:rPr>
          <w:sz w:val="24"/>
          <w:szCs w:val="24"/>
        </w:rPr>
        <w:t xml:space="preserve">ai quali estendere la copertura assicurativa, </w:t>
      </w:r>
      <w:r w:rsidR="00065202" w:rsidRPr="00A90804">
        <w:rPr>
          <w:b/>
          <w:sz w:val="24"/>
          <w:szCs w:val="24"/>
          <w:u w:val="single"/>
        </w:rPr>
        <w:t xml:space="preserve">si comunica che </w:t>
      </w:r>
      <w:r w:rsidR="00A90804">
        <w:rPr>
          <w:b/>
          <w:sz w:val="24"/>
          <w:szCs w:val="24"/>
          <w:u w:val="single"/>
        </w:rPr>
        <w:t xml:space="preserve">i dati anagrafici dei familiari inseriti in </w:t>
      </w:r>
      <w:r w:rsidR="00065202" w:rsidRPr="00A90804">
        <w:rPr>
          <w:b/>
          <w:sz w:val="24"/>
          <w:szCs w:val="24"/>
          <w:u w:val="single"/>
        </w:rPr>
        <w:t>domande in stato CONFERMATO saranno trasmess</w:t>
      </w:r>
      <w:r w:rsidR="00A90804">
        <w:rPr>
          <w:b/>
          <w:sz w:val="24"/>
          <w:szCs w:val="24"/>
          <w:u w:val="single"/>
        </w:rPr>
        <w:t>i</w:t>
      </w:r>
      <w:r w:rsidR="00065202" w:rsidRPr="00A90804">
        <w:rPr>
          <w:b/>
          <w:sz w:val="24"/>
          <w:szCs w:val="24"/>
          <w:u w:val="single"/>
        </w:rPr>
        <w:t xml:space="preserve"> ad RBM Assicurazione Salute </w:t>
      </w:r>
      <w:r w:rsidR="00A90804">
        <w:rPr>
          <w:b/>
          <w:sz w:val="24"/>
          <w:szCs w:val="24"/>
          <w:u w:val="single"/>
        </w:rPr>
        <w:t>periodicamente</w:t>
      </w:r>
      <w:r w:rsidR="00065202" w:rsidRPr="00A90804">
        <w:rPr>
          <w:b/>
          <w:sz w:val="24"/>
          <w:szCs w:val="24"/>
          <w:u w:val="single"/>
        </w:rPr>
        <w:t xml:space="preserve">, </w:t>
      </w:r>
      <w:r w:rsidR="00A90804">
        <w:rPr>
          <w:b/>
          <w:sz w:val="24"/>
          <w:szCs w:val="24"/>
          <w:u w:val="single"/>
        </w:rPr>
        <w:t xml:space="preserve">in più tranche, </w:t>
      </w:r>
      <w:r w:rsidR="00C80F95">
        <w:rPr>
          <w:b/>
          <w:sz w:val="24"/>
          <w:szCs w:val="24"/>
          <w:u w:val="single"/>
        </w:rPr>
        <w:t xml:space="preserve">anche </w:t>
      </w:r>
      <w:r w:rsidR="00065202" w:rsidRPr="00A90804">
        <w:rPr>
          <w:b/>
          <w:sz w:val="24"/>
          <w:szCs w:val="24"/>
          <w:u w:val="single"/>
        </w:rPr>
        <w:t>anticipatamente rispetto alla scadenza finale</w:t>
      </w:r>
      <w:r w:rsidR="00065202">
        <w:rPr>
          <w:sz w:val="24"/>
          <w:szCs w:val="24"/>
        </w:rPr>
        <w:t xml:space="preserve">. Ciò consentirà </w:t>
      </w:r>
      <w:r w:rsidR="00A90804">
        <w:rPr>
          <w:sz w:val="24"/>
          <w:szCs w:val="24"/>
        </w:rPr>
        <w:t>il più rapido</w:t>
      </w:r>
      <w:r w:rsidR="00923B5F">
        <w:rPr>
          <w:sz w:val="24"/>
          <w:szCs w:val="24"/>
        </w:rPr>
        <w:t xml:space="preserve"> </w:t>
      </w:r>
      <w:r w:rsidR="00A90804">
        <w:rPr>
          <w:sz w:val="24"/>
          <w:szCs w:val="24"/>
        </w:rPr>
        <w:t xml:space="preserve">inserimento </w:t>
      </w:r>
      <w:r w:rsidR="00065202">
        <w:rPr>
          <w:sz w:val="24"/>
          <w:szCs w:val="24"/>
        </w:rPr>
        <w:t>dei familiari</w:t>
      </w:r>
      <w:r w:rsidR="00A90804">
        <w:rPr>
          <w:sz w:val="24"/>
          <w:szCs w:val="24"/>
        </w:rPr>
        <w:t xml:space="preserve"> dei dipendenti ne</w:t>
      </w:r>
      <w:r w:rsidR="00065202">
        <w:rPr>
          <w:sz w:val="24"/>
          <w:szCs w:val="24"/>
        </w:rPr>
        <w:t xml:space="preserve">lle anagrafiche </w:t>
      </w:r>
      <w:r w:rsidR="00923B5F">
        <w:rPr>
          <w:sz w:val="24"/>
          <w:szCs w:val="24"/>
        </w:rPr>
        <w:t xml:space="preserve">di </w:t>
      </w:r>
      <w:r w:rsidR="00065202">
        <w:rPr>
          <w:sz w:val="24"/>
          <w:szCs w:val="24"/>
        </w:rPr>
        <w:t xml:space="preserve">RBM </w:t>
      </w:r>
      <w:r w:rsidR="00923B5F">
        <w:rPr>
          <w:sz w:val="24"/>
          <w:szCs w:val="24"/>
        </w:rPr>
        <w:t xml:space="preserve">ed il conseguente </w:t>
      </w:r>
      <w:r w:rsidR="0084087C">
        <w:rPr>
          <w:sz w:val="24"/>
          <w:szCs w:val="24"/>
        </w:rPr>
        <w:t xml:space="preserve">possibile </w:t>
      </w:r>
      <w:r w:rsidR="00923B5F">
        <w:rPr>
          <w:sz w:val="24"/>
          <w:szCs w:val="24"/>
        </w:rPr>
        <w:t xml:space="preserve">ricorso ai servizi assicurativi </w:t>
      </w:r>
      <w:r w:rsidR="00A90804">
        <w:rPr>
          <w:sz w:val="24"/>
          <w:szCs w:val="24"/>
        </w:rPr>
        <w:t>che consentono il rimborso diretto da parte della compagnia.</w:t>
      </w:r>
    </w:p>
    <w:p w:rsidR="00A90804" w:rsidRPr="0084087C" w:rsidRDefault="00A90804" w:rsidP="0084087C">
      <w:pPr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Ne consegue che </w:t>
      </w:r>
      <w:r w:rsidRPr="00A90804">
        <w:rPr>
          <w:b/>
          <w:sz w:val="24"/>
          <w:szCs w:val="24"/>
          <w:u w:val="single"/>
        </w:rPr>
        <w:t>le domande di estensione ai familiari</w:t>
      </w:r>
      <w:r w:rsidR="001E2848">
        <w:rPr>
          <w:b/>
          <w:sz w:val="24"/>
          <w:szCs w:val="24"/>
          <w:u w:val="single"/>
        </w:rPr>
        <w:t>, in stato CONFERMATO,</w:t>
      </w:r>
      <w:r w:rsidRPr="00A90804">
        <w:rPr>
          <w:b/>
          <w:sz w:val="24"/>
          <w:szCs w:val="24"/>
          <w:u w:val="single"/>
        </w:rPr>
        <w:t xml:space="preserve"> non potranno più essere riaperte </w:t>
      </w:r>
      <w:r w:rsidR="001E2848">
        <w:rPr>
          <w:b/>
          <w:sz w:val="24"/>
          <w:szCs w:val="24"/>
          <w:u w:val="single"/>
        </w:rPr>
        <w:t xml:space="preserve">dal dipendente </w:t>
      </w:r>
      <w:r w:rsidRPr="00A90804">
        <w:rPr>
          <w:b/>
          <w:sz w:val="24"/>
          <w:szCs w:val="24"/>
          <w:u w:val="single"/>
        </w:rPr>
        <w:t>se i dati anagrafici dei familiari in essa contenuti s</w:t>
      </w:r>
      <w:r w:rsidR="0084087C">
        <w:rPr>
          <w:b/>
          <w:sz w:val="24"/>
          <w:szCs w:val="24"/>
          <w:u w:val="single"/>
        </w:rPr>
        <w:t>ian</w:t>
      </w:r>
      <w:r w:rsidRPr="00A90804">
        <w:rPr>
          <w:b/>
          <w:sz w:val="24"/>
          <w:szCs w:val="24"/>
          <w:u w:val="single"/>
        </w:rPr>
        <w:t>o stati già trasmessi ad RBM Assicurazione Salute</w:t>
      </w:r>
      <w:r>
        <w:rPr>
          <w:sz w:val="24"/>
          <w:szCs w:val="24"/>
        </w:rPr>
        <w:t>.</w:t>
      </w:r>
    </w:p>
    <w:p w:rsidR="0084087C" w:rsidRDefault="008408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712" w:rsidRPr="00536712" w:rsidRDefault="006B108D" w:rsidP="00536712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Tempi e modalità di a</w:t>
      </w:r>
      <w:r w:rsidR="00536712" w:rsidRPr="00536712">
        <w:rPr>
          <w:b/>
          <w:sz w:val="24"/>
          <w:szCs w:val="24"/>
        </w:rPr>
        <w:t xml:space="preserve">desione alla </w:t>
      </w:r>
      <w:r w:rsidR="00166207" w:rsidRPr="00D44252">
        <w:rPr>
          <w:b/>
          <w:sz w:val="24"/>
          <w:szCs w:val="24"/>
        </w:rPr>
        <w:t>P</w:t>
      </w:r>
      <w:r w:rsidRPr="00D44252">
        <w:rPr>
          <w:b/>
          <w:sz w:val="24"/>
          <w:szCs w:val="24"/>
        </w:rPr>
        <w:t xml:space="preserve">olizza </w:t>
      </w:r>
      <w:r w:rsidR="00166207" w:rsidRPr="00D44252">
        <w:rPr>
          <w:b/>
          <w:sz w:val="24"/>
          <w:szCs w:val="24"/>
        </w:rPr>
        <w:t>S</w:t>
      </w:r>
      <w:r w:rsidRPr="00D44252">
        <w:rPr>
          <w:b/>
          <w:sz w:val="24"/>
          <w:szCs w:val="24"/>
        </w:rPr>
        <w:t xml:space="preserve">anitaria </w:t>
      </w:r>
      <w:r w:rsidR="00536712" w:rsidRPr="00536712">
        <w:rPr>
          <w:b/>
          <w:sz w:val="24"/>
          <w:szCs w:val="24"/>
        </w:rPr>
        <w:t>da parte delle altre categorie di potenziali beneficiari</w:t>
      </w:r>
    </w:p>
    <w:p w:rsidR="00536712" w:rsidRPr="00FF3AB7" w:rsidRDefault="00536712" w:rsidP="00536712">
      <w:pPr>
        <w:jc w:val="both"/>
        <w:rPr>
          <w:b/>
          <w:sz w:val="24"/>
          <w:szCs w:val="24"/>
        </w:rPr>
      </w:pPr>
    </w:p>
    <w:p w:rsidR="00A44318" w:rsidRDefault="00A44318" w:rsidP="0084087C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6017D6">
        <w:rPr>
          <w:b/>
          <w:sz w:val="24"/>
          <w:szCs w:val="24"/>
        </w:rPr>
        <w:t>titolari di Assegni di Ricerca</w:t>
      </w:r>
      <w:r>
        <w:rPr>
          <w:b/>
          <w:sz w:val="24"/>
          <w:szCs w:val="24"/>
        </w:rPr>
        <w:t>/</w:t>
      </w:r>
      <w:r w:rsidRPr="006017D6">
        <w:rPr>
          <w:b/>
          <w:sz w:val="24"/>
          <w:szCs w:val="24"/>
        </w:rPr>
        <w:t>Borse di Studio</w:t>
      </w:r>
      <w:r>
        <w:rPr>
          <w:sz w:val="24"/>
          <w:szCs w:val="24"/>
        </w:rPr>
        <w:t xml:space="preserve"> (e relativi familiari) ed il </w:t>
      </w:r>
      <w:r w:rsidRPr="006017D6">
        <w:rPr>
          <w:b/>
          <w:sz w:val="24"/>
          <w:szCs w:val="24"/>
        </w:rPr>
        <w:t>personale in quiescenza</w:t>
      </w:r>
      <w:r>
        <w:rPr>
          <w:sz w:val="24"/>
          <w:szCs w:val="24"/>
        </w:rPr>
        <w:t xml:space="preserve"> potranno aderire </w:t>
      </w:r>
      <w:r w:rsidRPr="00536712">
        <w:rPr>
          <w:sz w:val="24"/>
          <w:szCs w:val="24"/>
        </w:rPr>
        <w:t>alla copertura sanitaria derivante dalla polizza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entro il </w:t>
      </w:r>
      <w:r w:rsidR="000C00B0" w:rsidRPr="000C00B0">
        <w:rPr>
          <w:b/>
          <w:sz w:val="24"/>
          <w:szCs w:val="24"/>
        </w:rPr>
        <w:t>3</w:t>
      </w:r>
      <w:r w:rsidR="00590FF6">
        <w:rPr>
          <w:b/>
          <w:sz w:val="24"/>
          <w:szCs w:val="24"/>
        </w:rPr>
        <w:t>0</w:t>
      </w:r>
      <w:r w:rsidRPr="000C00B0">
        <w:rPr>
          <w:b/>
          <w:sz w:val="24"/>
          <w:szCs w:val="24"/>
        </w:rPr>
        <w:t xml:space="preserve"> </w:t>
      </w:r>
      <w:r w:rsidR="00590FF6">
        <w:rPr>
          <w:b/>
          <w:sz w:val="24"/>
          <w:szCs w:val="24"/>
        </w:rPr>
        <w:t xml:space="preserve">aprile </w:t>
      </w:r>
      <w:r w:rsidRPr="000C00B0">
        <w:rPr>
          <w:b/>
          <w:sz w:val="24"/>
          <w:szCs w:val="24"/>
        </w:rPr>
        <w:t>2020</w:t>
      </w:r>
      <w:r w:rsidRPr="000C00B0">
        <w:rPr>
          <w:sz w:val="24"/>
          <w:szCs w:val="24"/>
        </w:rPr>
        <w:t>.</w:t>
      </w:r>
    </w:p>
    <w:p w:rsidR="00A44318" w:rsidRDefault="00A44318" w:rsidP="0084087C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 tal fine, RBM ha predisposto una sintesi degli adempimenti a carico dei citati soggetti nella comunicazione di cui all’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 3 (</w:t>
      </w:r>
      <w:r w:rsidRPr="00A44318">
        <w:rPr>
          <w:sz w:val="24"/>
          <w:szCs w:val="24"/>
        </w:rPr>
        <w:t>Comunicazione ad Assegnisti Borsisti Quiescenti</w:t>
      </w:r>
      <w:r>
        <w:rPr>
          <w:sz w:val="24"/>
          <w:szCs w:val="24"/>
        </w:rPr>
        <w:t>).</w:t>
      </w:r>
    </w:p>
    <w:p w:rsidR="00AC5056" w:rsidRDefault="00536712" w:rsidP="0053671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poter aderire </w:t>
      </w:r>
      <w:r w:rsidRPr="00536712">
        <w:rPr>
          <w:sz w:val="24"/>
          <w:szCs w:val="24"/>
        </w:rPr>
        <w:t xml:space="preserve">alla copertura </w:t>
      </w:r>
      <w:r w:rsidR="00D44252">
        <w:rPr>
          <w:sz w:val="24"/>
          <w:szCs w:val="24"/>
        </w:rPr>
        <w:t>assicurativa</w:t>
      </w:r>
      <w:r w:rsidRPr="00536712">
        <w:rPr>
          <w:sz w:val="24"/>
          <w:szCs w:val="24"/>
        </w:rPr>
        <w:t xml:space="preserve"> </w:t>
      </w:r>
      <w:r w:rsidR="00C21632">
        <w:rPr>
          <w:sz w:val="24"/>
          <w:szCs w:val="24"/>
        </w:rPr>
        <w:t xml:space="preserve">prevista </w:t>
      </w:r>
      <w:r w:rsidRPr="00536712">
        <w:rPr>
          <w:sz w:val="24"/>
          <w:szCs w:val="24"/>
        </w:rPr>
        <w:t>dalla polizza</w:t>
      </w:r>
      <w:r w:rsidR="00C21632">
        <w:rPr>
          <w:sz w:val="24"/>
          <w:szCs w:val="24"/>
        </w:rPr>
        <w:t xml:space="preserve"> </w:t>
      </w:r>
      <w:r w:rsidR="00D44252">
        <w:rPr>
          <w:sz w:val="24"/>
          <w:szCs w:val="24"/>
        </w:rPr>
        <w:t>sanitaria</w:t>
      </w:r>
      <w:r>
        <w:rPr>
          <w:sz w:val="24"/>
          <w:szCs w:val="24"/>
        </w:rPr>
        <w:t xml:space="preserve">, </w:t>
      </w:r>
      <w:r w:rsidR="00A44318">
        <w:rPr>
          <w:sz w:val="24"/>
          <w:szCs w:val="24"/>
        </w:rPr>
        <w:t xml:space="preserve">i </w:t>
      </w:r>
      <w:r w:rsidR="00A44318" w:rsidRPr="006017D6">
        <w:rPr>
          <w:b/>
          <w:sz w:val="24"/>
          <w:szCs w:val="24"/>
        </w:rPr>
        <w:t>titolari di Assegni di Ricerca</w:t>
      </w:r>
      <w:r w:rsidR="00A44318">
        <w:rPr>
          <w:b/>
          <w:sz w:val="24"/>
          <w:szCs w:val="24"/>
        </w:rPr>
        <w:t>/</w:t>
      </w:r>
      <w:r w:rsidR="00A44318" w:rsidRPr="006017D6">
        <w:rPr>
          <w:b/>
          <w:sz w:val="24"/>
          <w:szCs w:val="24"/>
        </w:rPr>
        <w:t>Borse di Studio</w:t>
      </w:r>
      <w:r w:rsidR="00A44318">
        <w:rPr>
          <w:sz w:val="24"/>
          <w:szCs w:val="24"/>
        </w:rPr>
        <w:t xml:space="preserve"> ed </w:t>
      </w:r>
      <w:r>
        <w:rPr>
          <w:sz w:val="24"/>
          <w:szCs w:val="24"/>
        </w:rPr>
        <w:t xml:space="preserve">il </w:t>
      </w:r>
      <w:r w:rsidRPr="006017D6">
        <w:rPr>
          <w:b/>
          <w:sz w:val="24"/>
          <w:szCs w:val="24"/>
        </w:rPr>
        <w:t>personale in quiescenza</w:t>
      </w:r>
      <w:r w:rsidR="00480129">
        <w:rPr>
          <w:sz w:val="24"/>
          <w:szCs w:val="24"/>
        </w:rPr>
        <w:t xml:space="preserve"> </w:t>
      </w:r>
      <w:r>
        <w:rPr>
          <w:sz w:val="24"/>
          <w:szCs w:val="24"/>
        </w:rPr>
        <w:t>dovranno</w:t>
      </w:r>
      <w:r w:rsidR="00A44318">
        <w:rPr>
          <w:sz w:val="24"/>
          <w:szCs w:val="24"/>
        </w:rPr>
        <w:t xml:space="preserve"> provvedere a:</w:t>
      </w:r>
    </w:p>
    <w:p w:rsidR="00AC5056" w:rsidRDefault="00AC5056" w:rsidP="00A44318">
      <w:pPr>
        <w:pStyle w:val="Paragrafoelenco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AC5056">
        <w:rPr>
          <w:sz w:val="24"/>
          <w:szCs w:val="24"/>
        </w:rPr>
        <w:t>compilare</w:t>
      </w:r>
      <w:r w:rsidR="00233B38">
        <w:rPr>
          <w:sz w:val="24"/>
          <w:szCs w:val="24"/>
        </w:rPr>
        <w:t>,</w:t>
      </w:r>
      <w:r w:rsidRPr="00AC5056">
        <w:rPr>
          <w:sz w:val="24"/>
          <w:szCs w:val="24"/>
        </w:rPr>
        <w:t xml:space="preserve"> in ogni sua parte</w:t>
      </w:r>
      <w:r w:rsidR="00233B38">
        <w:rPr>
          <w:sz w:val="24"/>
          <w:szCs w:val="24"/>
        </w:rPr>
        <w:t>,</w:t>
      </w:r>
      <w:r w:rsidRPr="00AC5056">
        <w:rPr>
          <w:sz w:val="24"/>
          <w:szCs w:val="24"/>
        </w:rPr>
        <w:t xml:space="preserve"> il modulo </w:t>
      </w:r>
      <w:r w:rsidR="00A44318">
        <w:rPr>
          <w:sz w:val="24"/>
          <w:szCs w:val="24"/>
        </w:rPr>
        <w:t>appositamente predisposto da RBM</w:t>
      </w:r>
      <w:r w:rsidR="00A44318" w:rsidRPr="00AC5056">
        <w:rPr>
          <w:sz w:val="24"/>
          <w:szCs w:val="24"/>
        </w:rPr>
        <w:t xml:space="preserve"> </w:t>
      </w:r>
      <w:r w:rsidR="00A44318">
        <w:rPr>
          <w:sz w:val="24"/>
          <w:szCs w:val="24"/>
        </w:rPr>
        <w:t xml:space="preserve">ed </w:t>
      </w:r>
      <w:r w:rsidR="00480129" w:rsidRPr="00AC5056">
        <w:rPr>
          <w:sz w:val="24"/>
          <w:szCs w:val="24"/>
        </w:rPr>
        <w:t>allegato</w:t>
      </w:r>
      <w:r w:rsidR="00480129">
        <w:rPr>
          <w:sz w:val="24"/>
          <w:szCs w:val="24"/>
        </w:rPr>
        <w:t xml:space="preserve"> alla presente circolare </w:t>
      </w:r>
      <w:r w:rsidR="00A44318">
        <w:rPr>
          <w:sz w:val="24"/>
          <w:szCs w:val="24"/>
        </w:rPr>
        <w:t>(</w:t>
      </w:r>
      <w:proofErr w:type="spellStart"/>
      <w:r w:rsidR="00A44318">
        <w:rPr>
          <w:sz w:val="24"/>
          <w:szCs w:val="24"/>
        </w:rPr>
        <w:t>All</w:t>
      </w:r>
      <w:proofErr w:type="spellEnd"/>
      <w:r w:rsidR="00A44318">
        <w:rPr>
          <w:sz w:val="24"/>
          <w:szCs w:val="24"/>
        </w:rPr>
        <w:t xml:space="preserve">. </w:t>
      </w:r>
      <w:r w:rsidR="00A44318" w:rsidRPr="00A44318">
        <w:rPr>
          <w:sz w:val="24"/>
          <w:szCs w:val="24"/>
        </w:rPr>
        <w:t xml:space="preserve">4 </w:t>
      </w:r>
      <w:r w:rsidR="00A44318">
        <w:rPr>
          <w:sz w:val="24"/>
          <w:szCs w:val="24"/>
        </w:rPr>
        <w:t xml:space="preserve">- </w:t>
      </w:r>
      <w:r w:rsidR="00A44318" w:rsidRPr="00A44318">
        <w:rPr>
          <w:sz w:val="24"/>
          <w:szCs w:val="24"/>
        </w:rPr>
        <w:t>Modulo adesione Assegnisti Borsisti Quiescenti</w:t>
      </w:r>
      <w:r w:rsidR="00A44318">
        <w:rPr>
          <w:sz w:val="24"/>
          <w:szCs w:val="24"/>
        </w:rPr>
        <w:t>);</w:t>
      </w:r>
    </w:p>
    <w:p w:rsidR="00AC5056" w:rsidRDefault="00AC5056" w:rsidP="00A44318">
      <w:pPr>
        <w:pStyle w:val="Paragrafoelenco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AC5056">
        <w:rPr>
          <w:sz w:val="24"/>
          <w:szCs w:val="24"/>
        </w:rPr>
        <w:t xml:space="preserve">effettuare il bonifico </w:t>
      </w:r>
      <w:r w:rsidR="00480129">
        <w:rPr>
          <w:sz w:val="24"/>
          <w:szCs w:val="24"/>
        </w:rPr>
        <w:t>per il paga</w:t>
      </w:r>
      <w:r w:rsidR="002315F7">
        <w:rPr>
          <w:sz w:val="24"/>
          <w:szCs w:val="24"/>
        </w:rPr>
        <w:t xml:space="preserve">mento dei premi </w:t>
      </w:r>
      <w:r w:rsidRPr="00AC5056">
        <w:rPr>
          <w:sz w:val="24"/>
          <w:szCs w:val="24"/>
        </w:rPr>
        <w:t xml:space="preserve">secondo le indicazioni </w:t>
      </w:r>
      <w:r w:rsidR="00A44318">
        <w:rPr>
          <w:sz w:val="24"/>
          <w:szCs w:val="24"/>
        </w:rPr>
        <w:t>fornite nell’</w:t>
      </w:r>
      <w:proofErr w:type="spellStart"/>
      <w:r w:rsidR="00A44318">
        <w:rPr>
          <w:sz w:val="24"/>
          <w:szCs w:val="24"/>
        </w:rPr>
        <w:t>All</w:t>
      </w:r>
      <w:proofErr w:type="spellEnd"/>
      <w:r w:rsidR="00A44318">
        <w:rPr>
          <w:sz w:val="24"/>
          <w:szCs w:val="24"/>
        </w:rPr>
        <w:t xml:space="preserve">. </w:t>
      </w:r>
      <w:r w:rsidR="006968DD">
        <w:rPr>
          <w:sz w:val="24"/>
          <w:szCs w:val="24"/>
        </w:rPr>
        <w:t xml:space="preserve">5 - </w:t>
      </w:r>
      <w:r w:rsidR="00A44318" w:rsidRPr="00A44318">
        <w:rPr>
          <w:sz w:val="24"/>
          <w:szCs w:val="24"/>
        </w:rPr>
        <w:t>Istruzioni per bonifico Assegnisti Borsisti Quiescenti</w:t>
      </w:r>
      <w:r w:rsidR="00A44318">
        <w:rPr>
          <w:sz w:val="24"/>
          <w:szCs w:val="24"/>
        </w:rPr>
        <w:t>;</w:t>
      </w:r>
    </w:p>
    <w:p w:rsidR="00AC5056" w:rsidRDefault="00AC5056" w:rsidP="00AC5056">
      <w:pPr>
        <w:pStyle w:val="Paragrafoelenco"/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AC5056">
        <w:rPr>
          <w:sz w:val="24"/>
          <w:szCs w:val="24"/>
        </w:rPr>
        <w:t xml:space="preserve">inviare </w:t>
      </w:r>
      <w:r w:rsidR="0005637A">
        <w:rPr>
          <w:sz w:val="24"/>
          <w:szCs w:val="24"/>
        </w:rPr>
        <w:t xml:space="preserve">sia il Modulo che la ricevuta del bonifico alla </w:t>
      </w:r>
      <w:r w:rsidR="006968DD">
        <w:rPr>
          <w:sz w:val="24"/>
          <w:szCs w:val="24"/>
        </w:rPr>
        <w:t>Compagnia assicurativa RBM Assicurazione Salute</w:t>
      </w:r>
      <w:r w:rsidR="0005637A">
        <w:rPr>
          <w:sz w:val="24"/>
          <w:szCs w:val="24"/>
        </w:rPr>
        <w:t>,</w:t>
      </w:r>
      <w:r w:rsidR="00D44252">
        <w:rPr>
          <w:sz w:val="24"/>
          <w:szCs w:val="24"/>
        </w:rPr>
        <w:t xml:space="preserve"> secondo quanto indicato</w:t>
      </w:r>
      <w:r w:rsidR="006968DD">
        <w:rPr>
          <w:sz w:val="24"/>
          <w:szCs w:val="24"/>
        </w:rPr>
        <w:t xml:space="preserve"> ne</w:t>
      </w:r>
      <w:r w:rsidR="00D44252">
        <w:rPr>
          <w:sz w:val="24"/>
          <w:szCs w:val="24"/>
        </w:rPr>
        <w:t xml:space="preserve">gli </w:t>
      </w:r>
      <w:proofErr w:type="spellStart"/>
      <w:r w:rsidR="0005637A">
        <w:rPr>
          <w:sz w:val="24"/>
          <w:szCs w:val="24"/>
        </w:rPr>
        <w:t>All</w:t>
      </w:r>
      <w:proofErr w:type="spellEnd"/>
      <w:r w:rsidR="0005637A">
        <w:rPr>
          <w:sz w:val="24"/>
          <w:szCs w:val="24"/>
        </w:rPr>
        <w:t>. 3</w:t>
      </w:r>
      <w:r w:rsidR="00D44252">
        <w:rPr>
          <w:sz w:val="24"/>
          <w:szCs w:val="24"/>
        </w:rPr>
        <w:t>, 4 e 5</w:t>
      </w:r>
      <w:r w:rsidR="0005637A">
        <w:rPr>
          <w:sz w:val="24"/>
          <w:szCs w:val="24"/>
        </w:rPr>
        <w:t xml:space="preserve">, agli indirizzi </w:t>
      </w:r>
      <w:hyperlink r:id="rId10" w:history="1">
        <w:r w:rsidR="0005637A">
          <w:rPr>
            <w:rStyle w:val="Collegamentoipertestuale"/>
            <w:b/>
            <w:i/>
            <w:sz w:val="24"/>
            <w:szCs w:val="24"/>
          </w:rPr>
          <w:t>amministrazione@cassarbmsalute.it</w:t>
        </w:r>
      </w:hyperlink>
      <w:r w:rsidR="0005637A" w:rsidRPr="0005637A">
        <w:rPr>
          <w:sz w:val="24"/>
          <w:szCs w:val="24"/>
        </w:rPr>
        <w:t xml:space="preserve"> ed </w:t>
      </w:r>
      <w:hyperlink r:id="rId11" w:history="1">
        <w:r w:rsidR="0005637A">
          <w:rPr>
            <w:rStyle w:val="Collegamentoipertestuale"/>
            <w:b/>
            <w:i/>
            <w:sz w:val="24"/>
            <w:szCs w:val="24"/>
          </w:rPr>
          <w:t>assistenza.cnr@cassarbmsalute.it</w:t>
        </w:r>
      </w:hyperlink>
      <w:r w:rsidR="0005637A">
        <w:t>.</w:t>
      </w:r>
    </w:p>
    <w:p w:rsidR="00D44252" w:rsidRDefault="00D44252" w:rsidP="00F4622A">
      <w:pPr>
        <w:widowControl w:val="0"/>
        <w:ind w:firstLine="851"/>
        <w:jc w:val="both"/>
        <w:rPr>
          <w:sz w:val="24"/>
          <w:szCs w:val="24"/>
        </w:rPr>
      </w:pPr>
    </w:p>
    <w:p w:rsidR="001B2BDE" w:rsidRDefault="006B108D" w:rsidP="00F4622A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Così come per i dipendenti, s</w:t>
      </w:r>
      <w:r w:rsidR="00FF3AB7">
        <w:rPr>
          <w:sz w:val="24"/>
          <w:szCs w:val="24"/>
        </w:rPr>
        <w:t xml:space="preserve">olo i </w:t>
      </w:r>
      <w:r w:rsidR="00FF3AB7" w:rsidRPr="00B36E88">
        <w:rPr>
          <w:sz w:val="24"/>
          <w:szCs w:val="24"/>
        </w:rPr>
        <w:t xml:space="preserve">titolari di </w:t>
      </w:r>
      <w:r>
        <w:rPr>
          <w:sz w:val="24"/>
          <w:szCs w:val="24"/>
        </w:rPr>
        <w:t>a</w:t>
      </w:r>
      <w:r w:rsidR="00FF3AB7" w:rsidRPr="00B36E88">
        <w:rPr>
          <w:sz w:val="24"/>
          <w:szCs w:val="24"/>
        </w:rPr>
        <w:t xml:space="preserve">ssegni di </w:t>
      </w:r>
      <w:r>
        <w:rPr>
          <w:sz w:val="24"/>
          <w:szCs w:val="24"/>
        </w:rPr>
        <w:t>r</w:t>
      </w:r>
      <w:r w:rsidR="00FF3AB7" w:rsidRPr="00B36E88">
        <w:rPr>
          <w:sz w:val="24"/>
          <w:szCs w:val="24"/>
        </w:rPr>
        <w:t xml:space="preserve">icerca </w:t>
      </w:r>
      <w:r w:rsidR="00FF3AB7">
        <w:rPr>
          <w:sz w:val="24"/>
          <w:szCs w:val="24"/>
        </w:rPr>
        <w:t xml:space="preserve">e </w:t>
      </w:r>
      <w:r>
        <w:rPr>
          <w:sz w:val="24"/>
          <w:szCs w:val="24"/>
        </w:rPr>
        <w:t>b</w:t>
      </w:r>
      <w:r w:rsidR="00FF3AB7" w:rsidRPr="00B36E88">
        <w:rPr>
          <w:sz w:val="24"/>
          <w:szCs w:val="24"/>
        </w:rPr>
        <w:t xml:space="preserve">orse di </w:t>
      </w:r>
      <w:r>
        <w:rPr>
          <w:sz w:val="24"/>
          <w:szCs w:val="24"/>
        </w:rPr>
        <w:t>s</w:t>
      </w:r>
      <w:r w:rsidR="00FF3AB7" w:rsidRPr="00B36E88">
        <w:rPr>
          <w:sz w:val="24"/>
          <w:szCs w:val="24"/>
        </w:rPr>
        <w:t xml:space="preserve">tudio </w:t>
      </w:r>
      <w:r w:rsidR="00FF3AB7">
        <w:rPr>
          <w:sz w:val="24"/>
          <w:szCs w:val="24"/>
        </w:rPr>
        <w:t xml:space="preserve">aderenti essi stessi alla polizza potranno estendere la copertura assicurativa ai </w:t>
      </w:r>
      <w:r w:rsidR="00695AAA">
        <w:rPr>
          <w:sz w:val="24"/>
          <w:szCs w:val="24"/>
        </w:rPr>
        <w:t xml:space="preserve">propri </w:t>
      </w:r>
      <w:r w:rsidR="00FF3AB7">
        <w:rPr>
          <w:sz w:val="24"/>
          <w:szCs w:val="24"/>
        </w:rPr>
        <w:t>familiari.</w:t>
      </w:r>
    </w:p>
    <w:p w:rsidR="00D44252" w:rsidRDefault="00D44252">
      <w:pPr>
        <w:rPr>
          <w:sz w:val="24"/>
          <w:szCs w:val="24"/>
        </w:rPr>
      </w:pPr>
    </w:p>
    <w:p w:rsidR="00BF6700" w:rsidRDefault="00BF6700" w:rsidP="00C34A29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Modalità di pagamento dei premi assicurativi</w:t>
      </w:r>
      <w:r w:rsidR="002315F7">
        <w:rPr>
          <w:b/>
          <w:sz w:val="24"/>
          <w:szCs w:val="24"/>
        </w:rPr>
        <w:t xml:space="preserve"> previsti per i dipendenti</w:t>
      </w:r>
    </w:p>
    <w:p w:rsidR="00BF6700" w:rsidRDefault="00BF6700" w:rsidP="00C34A29">
      <w:pPr>
        <w:ind w:firstLine="851"/>
        <w:jc w:val="both"/>
        <w:rPr>
          <w:sz w:val="24"/>
          <w:szCs w:val="24"/>
        </w:rPr>
      </w:pPr>
    </w:p>
    <w:p w:rsidR="00AD7F02" w:rsidRDefault="00AD7F02" w:rsidP="00C34A29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premio inerente la copertura assicurativa dei dipendenti </w:t>
      </w:r>
      <w:r w:rsidR="00BA2AF1">
        <w:rPr>
          <w:sz w:val="24"/>
          <w:szCs w:val="24"/>
        </w:rPr>
        <w:t xml:space="preserve">e dei loro familiari </w:t>
      </w:r>
      <w:r>
        <w:rPr>
          <w:sz w:val="24"/>
          <w:szCs w:val="24"/>
        </w:rPr>
        <w:t xml:space="preserve">verrà versato dal CNR alla Compagnia assicuratrice secondo le condizioni </w:t>
      </w:r>
      <w:r w:rsidR="007030B7">
        <w:rPr>
          <w:sz w:val="24"/>
          <w:szCs w:val="24"/>
        </w:rPr>
        <w:t xml:space="preserve">e le tempistiche </w:t>
      </w:r>
      <w:r w:rsidR="00BA2AF1">
        <w:rPr>
          <w:sz w:val="24"/>
          <w:szCs w:val="24"/>
        </w:rPr>
        <w:t xml:space="preserve">stabilite </w:t>
      </w:r>
      <w:r>
        <w:rPr>
          <w:sz w:val="24"/>
          <w:szCs w:val="24"/>
        </w:rPr>
        <w:t>nel contratto.</w:t>
      </w:r>
    </w:p>
    <w:p w:rsidR="00AD7F02" w:rsidRPr="00770547" w:rsidRDefault="00AD7F02" w:rsidP="00C34A2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Fermo restando che </w:t>
      </w:r>
      <w:r w:rsidR="00BA2AF1">
        <w:rPr>
          <w:sz w:val="24"/>
          <w:szCs w:val="24"/>
        </w:rPr>
        <w:t xml:space="preserve">il </w:t>
      </w:r>
      <w:r>
        <w:rPr>
          <w:sz w:val="24"/>
          <w:szCs w:val="24"/>
        </w:rPr>
        <w:t>premio relativ</w:t>
      </w:r>
      <w:r w:rsidR="00BA2AF1">
        <w:rPr>
          <w:sz w:val="24"/>
          <w:szCs w:val="24"/>
        </w:rPr>
        <w:t>o</w:t>
      </w:r>
      <w:r>
        <w:rPr>
          <w:sz w:val="24"/>
          <w:szCs w:val="24"/>
        </w:rPr>
        <w:t xml:space="preserve"> alla copertura assicurativa dei dipendenti sarà completamente a carico dell’Ente, </w:t>
      </w:r>
      <w:r w:rsidR="00BA2AF1" w:rsidRPr="00D44252">
        <w:rPr>
          <w:sz w:val="24"/>
          <w:szCs w:val="24"/>
          <w:u w:val="single"/>
        </w:rPr>
        <w:t xml:space="preserve">in </w:t>
      </w:r>
      <w:r w:rsidRPr="00D44252">
        <w:rPr>
          <w:sz w:val="24"/>
          <w:szCs w:val="24"/>
          <w:u w:val="single"/>
        </w:rPr>
        <w:t>caso di estensione della polizza sanitaria ai familiari</w:t>
      </w:r>
      <w:r w:rsidR="00C67319" w:rsidRPr="00D44252">
        <w:rPr>
          <w:sz w:val="24"/>
          <w:szCs w:val="24"/>
          <w:u w:val="single"/>
        </w:rPr>
        <w:t xml:space="preserve"> </w:t>
      </w:r>
      <w:r w:rsidRPr="00D44252">
        <w:rPr>
          <w:sz w:val="24"/>
          <w:szCs w:val="24"/>
          <w:u w:val="single"/>
        </w:rPr>
        <w:t>il premio</w:t>
      </w:r>
      <w:r w:rsidRPr="00293754">
        <w:rPr>
          <w:sz w:val="24"/>
          <w:szCs w:val="24"/>
          <w:u w:val="single"/>
        </w:rPr>
        <w:t xml:space="preserve"> </w:t>
      </w:r>
      <w:r w:rsidR="00D44252">
        <w:rPr>
          <w:sz w:val="24"/>
          <w:szCs w:val="24"/>
          <w:u w:val="single"/>
        </w:rPr>
        <w:t xml:space="preserve">per essi dovuto </w:t>
      </w:r>
      <w:r w:rsidRPr="00293754">
        <w:rPr>
          <w:sz w:val="24"/>
          <w:szCs w:val="24"/>
          <w:u w:val="single"/>
        </w:rPr>
        <w:t>verrà rateizzato e trattenuto</w:t>
      </w:r>
      <w:r w:rsidRPr="00770547">
        <w:rPr>
          <w:sz w:val="24"/>
          <w:szCs w:val="24"/>
        </w:rPr>
        <w:t xml:space="preserve"> (</w:t>
      </w:r>
      <w:r>
        <w:rPr>
          <w:sz w:val="24"/>
          <w:szCs w:val="24"/>
        </w:rPr>
        <w:t>in continuità con la gestione già attuata</w:t>
      </w:r>
      <w:r w:rsidR="004B4A5A">
        <w:rPr>
          <w:sz w:val="24"/>
          <w:szCs w:val="24"/>
        </w:rPr>
        <w:t xml:space="preserve">) </w:t>
      </w:r>
      <w:r w:rsidR="004B4A5A" w:rsidRPr="00293754">
        <w:rPr>
          <w:sz w:val="24"/>
          <w:szCs w:val="24"/>
          <w:u w:val="single"/>
        </w:rPr>
        <w:t xml:space="preserve">dalla retribuzione </w:t>
      </w:r>
      <w:r w:rsidRPr="00293754">
        <w:rPr>
          <w:sz w:val="24"/>
          <w:szCs w:val="24"/>
          <w:u w:val="single"/>
        </w:rPr>
        <w:t>del dipendente</w:t>
      </w:r>
      <w:r w:rsidR="00293754">
        <w:rPr>
          <w:sz w:val="24"/>
          <w:szCs w:val="24"/>
        </w:rPr>
        <w:t xml:space="preserve"> (salvo verifica del rispetto dei limiti di legge</w:t>
      </w:r>
      <w:r w:rsidR="006968DD">
        <w:rPr>
          <w:sz w:val="24"/>
          <w:szCs w:val="24"/>
        </w:rPr>
        <w:t>).</w:t>
      </w:r>
    </w:p>
    <w:p w:rsidR="00D44252" w:rsidRDefault="00D44252" w:rsidP="002315F7">
      <w:pPr>
        <w:jc w:val="both"/>
        <w:rPr>
          <w:sz w:val="24"/>
          <w:szCs w:val="24"/>
        </w:rPr>
      </w:pPr>
    </w:p>
    <w:p w:rsidR="0044613D" w:rsidRDefault="0044613D" w:rsidP="000C07ED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Accesso </w:t>
      </w:r>
      <w:r w:rsidR="00590FF6">
        <w:rPr>
          <w:b/>
          <w:sz w:val="24"/>
          <w:szCs w:val="24"/>
        </w:rPr>
        <w:t xml:space="preserve">degli assicurati </w:t>
      </w:r>
      <w:r>
        <w:rPr>
          <w:b/>
          <w:sz w:val="24"/>
          <w:szCs w:val="24"/>
        </w:rPr>
        <w:t>all’</w:t>
      </w:r>
      <w:r w:rsidR="00590FF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rea </w:t>
      </w:r>
      <w:r w:rsidR="00590FF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iservata </w:t>
      </w:r>
      <w:r w:rsidR="00590FF6">
        <w:rPr>
          <w:b/>
          <w:sz w:val="24"/>
          <w:szCs w:val="24"/>
        </w:rPr>
        <w:t xml:space="preserve">del </w:t>
      </w:r>
      <w:r>
        <w:rPr>
          <w:b/>
          <w:sz w:val="24"/>
          <w:szCs w:val="24"/>
        </w:rPr>
        <w:t>portale RBM Assicurazione Salute e recapiti RBM</w:t>
      </w:r>
    </w:p>
    <w:p w:rsidR="0044613D" w:rsidRDefault="0044613D" w:rsidP="0044613D">
      <w:pPr>
        <w:jc w:val="both"/>
        <w:rPr>
          <w:b/>
          <w:sz w:val="24"/>
          <w:szCs w:val="24"/>
        </w:rPr>
      </w:pPr>
    </w:p>
    <w:p w:rsidR="0044613D" w:rsidRDefault="0044613D" w:rsidP="00590FF6">
      <w:pPr>
        <w:ind w:firstLine="709"/>
        <w:jc w:val="both"/>
        <w:rPr>
          <w:rStyle w:val="Collegamentoipertestuale"/>
          <w:sz w:val="24"/>
          <w:szCs w:val="24"/>
        </w:rPr>
      </w:pPr>
      <w:r>
        <w:rPr>
          <w:sz w:val="24"/>
          <w:szCs w:val="24"/>
        </w:rPr>
        <w:t>Non appena risulteranno attive le anagrafiche dei dipendenti sul sistema informatico RBM, esso invierà una mail automatica ad ogni dipendente (</w:t>
      </w:r>
      <w:r w:rsidRPr="0044613D">
        <w:rPr>
          <w:b/>
          <w:sz w:val="24"/>
          <w:szCs w:val="24"/>
          <w:u w:val="single"/>
        </w:rPr>
        <w:t>alla casella di posta ufficiale @cnr.it</w:t>
      </w:r>
      <w:r>
        <w:rPr>
          <w:sz w:val="24"/>
          <w:szCs w:val="24"/>
        </w:rPr>
        <w:t xml:space="preserve">) contenente le credenziali per l’accesso all’area riservata, accessibile al seguente link </w:t>
      </w:r>
      <w:r w:rsidRPr="00590FF6">
        <w:rPr>
          <w:rStyle w:val="Collegamentoipertestuale"/>
          <w:sz w:val="24"/>
          <w:szCs w:val="24"/>
        </w:rPr>
        <w:t>https://webab.rbmsalute.it/arena-cassarbm2/login.html</w:t>
      </w:r>
      <w:r w:rsidRPr="00590FF6">
        <w:rPr>
          <w:rStyle w:val="Collegamentoipertestuale"/>
          <w:color w:val="auto"/>
          <w:sz w:val="24"/>
          <w:szCs w:val="24"/>
        </w:rPr>
        <w:t>.</w:t>
      </w:r>
    </w:p>
    <w:p w:rsidR="0044613D" w:rsidRDefault="0044613D" w:rsidP="00590FF6">
      <w:pPr>
        <w:ind w:firstLine="709"/>
        <w:jc w:val="both"/>
        <w:rPr>
          <w:rStyle w:val="Collegamentoipertestuale"/>
          <w:sz w:val="24"/>
          <w:szCs w:val="24"/>
        </w:rPr>
      </w:pPr>
    </w:p>
    <w:p w:rsidR="00590FF6" w:rsidRDefault="0044613D" w:rsidP="00590F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stessa cosa vale per </w:t>
      </w:r>
      <w:r w:rsidR="00590FF6">
        <w:rPr>
          <w:sz w:val="24"/>
          <w:szCs w:val="24"/>
        </w:rPr>
        <w:t>i titolari di Assegni di Ricerca, di Borse di Studio e per i dipendenti in quiescenza. Per tali beneficiari, l’indirizzo mail al quale verranno inviate le credenziali per l’accesso all’area riservata (il cui link è il medesimo dei dipendenti) è quella indicata nel Modulo di adesione (</w:t>
      </w:r>
      <w:proofErr w:type="spellStart"/>
      <w:r w:rsidR="00590FF6">
        <w:rPr>
          <w:sz w:val="24"/>
          <w:szCs w:val="24"/>
        </w:rPr>
        <w:t>All</w:t>
      </w:r>
      <w:proofErr w:type="spellEnd"/>
      <w:r w:rsidR="00590FF6">
        <w:rPr>
          <w:sz w:val="24"/>
          <w:szCs w:val="24"/>
        </w:rPr>
        <w:t>. 4).</w:t>
      </w:r>
      <w:r w:rsidR="00D44252">
        <w:rPr>
          <w:sz w:val="24"/>
          <w:szCs w:val="24"/>
        </w:rPr>
        <w:t xml:space="preserve"> Si prega di prestare la massima attenzione nella indicazione del recapito di posta elettronica.</w:t>
      </w:r>
    </w:p>
    <w:p w:rsidR="0044613D" w:rsidRDefault="0044613D" w:rsidP="0044613D">
      <w:pPr>
        <w:jc w:val="both"/>
        <w:rPr>
          <w:b/>
          <w:sz w:val="24"/>
          <w:szCs w:val="24"/>
        </w:rPr>
      </w:pPr>
    </w:p>
    <w:p w:rsidR="0044613D" w:rsidRDefault="0044613D" w:rsidP="004461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 informazioni inerenti i piani sanitari e le condizioni assicurative è possibile</w:t>
      </w:r>
      <w:r w:rsidR="00D44252">
        <w:rPr>
          <w:sz w:val="24"/>
          <w:szCs w:val="24"/>
        </w:rPr>
        <w:t>, inoltre,</w:t>
      </w:r>
      <w:r>
        <w:rPr>
          <w:sz w:val="24"/>
          <w:szCs w:val="24"/>
        </w:rPr>
        <w:t xml:space="preserve"> contattare la Compagnia ai seguenti recapiti dedicati al Consiglio Nazionale delle Ricerche: </w:t>
      </w:r>
      <w:r w:rsidRPr="006845B7">
        <w:rPr>
          <w:b/>
          <w:sz w:val="24"/>
          <w:szCs w:val="24"/>
        </w:rPr>
        <w:t>numero verde 800991751, tel. 04221744461, fax 04221744961</w:t>
      </w:r>
      <w:r>
        <w:rPr>
          <w:b/>
          <w:sz w:val="24"/>
          <w:szCs w:val="24"/>
        </w:rPr>
        <w:t xml:space="preserve">, </w:t>
      </w:r>
      <w:r w:rsidRPr="006845B7">
        <w:rPr>
          <w:b/>
          <w:sz w:val="24"/>
          <w:szCs w:val="24"/>
        </w:rPr>
        <w:t xml:space="preserve">mail </w:t>
      </w:r>
      <w:hyperlink r:id="rId12" w:history="1">
        <w:r w:rsidRPr="00910C45">
          <w:rPr>
            <w:rStyle w:val="Collegamentoipertestuale"/>
            <w:sz w:val="24"/>
            <w:szCs w:val="24"/>
          </w:rPr>
          <w:t>assistenza.cnr@cassarbmsalute.it</w:t>
        </w:r>
      </w:hyperlink>
      <w:r>
        <w:rPr>
          <w:sz w:val="24"/>
          <w:szCs w:val="24"/>
        </w:rPr>
        <w:t xml:space="preserve">, specificando l’appartenenza al </w:t>
      </w:r>
      <w:r w:rsidRPr="006D0BCE">
        <w:rPr>
          <w:sz w:val="24"/>
          <w:szCs w:val="24"/>
        </w:rPr>
        <w:t>Consiglio Nazionale delle Ricerche.</w:t>
      </w:r>
    </w:p>
    <w:p w:rsidR="0084087C" w:rsidRDefault="008408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07ED" w:rsidRDefault="000C07ED" w:rsidP="000C07ED">
      <w:pPr>
        <w:pStyle w:val="Paragrafoelenco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Scadenzario degli adempimenti</w:t>
      </w:r>
      <w:r w:rsidR="00A34259">
        <w:rPr>
          <w:b/>
          <w:sz w:val="24"/>
          <w:szCs w:val="24"/>
        </w:rPr>
        <w:t xml:space="preserve"> per </w:t>
      </w:r>
      <w:r w:rsidR="002315F7">
        <w:rPr>
          <w:b/>
          <w:sz w:val="24"/>
          <w:szCs w:val="24"/>
        </w:rPr>
        <w:t>i beneficiari de</w:t>
      </w:r>
      <w:r w:rsidR="002E0796">
        <w:rPr>
          <w:b/>
          <w:sz w:val="24"/>
          <w:szCs w:val="24"/>
        </w:rPr>
        <w:t>lla Polizza Sanitaria CNR</w:t>
      </w:r>
    </w:p>
    <w:p w:rsidR="000C07ED" w:rsidRDefault="000C07ED" w:rsidP="000C07ED">
      <w:pPr>
        <w:jc w:val="both"/>
        <w:rPr>
          <w:b/>
          <w:sz w:val="24"/>
          <w:szCs w:val="24"/>
        </w:rPr>
      </w:pPr>
    </w:p>
    <w:p w:rsidR="00A34259" w:rsidRPr="00A34259" w:rsidRDefault="00A34259" w:rsidP="002E0796">
      <w:pPr>
        <w:widowControl w:val="0"/>
        <w:ind w:firstLine="851"/>
        <w:jc w:val="both"/>
        <w:rPr>
          <w:sz w:val="24"/>
          <w:szCs w:val="24"/>
        </w:rPr>
      </w:pPr>
      <w:r w:rsidRPr="00A34259">
        <w:rPr>
          <w:sz w:val="24"/>
          <w:szCs w:val="24"/>
        </w:rPr>
        <w:t xml:space="preserve">Nella tabella </w:t>
      </w:r>
      <w:r>
        <w:rPr>
          <w:sz w:val="24"/>
          <w:szCs w:val="24"/>
        </w:rPr>
        <w:t>sottostante si riepilogano brevemente gli adempimenti a carico dei dipendenti, dei titolari di Borse di Studio, dei titolari di Assegni di Ricerca e dei dipendenti in quiescenza per formalizzare la propria rinuncia o adesione alla polizza sanitaria.</w:t>
      </w:r>
    </w:p>
    <w:p w:rsidR="000C07ED" w:rsidRDefault="000C07ED" w:rsidP="002E0796">
      <w:pPr>
        <w:widowControl w:val="0"/>
        <w:ind w:firstLine="851"/>
        <w:jc w:val="both"/>
        <w:rPr>
          <w:sz w:val="24"/>
          <w:szCs w:val="24"/>
        </w:rPr>
      </w:pPr>
    </w:p>
    <w:p w:rsidR="00943ACC" w:rsidRPr="002E0796" w:rsidRDefault="00943ACC" w:rsidP="002E0796">
      <w:pPr>
        <w:widowControl w:val="0"/>
        <w:ind w:firstLine="85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394"/>
        <w:gridCol w:w="1796"/>
      </w:tblGrid>
      <w:tr w:rsidR="00A34259" w:rsidRPr="000C07ED" w:rsidTr="00BD7627">
        <w:trPr>
          <w:trHeight w:val="270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:rsidR="000C07ED" w:rsidRPr="002E0796" w:rsidRDefault="000C07ED" w:rsidP="000C07ED">
            <w:pPr>
              <w:jc w:val="center"/>
              <w:rPr>
                <w:b/>
                <w:sz w:val="18"/>
                <w:szCs w:val="18"/>
              </w:rPr>
            </w:pPr>
            <w:r w:rsidRPr="002E0796">
              <w:rPr>
                <w:b/>
                <w:sz w:val="18"/>
                <w:szCs w:val="18"/>
              </w:rPr>
              <w:t>Scadenza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0C07ED" w:rsidRPr="002E0796" w:rsidRDefault="000C07ED" w:rsidP="000C07ED">
            <w:pPr>
              <w:jc w:val="center"/>
              <w:rPr>
                <w:b/>
                <w:sz w:val="18"/>
                <w:szCs w:val="18"/>
              </w:rPr>
            </w:pPr>
            <w:r w:rsidRPr="002E0796">
              <w:rPr>
                <w:b/>
                <w:sz w:val="18"/>
                <w:szCs w:val="18"/>
              </w:rPr>
              <w:t>Soggetti coinvolti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0C07ED" w:rsidRPr="002E0796" w:rsidRDefault="000C07ED" w:rsidP="000C07ED">
            <w:pPr>
              <w:jc w:val="center"/>
              <w:rPr>
                <w:b/>
                <w:sz w:val="18"/>
                <w:szCs w:val="18"/>
              </w:rPr>
            </w:pPr>
            <w:r w:rsidRPr="002E0796">
              <w:rPr>
                <w:b/>
                <w:sz w:val="18"/>
                <w:szCs w:val="18"/>
              </w:rPr>
              <w:t>Adempimento</w:t>
            </w:r>
          </w:p>
        </w:tc>
        <w:tc>
          <w:tcPr>
            <w:tcW w:w="1796" w:type="dxa"/>
            <w:shd w:val="clear" w:color="auto" w:fill="DAEEF3" w:themeFill="accent5" w:themeFillTint="33"/>
            <w:vAlign w:val="center"/>
          </w:tcPr>
          <w:p w:rsidR="000C07ED" w:rsidRPr="002E0796" w:rsidRDefault="000C07ED" w:rsidP="000C07ED">
            <w:pPr>
              <w:jc w:val="center"/>
              <w:rPr>
                <w:b/>
                <w:sz w:val="18"/>
                <w:szCs w:val="18"/>
              </w:rPr>
            </w:pPr>
            <w:r w:rsidRPr="002E0796">
              <w:rPr>
                <w:b/>
                <w:sz w:val="18"/>
                <w:szCs w:val="18"/>
              </w:rPr>
              <w:t>Modalità</w:t>
            </w:r>
          </w:p>
        </w:tc>
      </w:tr>
      <w:tr w:rsidR="00A34259" w:rsidRPr="000C07ED" w:rsidTr="00BD7627">
        <w:tc>
          <w:tcPr>
            <w:tcW w:w="1951" w:type="dxa"/>
            <w:vAlign w:val="center"/>
          </w:tcPr>
          <w:p w:rsidR="000C07ED" w:rsidRPr="000C07ED" w:rsidRDefault="000C07ED" w:rsidP="002C449B">
            <w:pPr>
              <w:rPr>
                <w:sz w:val="18"/>
              </w:rPr>
            </w:pPr>
            <w:r w:rsidRPr="000C07ED">
              <w:rPr>
                <w:sz w:val="18"/>
              </w:rPr>
              <w:t xml:space="preserve">Entro </w:t>
            </w:r>
            <w:r>
              <w:rPr>
                <w:sz w:val="18"/>
              </w:rPr>
              <w:t>le ore 23.59 del</w:t>
            </w:r>
            <w:r w:rsidRPr="000C07ED">
              <w:rPr>
                <w:sz w:val="18"/>
              </w:rPr>
              <w:t xml:space="preserve"> </w:t>
            </w:r>
            <w:r w:rsidRPr="006968DD">
              <w:rPr>
                <w:sz w:val="18"/>
              </w:rPr>
              <w:t>0</w:t>
            </w:r>
            <w:r w:rsidR="002C449B" w:rsidRPr="006968DD">
              <w:rPr>
                <w:sz w:val="18"/>
              </w:rPr>
              <w:t>5</w:t>
            </w:r>
            <w:r w:rsidRPr="006968DD">
              <w:rPr>
                <w:sz w:val="18"/>
              </w:rPr>
              <w:t xml:space="preserve"> marzo 2020</w:t>
            </w:r>
          </w:p>
        </w:tc>
        <w:tc>
          <w:tcPr>
            <w:tcW w:w="1701" w:type="dxa"/>
            <w:vAlign w:val="center"/>
          </w:tcPr>
          <w:p w:rsidR="000C07ED" w:rsidRPr="000C07ED" w:rsidRDefault="000C07ED" w:rsidP="000C07ED">
            <w:pPr>
              <w:rPr>
                <w:sz w:val="18"/>
              </w:rPr>
            </w:pPr>
            <w:r w:rsidRPr="000C07ED">
              <w:rPr>
                <w:sz w:val="18"/>
              </w:rPr>
              <w:t>Dipendent</w:t>
            </w:r>
            <w:r>
              <w:rPr>
                <w:sz w:val="18"/>
              </w:rPr>
              <w:t>e</w:t>
            </w:r>
          </w:p>
        </w:tc>
        <w:tc>
          <w:tcPr>
            <w:tcW w:w="4394" w:type="dxa"/>
            <w:vAlign w:val="center"/>
          </w:tcPr>
          <w:p w:rsidR="000C07ED" w:rsidRPr="000C07ED" w:rsidRDefault="006968DD" w:rsidP="006968DD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0C07ED" w:rsidRPr="000C07ED">
              <w:rPr>
                <w:sz w:val="18"/>
              </w:rPr>
              <w:t>omunica</w:t>
            </w:r>
            <w:r>
              <w:rPr>
                <w:sz w:val="18"/>
              </w:rPr>
              <w:t>zione</w:t>
            </w:r>
            <w:r w:rsidR="000C07ED" w:rsidRPr="000C07ED">
              <w:rPr>
                <w:sz w:val="18"/>
              </w:rPr>
              <w:t xml:space="preserve"> </w:t>
            </w:r>
            <w:r>
              <w:rPr>
                <w:sz w:val="18"/>
              </w:rPr>
              <w:t>delle rinunce</w:t>
            </w:r>
            <w:r w:rsidR="000C07ED" w:rsidRPr="000C07ED">
              <w:rPr>
                <w:sz w:val="18"/>
              </w:rPr>
              <w:t xml:space="preserve"> alla polizza</w:t>
            </w:r>
            <w:r w:rsidR="002E0796">
              <w:rPr>
                <w:sz w:val="18"/>
              </w:rPr>
              <w:t xml:space="preserve"> sanitaria</w:t>
            </w:r>
          </w:p>
        </w:tc>
        <w:tc>
          <w:tcPr>
            <w:tcW w:w="1796" w:type="dxa"/>
            <w:vAlign w:val="center"/>
          </w:tcPr>
          <w:p w:rsidR="000C07ED" w:rsidRPr="000C07ED" w:rsidRDefault="000C07ED" w:rsidP="000C07ED">
            <w:pPr>
              <w:rPr>
                <w:sz w:val="18"/>
              </w:rPr>
            </w:pPr>
            <w:r w:rsidRPr="000C07ED">
              <w:rPr>
                <w:sz w:val="18"/>
              </w:rPr>
              <w:t xml:space="preserve">Compilazione </w:t>
            </w:r>
            <w:r>
              <w:rPr>
                <w:sz w:val="18"/>
              </w:rPr>
              <w:t xml:space="preserve">apposita </w:t>
            </w:r>
            <w:r w:rsidRPr="000C07ED">
              <w:rPr>
                <w:sz w:val="18"/>
              </w:rPr>
              <w:t>maschera SIPER</w:t>
            </w:r>
          </w:p>
        </w:tc>
      </w:tr>
      <w:tr w:rsidR="00A34259" w:rsidRPr="000C07ED" w:rsidTr="00BD7627">
        <w:tc>
          <w:tcPr>
            <w:tcW w:w="1951" w:type="dxa"/>
            <w:vAlign w:val="center"/>
          </w:tcPr>
          <w:p w:rsidR="000C07ED" w:rsidRPr="006968DD" w:rsidRDefault="000C07ED" w:rsidP="00380FF7">
            <w:pPr>
              <w:rPr>
                <w:sz w:val="18"/>
                <w:highlight w:val="yellow"/>
              </w:rPr>
            </w:pPr>
            <w:r w:rsidRPr="003C76EB">
              <w:rPr>
                <w:sz w:val="18"/>
              </w:rPr>
              <w:t xml:space="preserve">Entro le ore 23.59 del </w:t>
            </w:r>
            <w:r w:rsidR="003C76EB" w:rsidRPr="003C76EB">
              <w:rPr>
                <w:sz w:val="18"/>
              </w:rPr>
              <w:t>03 aprile</w:t>
            </w:r>
            <w:r w:rsidRPr="003C76EB">
              <w:rPr>
                <w:sz w:val="18"/>
              </w:rPr>
              <w:t xml:space="preserve"> 2020</w:t>
            </w:r>
          </w:p>
        </w:tc>
        <w:tc>
          <w:tcPr>
            <w:tcW w:w="1701" w:type="dxa"/>
            <w:vAlign w:val="center"/>
          </w:tcPr>
          <w:p w:rsidR="000C07ED" w:rsidRPr="000C07ED" w:rsidRDefault="000C07ED" w:rsidP="00485037">
            <w:pPr>
              <w:rPr>
                <w:sz w:val="18"/>
              </w:rPr>
            </w:pPr>
            <w:r w:rsidRPr="000C07ED">
              <w:rPr>
                <w:sz w:val="18"/>
              </w:rPr>
              <w:t>Dipendent</w:t>
            </w:r>
            <w:r>
              <w:rPr>
                <w:sz w:val="18"/>
              </w:rPr>
              <w:t>e</w:t>
            </w:r>
          </w:p>
        </w:tc>
        <w:tc>
          <w:tcPr>
            <w:tcW w:w="4394" w:type="dxa"/>
            <w:vAlign w:val="center"/>
          </w:tcPr>
          <w:p w:rsidR="000C07ED" w:rsidRPr="000C07ED" w:rsidRDefault="006968DD" w:rsidP="00943ACC">
            <w:pPr>
              <w:rPr>
                <w:sz w:val="18"/>
              </w:rPr>
            </w:pPr>
            <w:r>
              <w:rPr>
                <w:sz w:val="18"/>
              </w:rPr>
              <w:t>Comunicazione</w:t>
            </w:r>
            <w:r w:rsidR="000C07ED" w:rsidRPr="000C07ED">
              <w:rPr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0C07ED">
              <w:rPr>
                <w:sz w:val="18"/>
              </w:rPr>
              <w:t xml:space="preserve">i familiari </w:t>
            </w:r>
            <w:r w:rsidR="007E7399">
              <w:rPr>
                <w:sz w:val="18"/>
              </w:rPr>
              <w:t>a</w:t>
            </w:r>
            <w:r w:rsidR="002C449B">
              <w:rPr>
                <w:sz w:val="18"/>
              </w:rPr>
              <w:t>i</w:t>
            </w:r>
            <w:r w:rsidR="000C07ED">
              <w:rPr>
                <w:sz w:val="18"/>
              </w:rPr>
              <w:t xml:space="preserve"> quali estendere la copertura assicurativa</w:t>
            </w:r>
            <w:r w:rsidR="007E7399">
              <w:rPr>
                <w:sz w:val="18"/>
              </w:rPr>
              <w:t>;</w:t>
            </w:r>
          </w:p>
        </w:tc>
        <w:tc>
          <w:tcPr>
            <w:tcW w:w="1796" w:type="dxa"/>
            <w:vAlign w:val="center"/>
          </w:tcPr>
          <w:p w:rsidR="000C07ED" w:rsidRPr="000C07ED" w:rsidRDefault="000C07ED" w:rsidP="00485037">
            <w:pPr>
              <w:rPr>
                <w:sz w:val="18"/>
              </w:rPr>
            </w:pPr>
            <w:r w:rsidRPr="000C07ED">
              <w:rPr>
                <w:sz w:val="18"/>
              </w:rPr>
              <w:t xml:space="preserve">Compilazione </w:t>
            </w:r>
            <w:r>
              <w:rPr>
                <w:sz w:val="18"/>
              </w:rPr>
              <w:t xml:space="preserve">apposita </w:t>
            </w:r>
            <w:r w:rsidRPr="000C07ED">
              <w:rPr>
                <w:sz w:val="18"/>
              </w:rPr>
              <w:t>maschera SIPER</w:t>
            </w:r>
          </w:p>
        </w:tc>
      </w:tr>
      <w:tr w:rsidR="00A34259" w:rsidRPr="000C07ED" w:rsidTr="00BD7627">
        <w:tc>
          <w:tcPr>
            <w:tcW w:w="1951" w:type="dxa"/>
            <w:vAlign w:val="center"/>
          </w:tcPr>
          <w:p w:rsidR="00A34259" w:rsidRPr="00A34259" w:rsidRDefault="00A34259" w:rsidP="00590FF6">
            <w:pPr>
              <w:rPr>
                <w:sz w:val="18"/>
                <w:highlight w:val="yellow"/>
              </w:rPr>
            </w:pPr>
            <w:r w:rsidRPr="00590FF6">
              <w:rPr>
                <w:sz w:val="18"/>
              </w:rPr>
              <w:t xml:space="preserve">Entro le ore 23.59 del </w:t>
            </w:r>
            <w:r w:rsidR="000C00B0" w:rsidRPr="00590FF6">
              <w:rPr>
                <w:sz w:val="18"/>
              </w:rPr>
              <w:t>3</w:t>
            </w:r>
            <w:r w:rsidR="00590FF6" w:rsidRPr="00590FF6">
              <w:rPr>
                <w:sz w:val="18"/>
              </w:rPr>
              <w:t>0</w:t>
            </w:r>
            <w:r w:rsidRPr="00590FF6">
              <w:rPr>
                <w:sz w:val="18"/>
              </w:rPr>
              <w:t xml:space="preserve"> </w:t>
            </w:r>
            <w:r w:rsidR="00590FF6" w:rsidRPr="00590FF6">
              <w:rPr>
                <w:sz w:val="18"/>
              </w:rPr>
              <w:t xml:space="preserve">aprile </w:t>
            </w:r>
            <w:r w:rsidRPr="00590FF6">
              <w:rPr>
                <w:sz w:val="18"/>
              </w:rPr>
              <w:t>2020</w:t>
            </w:r>
          </w:p>
        </w:tc>
        <w:tc>
          <w:tcPr>
            <w:tcW w:w="1701" w:type="dxa"/>
            <w:vAlign w:val="center"/>
          </w:tcPr>
          <w:p w:rsidR="00A34259" w:rsidRDefault="00A34259" w:rsidP="00485037">
            <w:pPr>
              <w:rPr>
                <w:sz w:val="18"/>
              </w:rPr>
            </w:pPr>
            <w:r>
              <w:rPr>
                <w:sz w:val="18"/>
              </w:rPr>
              <w:t>Borsisti/Assegnisti/</w:t>
            </w:r>
          </w:p>
          <w:p w:rsidR="00A34259" w:rsidRPr="000C07ED" w:rsidRDefault="00A34259" w:rsidP="00485037">
            <w:pPr>
              <w:rPr>
                <w:sz w:val="18"/>
              </w:rPr>
            </w:pPr>
            <w:r>
              <w:rPr>
                <w:sz w:val="18"/>
              </w:rPr>
              <w:t>Pensionati</w:t>
            </w:r>
          </w:p>
        </w:tc>
        <w:tc>
          <w:tcPr>
            <w:tcW w:w="4394" w:type="dxa"/>
            <w:vAlign w:val="center"/>
          </w:tcPr>
          <w:p w:rsidR="00A34259" w:rsidRPr="000C07ED" w:rsidRDefault="00A34259" w:rsidP="00943ACC">
            <w:pPr>
              <w:rPr>
                <w:sz w:val="18"/>
              </w:rPr>
            </w:pPr>
            <w:r w:rsidRPr="000C07ED">
              <w:rPr>
                <w:sz w:val="18"/>
              </w:rPr>
              <w:t>Co</w:t>
            </w:r>
            <w:r w:rsidR="006968DD">
              <w:rPr>
                <w:sz w:val="18"/>
              </w:rPr>
              <w:t>mpilazione del</w:t>
            </w:r>
            <w:r w:rsidR="007E7399">
              <w:rPr>
                <w:sz w:val="18"/>
              </w:rPr>
              <w:t xml:space="preserve"> modulo </w:t>
            </w:r>
            <w:r w:rsidR="002E0796">
              <w:rPr>
                <w:sz w:val="18"/>
              </w:rPr>
              <w:t>RBM</w:t>
            </w:r>
            <w:r w:rsidR="006968DD">
              <w:rPr>
                <w:sz w:val="18"/>
              </w:rPr>
              <w:t>, emissione del bonifico ed invio</w:t>
            </w:r>
            <w:r w:rsidR="007E7399">
              <w:rPr>
                <w:sz w:val="18"/>
              </w:rPr>
              <w:t xml:space="preserve"> </w:t>
            </w:r>
            <w:r w:rsidR="006968DD">
              <w:rPr>
                <w:sz w:val="18"/>
              </w:rPr>
              <w:t>del</w:t>
            </w:r>
            <w:r w:rsidR="007E7399">
              <w:rPr>
                <w:sz w:val="18"/>
              </w:rPr>
              <w:t>la documentazione a</w:t>
            </w:r>
            <w:r w:rsidR="00642B6F">
              <w:rPr>
                <w:sz w:val="18"/>
              </w:rPr>
              <w:t>lla Compagnia</w:t>
            </w:r>
            <w:r w:rsidR="006968DD">
              <w:rPr>
                <w:sz w:val="18"/>
              </w:rPr>
              <w:t xml:space="preserve"> assicurativa</w:t>
            </w:r>
            <w:r w:rsidR="00642B6F">
              <w:rPr>
                <w:sz w:val="18"/>
              </w:rPr>
              <w:t>;</w:t>
            </w:r>
          </w:p>
        </w:tc>
        <w:tc>
          <w:tcPr>
            <w:tcW w:w="1796" w:type="dxa"/>
            <w:vAlign w:val="center"/>
          </w:tcPr>
          <w:p w:rsidR="00A34259" w:rsidRPr="000C07ED" w:rsidRDefault="00A34259" w:rsidP="00A34259">
            <w:pPr>
              <w:rPr>
                <w:sz w:val="18"/>
              </w:rPr>
            </w:pPr>
            <w:r w:rsidRPr="000C07ED">
              <w:rPr>
                <w:sz w:val="18"/>
              </w:rPr>
              <w:t>Co</w:t>
            </w:r>
            <w:r>
              <w:rPr>
                <w:sz w:val="18"/>
              </w:rPr>
              <w:t>ntatto diretto con RBM</w:t>
            </w:r>
          </w:p>
        </w:tc>
      </w:tr>
    </w:tbl>
    <w:p w:rsidR="001E2848" w:rsidRDefault="001E2848" w:rsidP="0044613D">
      <w:pPr>
        <w:ind w:firstLine="709"/>
        <w:jc w:val="both"/>
        <w:rPr>
          <w:sz w:val="24"/>
          <w:szCs w:val="24"/>
        </w:rPr>
      </w:pPr>
    </w:p>
    <w:p w:rsidR="0044613D" w:rsidRDefault="0044613D" w:rsidP="004461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informazioni o maggiori chiarimenti riguardanti la gestione interna al CNR della polizza sanitaria è possibile inoltrare quesiti all’indirizzo mail </w:t>
      </w:r>
      <w:hyperlink r:id="rId13" w:history="1">
        <w:r w:rsidRPr="00BF6386">
          <w:rPr>
            <w:rStyle w:val="Collegamentoipertestuale"/>
            <w:sz w:val="24"/>
            <w:szCs w:val="24"/>
          </w:rPr>
          <w:t>polizza.sanitaria@cnr.it</w:t>
        </w:r>
      </w:hyperlink>
      <w:r w:rsidR="00DC4712">
        <w:rPr>
          <w:sz w:val="24"/>
          <w:szCs w:val="24"/>
        </w:rPr>
        <w:t>.</w:t>
      </w:r>
    </w:p>
    <w:p w:rsidR="0044613D" w:rsidRDefault="0044613D" w:rsidP="00237EDC">
      <w:pPr>
        <w:jc w:val="both"/>
        <w:rPr>
          <w:sz w:val="24"/>
          <w:szCs w:val="24"/>
        </w:rPr>
      </w:pPr>
    </w:p>
    <w:p w:rsidR="00943ACC" w:rsidRDefault="00943ACC" w:rsidP="00237EDC">
      <w:pPr>
        <w:jc w:val="both"/>
        <w:rPr>
          <w:sz w:val="24"/>
          <w:szCs w:val="24"/>
        </w:rPr>
      </w:pPr>
    </w:p>
    <w:p w:rsidR="00943ACC" w:rsidRDefault="00943ACC" w:rsidP="00237EDC">
      <w:pPr>
        <w:jc w:val="both"/>
        <w:rPr>
          <w:sz w:val="24"/>
          <w:szCs w:val="24"/>
        </w:rPr>
      </w:pPr>
    </w:p>
    <w:p w:rsidR="00237EDC" w:rsidRDefault="00237EDC" w:rsidP="00237E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 Direttori/Dirigenti in indirizzo sono invitati a dare la massima diffusione alla presente circolare provvedendo ad affiggerne copia nella bacheca facilmente accessibile da parte del personale interessato.</w:t>
      </w:r>
    </w:p>
    <w:p w:rsidR="00642B6F" w:rsidRDefault="00642B6F" w:rsidP="00C34A29">
      <w:pPr>
        <w:ind w:left="4605" w:firstLine="357"/>
        <w:jc w:val="both"/>
        <w:rPr>
          <w:sz w:val="24"/>
          <w:szCs w:val="24"/>
        </w:rPr>
      </w:pPr>
    </w:p>
    <w:p w:rsidR="003B2FE6" w:rsidRDefault="003B2FE6" w:rsidP="00C34A29">
      <w:pPr>
        <w:ind w:left="4605" w:firstLine="357"/>
        <w:jc w:val="both"/>
        <w:rPr>
          <w:sz w:val="24"/>
          <w:szCs w:val="24"/>
        </w:rPr>
      </w:pPr>
    </w:p>
    <w:p w:rsidR="00846E99" w:rsidRPr="00021FAE" w:rsidRDefault="00836A0D" w:rsidP="00C34A29">
      <w:pPr>
        <w:ind w:left="6015" w:firstLine="357"/>
        <w:jc w:val="both"/>
        <w:rPr>
          <w:b/>
          <w:sz w:val="24"/>
          <w:szCs w:val="24"/>
        </w:rPr>
      </w:pPr>
      <w:r w:rsidRPr="00021FAE">
        <w:rPr>
          <w:b/>
          <w:sz w:val="24"/>
          <w:szCs w:val="24"/>
        </w:rPr>
        <w:t>Il D</w:t>
      </w:r>
      <w:r w:rsidR="00021FAE" w:rsidRPr="00021FAE">
        <w:rPr>
          <w:b/>
          <w:sz w:val="24"/>
          <w:szCs w:val="24"/>
        </w:rPr>
        <w:t>irettore Generale</w:t>
      </w:r>
    </w:p>
    <w:p w:rsidR="002315F7" w:rsidRDefault="002315F7" w:rsidP="002315F7">
      <w:pPr>
        <w:spacing w:line="360" w:lineRule="auto"/>
        <w:ind w:right="96"/>
        <w:jc w:val="both"/>
        <w:rPr>
          <w:sz w:val="24"/>
          <w:szCs w:val="24"/>
        </w:rPr>
      </w:pPr>
    </w:p>
    <w:p w:rsidR="00DC4712" w:rsidRDefault="00DC4712" w:rsidP="002315F7">
      <w:pPr>
        <w:spacing w:line="360" w:lineRule="auto"/>
        <w:ind w:right="96"/>
        <w:jc w:val="both"/>
        <w:rPr>
          <w:sz w:val="24"/>
          <w:szCs w:val="24"/>
        </w:rPr>
      </w:pPr>
    </w:p>
    <w:p w:rsidR="00DC4712" w:rsidRDefault="00DC4712" w:rsidP="002315F7">
      <w:pPr>
        <w:spacing w:line="360" w:lineRule="auto"/>
        <w:ind w:right="96"/>
        <w:jc w:val="both"/>
        <w:rPr>
          <w:sz w:val="24"/>
          <w:szCs w:val="24"/>
        </w:rPr>
      </w:pPr>
    </w:p>
    <w:p w:rsidR="00DC4712" w:rsidRDefault="00DC4712" w:rsidP="002315F7">
      <w:pPr>
        <w:spacing w:line="360" w:lineRule="auto"/>
        <w:ind w:right="96"/>
        <w:jc w:val="both"/>
        <w:rPr>
          <w:sz w:val="24"/>
          <w:szCs w:val="24"/>
        </w:rPr>
      </w:pPr>
    </w:p>
    <w:p w:rsidR="00DC4712" w:rsidRPr="00004A9C" w:rsidRDefault="00DC4712" w:rsidP="002315F7">
      <w:pPr>
        <w:spacing w:line="360" w:lineRule="auto"/>
        <w:ind w:right="96"/>
        <w:jc w:val="both"/>
        <w:rPr>
          <w:sz w:val="24"/>
          <w:szCs w:val="24"/>
        </w:rPr>
      </w:pPr>
    </w:p>
    <w:p w:rsidR="00F4622A" w:rsidRPr="00004A9C" w:rsidRDefault="00F4622A" w:rsidP="002315F7">
      <w:pPr>
        <w:spacing w:line="360" w:lineRule="auto"/>
        <w:ind w:right="96"/>
        <w:jc w:val="both"/>
        <w:rPr>
          <w:sz w:val="24"/>
          <w:szCs w:val="24"/>
        </w:rPr>
      </w:pPr>
    </w:p>
    <w:p w:rsidR="009C533E" w:rsidRPr="00004A9C" w:rsidRDefault="00C51FC5" w:rsidP="00082DE9">
      <w:pPr>
        <w:tabs>
          <w:tab w:val="left" w:pos="2050"/>
        </w:tabs>
        <w:rPr>
          <w:sz w:val="24"/>
          <w:szCs w:val="24"/>
        </w:rPr>
      </w:pPr>
      <w:r w:rsidRPr="00004A9C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9387B5" wp14:editId="01CA09C4">
                <wp:simplePos x="0" y="0"/>
                <wp:positionH relativeFrom="column">
                  <wp:posOffset>120650</wp:posOffset>
                </wp:positionH>
                <wp:positionV relativeFrom="paragraph">
                  <wp:posOffset>32384</wp:posOffset>
                </wp:positionV>
                <wp:extent cx="1619250" cy="0"/>
                <wp:effectExtent l="0" t="0" r="19050" b="1905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9EAFAB" id="Connettore 1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pt,2.55pt" to="13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" strokecolor="black [3040]">
                <o:lock v:ext="edit" shapetype="f"/>
              </v:line>
            </w:pict>
          </mc:Fallback>
        </mc:AlternateContent>
      </w:r>
    </w:p>
    <w:p w:rsidR="00DB2193" w:rsidRPr="00004A9C" w:rsidRDefault="00DB2193" w:rsidP="00082DE9">
      <w:pPr>
        <w:ind w:right="96" w:firstLine="426"/>
        <w:jc w:val="both"/>
        <w:rPr>
          <w:i/>
          <w:sz w:val="24"/>
          <w:szCs w:val="24"/>
        </w:rPr>
      </w:pPr>
      <w:r w:rsidRPr="00004A9C">
        <w:rPr>
          <w:i/>
          <w:sz w:val="24"/>
          <w:szCs w:val="24"/>
        </w:rPr>
        <w:t>Allegati:</w:t>
      </w:r>
    </w:p>
    <w:p w:rsidR="00934EB6" w:rsidRPr="00004A9C" w:rsidRDefault="006968DD" w:rsidP="00934EB6">
      <w:pPr>
        <w:pStyle w:val="Paragrafoelenco"/>
        <w:numPr>
          <w:ilvl w:val="0"/>
          <w:numId w:val="6"/>
        </w:numPr>
        <w:ind w:left="993" w:right="96"/>
        <w:jc w:val="both"/>
        <w:rPr>
          <w:i/>
          <w:sz w:val="24"/>
          <w:szCs w:val="24"/>
        </w:rPr>
      </w:pPr>
      <w:r w:rsidRPr="00004A9C">
        <w:rPr>
          <w:i/>
          <w:sz w:val="24"/>
          <w:szCs w:val="24"/>
        </w:rPr>
        <w:t>Capitolato Tecnico CNR</w:t>
      </w:r>
      <w:r w:rsidR="00934EB6" w:rsidRPr="00004A9C">
        <w:rPr>
          <w:i/>
          <w:sz w:val="24"/>
          <w:szCs w:val="24"/>
        </w:rPr>
        <w:t>;</w:t>
      </w:r>
    </w:p>
    <w:p w:rsidR="006B4F39" w:rsidRPr="00004A9C" w:rsidRDefault="006968DD" w:rsidP="00082DE9">
      <w:pPr>
        <w:pStyle w:val="Paragrafoelenco"/>
        <w:numPr>
          <w:ilvl w:val="0"/>
          <w:numId w:val="6"/>
        </w:numPr>
        <w:ind w:left="993" w:right="96"/>
        <w:jc w:val="both"/>
        <w:rPr>
          <w:i/>
          <w:sz w:val="24"/>
          <w:szCs w:val="24"/>
        </w:rPr>
      </w:pPr>
      <w:r w:rsidRPr="00004A9C">
        <w:rPr>
          <w:i/>
          <w:sz w:val="24"/>
          <w:szCs w:val="24"/>
        </w:rPr>
        <w:t>Progetto Tecnico RBM</w:t>
      </w:r>
      <w:r w:rsidR="00021FAE" w:rsidRPr="00004A9C">
        <w:rPr>
          <w:i/>
          <w:sz w:val="24"/>
          <w:szCs w:val="24"/>
        </w:rPr>
        <w:t>;</w:t>
      </w:r>
    </w:p>
    <w:p w:rsidR="006968DD" w:rsidRPr="00004A9C" w:rsidRDefault="006968DD" w:rsidP="007C5D18">
      <w:pPr>
        <w:pStyle w:val="Paragrafoelenco"/>
        <w:numPr>
          <w:ilvl w:val="0"/>
          <w:numId w:val="6"/>
        </w:numPr>
        <w:ind w:left="993" w:right="96"/>
        <w:jc w:val="both"/>
        <w:rPr>
          <w:i/>
          <w:sz w:val="24"/>
          <w:szCs w:val="24"/>
        </w:rPr>
      </w:pPr>
      <w:r w:rsidRPr="00004A9C">
        <w:rPr>
          <w:i/>
          <w:sz w:val="24"/>
          <w:szCs w:val="24"/>
        </w:rPr>
        <w:t>Comunicazione ad Assegnisti Borsisti Quiescenti;</w:t>
      </w:r>
    </w:p>
    <w:p w:rsidR="001E5719" w:rsidRPr="00004A9C" w:rsidRDefault="006968DD" w:rsidP="007C5D18">
      <w:pPr>
        <w:pStyle w:val="Paragrafoelenco"/>
        <w:numPr>
          <w:ilvl w:val="0"/>
          <w:numId w:val="6"/>
        </w:numPr>
        <w:ind w:left="993" w:right="96"/>
        <w:jc w:val="both"/>
        <w:rPr>
          <w:i/>
          <w:sz w:val="24"/>
          <w:szCs w:val="24"/>
        </w:rPr>
      </w:pPr>
      <w:r w:rsidRPr="00004A9C">
        <w:rPr>
          <w:i/>
          <w:sz w:val="24"/>
          <w:szCs w:val="24"/>
        </w:rPr>
        <w:t>Modulo adesione Assegnisti Borsisti Quiescenti</w:t>
      </w:r>
    </w:p>
    <w:p w:rsidR="006968DD" w:rsidRPr="00004A9C" w:rsidRDefault="006968DD" w:rsidP="007C5D18">
      <w:pPr>
        <w:pStyle w:val="Paragrafoelenco"/>
        <w:numPr>
          <w:ilvl w:val="0"/>
          <w:numId w:val="6"/>
        </w:numPr>
        <w:ind w:left="993" w:right="96"/>
        <w:jc w:val="both"/>
        <w:rPr>
          <w:i/>
          <w:sz w:val="24"/>
          <w:szCs w:val="24"/>
        </w:rPr>
      </w:pPr>
      <w:r w:rsidRPr="00004A9C">
        <w:rPr>
          <w:i/>
          <w:sz w:val="24"/>
          <w:szCs w:val="24"/>
        </w:rPr>
        <w:t>Istruzioni per bonifico Assegnisti Borsisti Quiescenti</w:t>
      </w:r>
      <w:r w:rsidR="00AE1D34" w:rsidRPr="00004A9C">
        <w:rPr>
          <w:i/>
          <w:sz w:val="24"/>
          <w:szCs w:val="24"/>
        </w:rPr>
        <w:t>;</w:t>
      </w:r>
    </w:p>
    <w:p w:rsidR="00AE1D34" w:rsidRPr="00004A9C" w:rsidRDefault="00AE1D34" w:rsidP="007C5D18">
      <w:pPr>
        <w:pStyle w:val="Paragrafoelenco"/>
        <w:numPr>
          <w:ilvl w:val="0"/>
          <w:numId w:val="6"/>
        </w:numPr>
        <w:ind w:left="993" w:right="96"/>
        <w:jc w:val="both"/>
        <w:rPr>
          <w:i/>
          <w:sz w:val="24"/>
          <w:szCs w:val="24"/>
        </w:rPr>
      </w:pPr>
      <w:r w:rsidRPr="00004A9C">
        <w:rPr>
          <w:i/>
          <w:sz w:val="24"/>
          <w:szCs w:val="24"/>
        </w:rPr>
        <w:t>Manuale SIPER per l’utilizzo delle funzionalità.</w:t>
      </w:r>
    </w:p>
    <w:sectPr w:rsidR="00AE1D34" w:rsidRPr="00004A9C" w:rsidSect="00F4622A">
      <w:headerReference w:type="default" r:id="rId14"/>
      <w:footerReference w:type="default" r:id="rId15"/>
      <w:pgSz w:w="11906" w:h="16838" w:code="9"/>
      <w:pgMar w:top="1276" w:right="1140" w:bottom="1276" w:left="1140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A4" w:rsidRDefault="005124A4">
      <w:r>
        <w:separator/>
      </w:r>
    </w:p>
  </w:endnote>
  <w:endnote w:type="continuationSeparator" w:id="0">
    <w:p w:rsidR="005124A4" w:rsidRDefault="0051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4B" w:rsidRDefault="00A23C3B" w:rsidP="005C064B">
    <w:pPr>
      <w:pStyle w:val="Pidipagina"/>
      <w:jc w:val="right"/>
    </w:pPr>
    <w:r>
      <w:fldChar w:fldCharType="begin"/>
    </w:r>
    <w:r w:rsidR="005C064B">
      <w:instrText>PAGE   \* MERGEFORMAT</w:instrText>
    </w:r>
    <w:r>
      <w:fldChar w:fldCharType="separate"/>
    </w:r>
    <w:r w:rsidR="005534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A4" w:rsidRDefault="005124A4">
      <w:r>
        <w:separator/>
      </w:r>
    </w:p>
  </w:footnote>
  <w:footnote w:type="continuationSeparator" w:id="0">
    <w:p w:rsidR="005124A4" w:rsidRDefault="0051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1F" w:rsidRDefault="00102D85">
    <w:pPr>
      <w:pStyle w:val="Intestazione"/>
      <w:jc w:val="center"/>
      <w:rPr>
        <w:b/>
        <w:bCs/>
        <w:sz w:val="24"/>
      </w:rPr>
    </w:pPr>
    <w:r>
      <w:rPr>
        <w:b/>
        <w:bCs/>
        <w:sz w:val="24"/>
      </w:rPr>
      <w:t>Circolare n.</w:t>
    </w:r>
    <w:r w:rsidR="00004A9C">
      <w:rPr>
        <w:b/>
        <w:bCs/>
        <w:sz w:val="24"/>
      </w:rPr>
      <w:t xml:space="preserve"> 04 /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E2B"/>
    <w:multiLevelType w:val="hybridMultilevel"/>
    <w:tmpl w:val="D286080C"/>
    <w:lvl w:ilvl="0" w:tplc="8774E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A5026"/>
    <w:multiLevelType w:val="hybridMultilevel"/>
    <w:tmpl w:val="1902DEB4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7364130"/>
    <w:multiLevelType w:val="hybridMultilevel"/>
    <w:tmpl w:val="341EB074"/>
    <w:lvl w:ilvl="0" w:tplc="3C7A67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D0C2690"/>
    <w:multiLevelType w:val="hybridMultilevel"/>
    <w:tmpl w:val="42844902"/>
    <w:lvl w:ilvl="0" w:tplc="3C7A67D2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">
    <w:nsid w:val="0F265C15"/>
    <w:multiLevelType w:val="hybridMultilevel"/>
    <w:tmpl w:val="9B1E57BA"/>
    <w:lvl w:ilvl="0" w:tplc="3C7A67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AB660D"/>
    <w:multiLevelType w:val="hybridMultilevel"/>
    <w:tmpl w:val="BA84CFD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04284F"/>
    <w:multiLevelType w:val="hybridMultilevel"/>
    <w:tmpl w:val="36A60E22"/>
    <w:lvl w:ilvl="0" w:tplc="16CCF696">
      <w:start w:val="1"/>
      <w:numFmt w:val="bullet"/>
      <w:lvlText w:val="-"/>
      <w:lvlJc w:val="left"/>
      <w:pPr>
        <w:ind w:left="1077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D350231"/>
    <w:multiLevelType w:val="hybridMultilevel"/>
    <w:tmpl w:val="9BDCC8F6"/>
    <w:lvl w:ilvl="0" w:tplc="2CE21E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F0F1AF2"/>
    <w:multiLevelType w:val="hybridMultilevel"/>
    <w:tmpl w:val="91DE5C2A"/>
    <w:lvl w:ilvl="0" w:tplc="8774E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8049E0"/>
    <w:multiLevelType w:val="hybridMultilevel"/>
    <w:tmpl w:val="A14458BE"/>
    <w:lvl w:ilvl="0" w:tplc="3C7A67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0E037EA"/>
    <w:multiLevelType w:val="hybridMultilevel"/>
    <w:tmpl w:val="BDD05484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A07551D"/>
    <w:multiLevelType w:val="hybridMultilevel"/>
    <w:tmpl w:val="DDACA638"/>
    <w:lvl w:ilvl="0" w:tplc="3C7A6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B0935"/>
    <w:multiLevelType w:val="hybridMultilevel"/>
    <w:tmpl w:val="63287C80"/>
    <w:lvl w:ilvl="0" w:tplc="B222524A">
      <w:start w:val="2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4905B75"/>
    <w:multiLevelType w:val="hybridMultilevel"/>
    <w:tmpl w:val="CB74A94C"/>
    <w:lvl w:ilvl="0" w:tplc="3C7A67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41710D0"/>
    <w:multiLevelType w:val="hybridMultilevel"/>
    <w:tmpl w:val="61C41590"/>
    <w:lvl w:ilvl="0" w:tplc="3C7A67D2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>
    <w:nsid w:val="65960031"/>
    <w:multiLevelType w:val="hybridMultilevel"/>
    <w:tmpl w:val="F2EA96E2"/>
    <w:lvl w:ilvl="0" w:tplc="3C7A67D2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6">
    <w:nsid w:val="6B7821A5"/>
    <w:multiLevelType w:val="hybridMultilevel"/>
    <w:tmpl w:val="DA5A3D4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4E7454"/>
    <w:multiLevelType w:val="hybridMultilevel"/>
    <w:tmpl w:val="3D7635CE"/>
    <w:lvl w:ilvl="0" w:tplc="16CCF696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6"/>
  </w:num>
  <w:num w:numId="5">
    <w:abstractNumId w:val="17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C"/>
    <w:rsid w:val="00002316"/>
    <w:rsid w:val="00004A9C"/>
    <w:rsid w:val="00005386"/>
    <w:rsid w:val="0001137E"/>
    <w:rsid w:val="00013DBA"/>
    <w:rsid w:val="00020C5A"/>
    <w:rsid w:val="00021FAE"/>
    <w:rsid w:val="000229EB"/>
    <w:rsid w:val="0002512E"/>
    <w:rsid w:val="000353EF"/>
    <w:rsid w:val="00036ED3"/>
    <w:rsid w:val="00040E16"/>
    <w:rsid w:val="00042410"/>
    <w:rsid w:val="00044F0D"/>
    <w:rsid w:val="00047634"/>
    <w:rsid w:val="000515C6"/>
    <w:rsid w:val="0005637A"/>
    <w:rsid w:val="000651CC"/>
    <w:rsid w:val="00065202"/>
    <w:rsid w:val="000653A2"/>
    <w:rsid w:val="00073226"/>
    <w:rsid w:val="00073314"/>
    <w:rsid w:val="00076846"/>
    <w:rsid w:val="000777B4"/>
    <w:rsid w:val="00082DE9"/>
    <w:rsid w:val="00086B2A"/>
    <w:rsid w:val="0008797A"/>
    <w:rsid w:val="00094761"/>
    <w:rsid w:val="000A73B8"/>
    <w:rsid w:val="000B6A4A"/>
    <w:rsid w:val="000B724B"/>
    <w:rsid w:val="000C00B0"/>
    <w:rsid w:val="000C07ED"/>
    <w:rsid w:val="000C1722"/>
    <w:rsid w:val="000C2943"/>
    <w:rsid w:val="000C6F4A"/>
    <w:rsid w:val="000D08E7"/>
    <w:rsid w:val="000D1979"/>
    <w:rsid w:val="000D1B71"/>
    <w:rsid w:val="000D1D40"/>
    <w:rsid w:val="000D3885"/>
    <w:rsid w:val="000E0547"/>
    <w:rsid w:val="000E73AF"/>
    <w:rsid w:val="000F29E8"/>
    <w:rsid w:val="000F6B29"/>
    <w:rsid w:val="00101E06"/>
    <w:rsid w:val="00102D85"/>
    <w:rsid w:val="001032BD"/>
    <w:rsid w:val="00115A2C"/>
    <w:rsid w:val="001229B7"/>
    <w:rsid w:val="001328DF"/>
    <w:rsid w:val="001329AC"/>
    <w:rsid w:val="001415E7"/>
    <w:rsid w:val="00143197"/>
    <w:rsid w:val="00152826"/>
    <w:rsid w:val="001533B6"/>
    <w:rsid w:val="00154E70"/>
    <w:rsid w:val="00156621"/>
    <w:rsid w:val="001636E4"/>
    <w:rsid w:val="00166207"/>
    <w:rsid w:val="00175B29"/>
    <w:rsid w:val="00176BDC"/>
    <w:rsid w:val="001776A9"/>
    <w:rsid w:val="00180B16"/>
    <w:rsid w:val="00181427"/>
    <w:rsid w:val="0018490C"/>
    <w:rsid w:val="001870CF"/>
    <w:rsid w:val="00193050"/>
    <w:rsid w:val="0019361C"/>
    <w:rsid w:val="001A0AA2"/>
    <w:rsid w:val="001A4C4A"/>
    <w:rsid w:val="001A55B9"/>
    <w:rsid w:val="001B2BDE"/>
    <w:rsid w:val="001B342A"/>
    <w:rsid w:val="001B67C5"/>
    <w:rsid w:val="001C5065"/>
    <w:rsid w:val="001C5106"/>
    <w:rsid w:val="001E2848"/>
    <w:rsid w:val="001E4DF6"/>
    <w:rsid w:val="001E5719"/>
    <w:rsid w:val="001E6214"/>
    <w:rsid w:val="001E6D11"/>
    <w:rsid w:val="001F1A03"/>
    <w:rsid w:val="001F3C61"/>
    <w:rsid w:val="00204EE6"/>
    <w:rsid w:val="002051DE"/>
    <w:rsid w:val="00205A73"/>
    <w:rsid w:val="00212D0B"/>
    <w:rsid w:val="0021458A"/>
    <w:rsid w:val="00214EEB"/>
    <w:rsid w:val="002178D2"/>
    <w:rsid w:val="00221AD5"/>
    <w:rsid w:val="002315F7"/>
    <w:rsid w:val="00233B38"/>
    <w:rsid w:val="00236235"/>
    <w:rsid w:val="00236E77"/>
    <w:rsid w:val="00237EDC"/>
    <w:rsid w:val="00242DA9"/>
    <w:rsid w:val="002462AE"/>
    <w:rsid w:val="00254945"/>
    <w:rsid w:val="002558D5"/>
    <w:rsid w:val="002601D9"/>
    <w:rsid w:val="002610B4"/>
    <w:rsid w:val="00261AFC"/>
    <w:rsid w:val="00281D2F"/>
    <w:rsid w:val="00283677"/>
    <w:rsid w:val="0028494F"/>
    <w:rsid w:val="00287584"/>
    <w:rsid w:val="00293754"/>
    <w:rsid w:val="002948EA"/>
    <w:rsid w:val="00294D82"/>
    <w:rsid w:val="00297633"/>
    <w:rsid w:val="002B1AF4"/>
    <w:rsid w:val="002B42DD"/>
    <w:rsid w:val="002B6592"/>
    <w:rsid w:val="002C449B"/>
    <w:rsid w:val="002C62B7"/>
    <w:rsid w:val="002D3DD0"/>
    <w:rsid w:val="002D6A24"/>
    <w:rsid w:val="002E0158"/>
    <w:rsid w:val="002E0796"/>
    <w:rsid w:val="002E3D80"/>
    <w:rsid w:val="002E56F2"/>
    <w:rsid w:val="002E6AA1"/>
    <w:rsid w:val="002F1BB2"/>
    <w:rsid w:val="002F2FAD"/>
    <w:rsid w:val="002F6AFB"/>
    <w:rsid w:val="002F7887"/>
    <w:rsid w:val="00304B50"/>
    <w:rsid w:val="00317F72"/>
    <w:rsid w:val="00320919"/>
    <w:rsid w:val="0032273D"/>
    <w:rsid w:val="003259E2"/>
    <w:rsid w:val="00326D9D"/>
    <w:rsid w:val="003271D1"/>
    <w:rsid w:val="0033784C"/>
    <w:rsid w:val="00347FEF"/>
    <w:rsid w:val="00354F27"/>
    <w:rsid w:val="00362790"/>
    <w:rsid w:val="00367AED"/>
    <w:rsid w:val="0037310B"/>
    <w:rsid w:val="00374B68"/>
    <w:rsid w:val="0037549A"/>
    <w:rsid w:val="0037629D"/>
    <w:rsid w:val="00376C8E"/>
    <w:rsid w:val="00376F68"/>
    <w:rsid w:val="00380FF7"/>
    <w:rsid w:val="0038181B"/>
    <w:rsid w:val="00382E93"/>
    <w:rsid w:val="00384EEB"/>
    <w:rsid w:val="00386BA2"/>
    <w:rsid w:val="00387BBD"/>
    <w:rsid w:val="00395C26"/>
    <w:rsid w:val="003A2872"/>
    <w:rsid w:val="003A2B34"/>
    <w:rsid w:val="003A35DF"/>
    <w:rsid w:val="003A390F"/>
    <w:rsid w:val="003A60E6"/>
    <w:rsid w:val="003B1B00"/>
    <w:rsid w:val="003B2643"/>
    <w:rsid w:val="003B2FE6"/>
    <w:rsid w:val="003B3A2D"/>
    <w:rsid w:val="003B4988"/>
    <w:rsid w:val="003B7E1F"/>
    <w:rsid w:val="003C234B"/>
    <w:rsid w:val="003C6E60"/>
    <w:rsid w:val="003C76EB"/>
    <w:rsid w:val="003C77A2"/>
    <w:rsid w:val="003D148D"/>
    <w:rsid w:val="003E1495"/>
    <w:rsid w:val="003E15DB"/>
    <w:rsid w:val="003F6E1C"/>
    <w:rsid w:val="003F7C3E"/>
    <w:rsid w:val="00402C4C"/>
    <w:rsid w:val="00407000"/>
    <w:rsid w:val="00410B8E"/>
    <w:rsid w:val="00411479"/>
    <w:rsid w:val="00413595"/>
    <w:rsid w:val="0041576A"/>
    <w:rsid w:val="00424CB6"/>
    <w:rsid w:val="004267CD"/>
    <w:rsid w:val="004308B6"/>
    <w:rsid w:val="0043557A"/>
    <w:rsid w:val="00442337"/>
    <w:rsid w:val="0044613D"/>
    <w:rsid w:val="00450B4B"/>
    <w:rsid w:val="00451095"/>
    <w:rsid w:val="004541C1"/>
    <w:rsid w:val="00455930"/>
    <w:rsid w:val="00455E2B"/>
    <w:rsid w:val="00456A6C"/>
    <w:rsid w:val="00461A43"/>
    <w:rsid w:val="00464471"/>
    <w:rsid w:val="00464502"/>
    <w:rsid w:val="00465B48"/>
    <w:rsid w:val="00473940"/>
    <w:rsid w:val="00474ABE"/>
    <w:rsid w:val="00480129"/>
    <w:rsid w:val="00480996"/>
    <w:rsid w:val="00482E56"/>
    <w:rsid w:val="0048362F"/>
    <w:rsid w:val="004837E8"/>
    <w:rsid w:val="00483A11"/>
    <w:rsid w:val="00486872"/>
    <w:rsid w:val="004929AF"/>
    <w:rsid w:val="00493622"/>
    <w:rsid w:val="004968DA"/>
    <w:rsid w:val="004A1F8A"/>
    <w:rsid w:val="004B0504"/>
    <w:rsid w:val="004B4A5A"/>
    <w:rsid w:val="004C1F69"/>
    <w:rsid w:val="004D6436"/>
    <w:rsid w:val="004F189C"/>
    <w:rsid w:val="005016A0"/>
    <w:rsid w:val="00503F2F"/>
    <w:rsid w:val="005124A4"/>
    <w:rsid w:val="00516293"/>
    <w:rsid w:val="00521502"/>
    <w:rsid w:val="00524271"/>
    <w:rsid w:val="00532CED"/>
    <w:rsid w:val="00535077"/>
    <w:rsid w:val="00536712"/>
    <w:rsid w:val="005453FA"/>
    <w:rsid w:val="00551B33"/>
    <w:rsid w:val="005534BB"/>
    <w:rsid w:val="005550F4"/>
    <w:rsid w:val="00555403"/>
    <w:rsid w:val="005572CD"/>
    <w:rsid w:val="0056010F"/>
    <w:rsid w:val="00563F46"/>
    <w:rsid w:val="00571DE5"/>
    <w:rsid w:val="005809A9"/>
    <w:rsid w:val="00580F9C"/>
    <w:rsid w:val="00583AF2"/>
    <w:rsid w:val="00583D92"/>
    <w:rsid w:val="00584FA0"/>
    <w:rsid w:val="00586D66"/>
    <w:rsid w:val="00587DB7"/>
    <w:rsid w:val="00587E6C"/>
    <w:rsid w:val="00590FF6"/>
    <w:rsid w:val="00597BE7"/>
    <w:rsid w:val="005A0B73"/>
    <w:rsid w:val="005A55C8"/>
    <w:rsid w:val="005A7B86"/>
    <w:rsid w:val="005C064B"/>
    <w:rsid w:val="005C2ECA"/>
    <w:rsid w:val="005C3F7E"/>
    <w:rsid w:val="005C546E"/>
    <w:rsid w:val="005C6770"/>
    <w:rsid w:val="005D1F36"/>
    <w:rsid w:val="005D5776"/>
    <w:rsid w:val="005E4391"/>
    <w:rsid w:val="005F7176"/>
    <w:rsid w:val="006017D6"/>
    <w:rsid w:val="006020AD"/>
    <w:rsid w:val="006048C7"/>
    <w:rsid w:val="006068C8"/>
    <w:rsid w:val="0060718E"/>
    <w:rsid w:val="0060755F"/>
    <w:rsid w:val="0061012C"/>
    <w:rsid w:val="006104B3"/>
    <w:rsid w:val="00616407"/>
    <w:rsid w:val="00626EE5"/>
    <w:rsid w:val="00630E05"/>
    <w:rsid w:val="006409D6"/>
    <w:rsid w:val="00642B6F"/>
    <w:rsid w:val="00646EDE"/>
    <w:rsid w:val="00650754"/>
    <w:rsid w:val="006523FF"/>
    <w:rsid w:val="006559C2"/>
    <w:rsid w:val="006652BD"/>
    <w:rsid w:val="006656ED"/>
    <w:rsid w:val="00671A58"/>
    <w:rsid w:val="00672E20"/>
    <w:rsid w:val="00676384"/>
    <w:rsid w:val="00676B2D"/>
    <w:rsid w:val="00681A8D"/>
    <w:rsid w:val="00681F03"/>
    <w:rsid w:val="006845B7"/>
    <w:rsid w:val="00685121"/>
    <w:rsid w:val="00687497"/>
    <w:rsid w:val="00690338"/>
    <w:rsid w:val="00690659"/>
    <w:rsid w:val="00693BE0"/>
    <w:rsid w:val="006959CC"/>
    <w:rsid w:val="00695AAA"/>
    <w:rsid w:val="00695C2B"/>
    <w:rsid w:val="006968DD"/>
    <w:rsid w:val="006B108D"/>
    <w:rsid w:val="006B1F22"/>
    <w:rsid w:val="006B4F39"/>
    <w:rsid w:val="006B75E8"/>
    <w:rsid w:val="006B7A5D"/>
    <w:rsid w:val="006C00AA"/>
    <w:rsid w:val="006C1953"/>
    <w:rsid w:val="006C33D2"/>
    <w:rsid w:val="006C414C"/>
    <w:rsid w:val="006C49B8"/>
    <w:rsid w:val="006E0330"/>
    <w:rsid w:val="006E4D5A"/>
    <w:rsid w:val="006E659C"/>
    <w:rsid w:val="006F2347"/>
    <w:rsid w:val="006F4037"/>
    <w:rsid w:val="006F7687"/>
    <w:rsid w:val="007030B7"/>
    <w:rsid w:val="00705BED"/>
    <w:rsid w:val="007077B9"/>
    <w:rsid w:val="007118BB"/>
    <w:rsid w:val="007156F1"/>
    <w:rsid w:val="00720E39"/>
    <w:rsid w:val="00727DB8"/>
    <w:rsid w:val="007316C8"/>
    <w:rsid w:val="00733441"/>
    <w:rsid w:val="00734124"/>
    <w:rsid w:val="00737737"/>
    <w:rsid w:val="00754E09"/>
    <w:rsid w:val="00762FF4"/>
    <w:rsid w:val="007649F7"/>
    <w:rsid w:val="00770547"/>
    <w:rsid w:val="00771A40"/>
    <w:rsid w:val="007743F4"/>
    <w:rsid w:val="00780723"/>
    <w:rsid w:val="00781FFD"/>
    <w:rsid w:val="007848C7"/>
    <w:rsid w:val="007946A7"/>
    <w:rsid w:val="00796209"/>
    <w:rsid w:val="007A0F8F"/>
    <w:rsid w:val="007A3E5E"/>
    <w:rsid w:val="007B0E7F"/>
    <w:rsid w:val="007B2AF5"/>
    <w:rsid w:val="007B3F9D"/>
    <w:rsid w:val="007C00BE"/>
    <w:rsid w:val="007C5D18"/>
    <w:rsid w:val="007D3A8E"/>
    <w:rsid w:val="007D4240"/>
    <w:rsid w:val="007D4D26"/>
    <w:rsid w:val="007D6B65"/>
    <w:rsid w:val="007E3E5B"/>
    <w:rsid w:val="007E53DC"/>
    <w:rsid w:val="007E7399"/>
    <w:rsid w:val="007F1355"/>
    <w:rsid w:val="007F26BA"/>
    <w:rsid w:val="007F3EBF"/>
    <w:rsid w:val="007F6EFE"/>
    <w:rsid w:val="007F6FF0"/>
    <w:rsid w:val="007F7413"/>
    <w:rsid w:val="00803638"/>
    <w:rsid w:val="00810CC5"/>
    <w:rsid w:val="00813DC5"/>
    <w:rsid w:val="008165EA"/>
    <w:rsid w:val="00822884"/>
    <w:rsid w:val="00836453"/>
    <w:rsid w:val="00836A0D"/>
    <w:rsid w:val="0084087C"/>
    <w:rsid w:val="00840AE5"/>
    <w:rsid w:val="00846E99"/>
    <w:rsid w:val="008516BC"/>
    <w:rsid w:val="008554B9"/>
    <w:rsid w:val="008579C8"/>
    <w:rsid w:val="00861C3D"/>
    <w:rsid w:val="00861D70"/>
    <w:rsid w:val="00862D4B"/>
    <w:rsid w:val="00865544"/>
    <w:rsid w:val="008675AB"/>
    <w:rsid w:val="00881155"/>
    <w:rsid w:val="008827C0"/>
    <w:rsid w:val="008877AC"/>
    <w:rsid w:val="00897AAA"/>
    <w:rsid w:val="008A014F"/>
    <w:rsid w:val="008A4D19"/>
    <w:rsid w:val="008A583C"/>
    <w:rsid w:val="008A67A8"/>
    <w:rsid w:val="008C2140"/>
    <w:rsid w:val="008C3FDC"/>
    <w:rsid w:val="008C467A"/>
    <w:rsid w:val="008E1BDF"/>
    <w:rsid w:val="008E7052"/>
    <w:rsid w:val="009068BB"/>
    <w:rsid w:val="00907772"/>
    <w:rsid w:val="00910C45"/>
    <w:rsid w:val="00915682"/>
    <w:rsid w:val="00920723"/>
    <w:rsid w:val="00921872"/>
    <w:rsid w:val="00923B5F"/>
    <w:rsid w:val="0092568F"/>
    <w:rsid w:val="00926F0D"/>
    <w:rsid w:val="00930D17"/>
    <w:rsid w:val="00934EB6"/>
    <w:rsid w:val="00937662"/>
    <w:rsid w:val="009426C9"/>
    <w:rsid w:val="00943ACC"/>
    <w:rsid w:val="009464EC"/>
    <w:rsid w:val="0095000C"/>
    <w:rsid w:val="0096238F"/>
    <w:rsid w:val="00971FA0"/>
    <w:rsid w:val="00977219"/>
    <w:rsid w:val="009805E3"/>
    <w:rsid w:val="00981772"/>
    <w:rsid w:val="00982FFE"/>
    <w:rsid w:val="00984EFB"/>
    <w:rsid w:val="00984F88"/>
    <w:rsid w:val="0098626D"/>
    <w:rsid w:val="00990A44"/>
    <w:rsid w:val="009919E2"/>
    <w:rsid w:val="00992A79"/>
    <w:rsid w:val="009942D7"/>
    <w:rsid w:val="009970A0"/>
    <w:rsid w:val="009A112B"/>
    <w:rsid w:val="009A2164"/>
    <w:rsid w:val="009A53DD"/>
    <w:rsid w:val="009B05E3"/>
    <w:rsid w:val="009B0E01"/>
    <w:rsid w:val="009C044D"/>
    <w:rsid w:val="009C533E"/>
    <w:rsid w:val="009C63B7"/>
    <w:rsid w:val="009C7D23"/>
    <w:rsid w:val="009D2505"/>
    <w:rsid w:val="009D29A0"/>
    <w:rsid w:val="009D2E5E"/>
    <w:rsid w:val="009D3FC9"/>
    <w:rsid w:val="009E68FB"/>
    <w:rsid w:val="009F4341"/>
    <w:rsid w:val="009F4755"/>
    <w:rsid w:val="00A017DD"/>
    <w:rsid w:val="00A05016"/>
    <w:rsid w:val="00A137F6"/>
    <w:rsid w:val="00A15C9A"/>
    <w:rsid w:val="00A21DD4"/>
    <w:rsid w:val="00A23C3B"/>
    <w:rsid w:val="00A3265C"/>
    <w:rsid w:val="00A34259"/>
    <w:rsid w:val="00A369F0"/>
    <w:rsid w:val="00A36EEA"/>
    <w:rsid w:val="00A40A95"/>
    <w:rsid w:val="00A4398F"/>
    <w:rsid w:val="00A44318"/>
    <w:rsid w:val="00A51A5B"/>
    <w:rsid w:val="00A53D7F"/>
    <w:rsid w:val="00A603D8"/>
    <w:rsid w:val="00A66208"/>
    <w:rsid w:val="00A674DA"/>
    <w:rsid w:val="00A73855"/>
    <w:rsid w:val="00A74009"/>
    <w:rsid w:val="00A8300D"/>
    <w:rsid w:val="00A85D6B"/>
    <w:rsid w:val="00A90804"/>
    <w:rsid w:val="00A94800"/>
    <w:rsid w:val="00A95FCE"/>
    <w:rsid w:val="00A96E05"/>
    <w:rsid w:val="00AA0ABB"/>
    <w:rsid w:val="00AA2817"/>
    <w:rsid w:val="00AA4AE7"/>
    <w:rsid w:val="00AA5F65"/>
    <w:rsid w:val="00AB049E"/>
    <w:rsid w:val="00AB3E6F"/>
    <w:rsid w:val="00AB62D0"/>
    <w:rsid w:val="00AB68CD"/>
    <w:rsid w:val="00AC0EED"/>
    <w:rsid w:val="00AC23DB"/>
    <w:rsid w:val="00AC2A46"/>
    <w:rsid w:val="00AC3DAB"/>
    <w:rsid w:val="00AC49DE"/>
    <w:rsid w:val="00AC5056"/>
    <w:rsid w:val="00AC5EF2"/>
    <w:rsid w:val="00AD41F1"/>
    <w:rsid w:val="00AD43EF"/>
    <w:rsid w:val="00AD7F02"/>
    <w:rsid w:val="00AE0D46"/>
    <w:rsid w:val="00AE1350"/>
    <w:rsid w:val="00AE1D34"/>
    <w:rsid w:val="00AE1EB3"/>
    <w:rsid w:val="00AF1826"/>
    <w:rsid w:val="00AF608D"/>
    <w:rsid w:val="00AF7B2C"/>
    <w:rsid w:val="00B01529"/>
    <w:rsid w:val="00B04E3C"/>
    <w:rsid w:val="00B05CF0"/>
    <w:rsid w:val="00B1122D"/>
    <w:rsid w:val="00B15ABD"/>
    <w:rsid w:val="00B17A3F"/>
    <w:rsid w:val="00B17E2F"/>
    <w:rsid w:val="00B2046E"/>
    <w:rsid w:val="00B24441"/>
    <w:rsid w:val="00B352B8"/>
    <w:rsid w:val="00B35DFF"/>
    <w:rsid w:val="00B36E88"/>
    <w:rsid w:val="00B41F4F"/>
    <w:rsid w:val="00B42060"/>
    <w:rsid w:val="00B433BE"/>
    <w:rsid w:val="00B43617"/>
    <w:rsid w:val="00B4741B"/>
    <w:rsid w:val="00B50000"/>
    <w:rsid w:val="00B54CD5"/>
    <w:rsid w:val="00B6324B"/>
    <w:rsid w:val="00B74A5F"/>
    <w:rsid w:val="00B74B1C"/>
    <w:rsid w:val="00B75B14"/>
    <w:rsid w:val="00B8096B"/>
    <w:rsid w:val="00B80B67"/>
    <w:rsid w:val="00B83490"/>
    <w:rsid w:val="00B849E4"/>
    <w:rsid w:val="00B85E91"/>
    <w:rsid w:val="00B86ED3"/>
    <w:rsid w:val="00B93899"/>
    <w:rsid w:val="00BA2AF1"/>
    <w:rsid w:val="00BA396C"/>
    <w:rsid w:val="00BA4F23"/>
    <w:rsid w:val="00BA6ADD"/>
    <w:rsid w:val="00BA7E33"/>
    <w:rsid w:val="00BB3B66"/>
    <w:rsid w:val="00BB4B85"/>
    <w:rsid w:val="00BC2377"/>
    <w:rsid w:val="00BC5F57"/>
    <w:rsid w:val="00BC6441"/>
    <w:rsid w:val="00BC7AEA"/>
    <w:rsid w:val="00BD5431"/>
    <w:rsid w:val="00BD7627"/>
    <w:rsid w:val="00BE180A"/>
    <w:rsid w:val="00BE180C"/>
    <w:rsid w:val="00BE35AF"/>
    <w:rsid w:val="00BE4A95"/>
    <w:rsid w:val="00BE6759"/>
    <w:rsid w:val="00BF6700"/>
    <w:rsid w:val="00C0089C"/>
    <w:rsid w:val="00C01FCD"/>
    <w:rsid w:val="00C027FF"/>
    <w:rsid w:val="00C050FB"/>
    <w:rsid w:val="00C0660F"/>
    <w:rsid w:val="00C077D2"/>
    <w:rsid w:val="00C11DA5"/>
    <w:rsid w:val="00C20084"/>
    <w:rsid w:val="00C21632"/>
    <w:rsid w:val="00C256A3"/>
    <w:rsid w:val="00C26806"/>
    <w:rsid w:val="00C31D60"/>
    <w:rsid w:val="00C32C29"/>
    <w:rsid w:val="00C34A29"/>
    <w:rsid w:val="00C511A4"/>
    <w:rsid w:val="00C51FC5"/>
    <w:rsid w:val="00C5367F"/>
    <w:rsid w:val="00C63283"/>
    <w:rsid w:val="00C660DB"/>
    <w:rsid w:val="00C67319"/>
    <w:rsid w:val="00C766FB"/>
    <w:rsid w:val="00C77588"/>
    <w:rsid w:val="00C80F95"/>
    <w:rsid w:val="00C80FF2"/>
    <w:rsid w:val="00C94D67"/>
    <w:rsid w:val="00CA1641"/>
    <w:rsid w:val="00CA4AF4"/>
    <w:rsid w:val="00CA5250"/>
    <w:rsid w:val="00CA63EC"/>
    <w:rsid w:val="00CB00C5"/>
    <w:rsid w:val="00CB16F4"/>
    <w:rsid w:val="00CB3702"/>
    <w:rsid w:val="00CB6131"/>
    <w:rsid w:val="00CB6246"/>
    <w:rsid w:val="00CC365D"/>
    <w:rsid w:val="00CC5E22"/>
    <w:rsid w:val="00CC6135"/>
    <w:rsid w:val="00CC6B25"/>
    <w:rsid w:val="00CC7DA1"/>
    <w:rsid w:val="00CD23A0"/>
    <w:rsid w:val="00CD47C1"/>
    <w:rsid w:val="00CD507D"/>
    <w:rsid w:val="00CD5A05"/>
    <w:rsid w:val="00CE1012"/>
    <w:rsid w:val="00CF1614"/>
    <w:rsid w:val="00CF5A5E"/>
    <w:rsid w:val="00D00EC5"/>
    <w:rsid w:val="00D042D2"/>
    <w:rsid w:val="00D07D9E"/>
    <w:rsid w:val="00D10CC1"/>
    <w:rsid w:val="00D12D23"/>
    <w:rsid w:val="00D13D40"/>
    <w:rsid w:val="00D16627"/>
    <w:rsid w:val="00D208C1"/>
    <w:rsid w:val="00D21D86"/>
    <w:rsid w:val="00D22B3A"/>
    <w:rsid w:val="00D22C49"/>
    <w:rsid w:val="00D26A78"/>
    <w:rsid w:val="00D37ABC"/>
    <w:rsid w:val="00D403E5"/>
    <w:rsid w:val="00D4136F"/>
    <w:rsid w:val="00D422DD"/>
    <w:rsid w:val="00D43984"/>
    <w:rsid w:val="00D44252"/>
    <w:rsid w:val="00D448D7"/>
    <w:rsid w:val="00D47D5D"/>
    <w:rsid w:val="00D50E3C"/>
    <w:rsid w:val="00D51A67"/>
    <w:rsid w:val="00D5207D"/>
    <w:rsid w:val="00D55982"/>
    <w:rsid w:val="00D56C58"/>
    <w:rsid w:val="00D574E0"/>
    <w:rsid w:val="00D57648"/>
    <w:rsid w:val="00D7120F"/>
    <w:rsid w:val="00D72353"/>
    <w:rsid w:val="00D76458"/>
    <w:rsid w:val="00D77CED"/>
    <w:rsid w:val="00D8304D"/>
    <w:rsid w:val="00D85614"/>
    <w:rsid w:val="00D87754"/>
    <w:rsid w:val="00D97C25"/>
    <w:rsid w:val="00DA07F0"/>
    <w:rsid w:val="00DB2193"/>
    <w:rsid w:val="00DB2BC1"/>
    <w:rsid w:val="00DB54CA"/>
    <w:rsid w:val="00DB6DA4"/>
    <w:rsid w:val="00DC1BC7"/>
    <w:rsid w:val="00DC4712"/>
    <w:rsid w:val="00DD3C3D"/>
    <w:rsid w:val="00DD5E88"/>
    <w:rsid w:val="00DE3037"/>
    <w:rsid w:val="00DF0225"/>
    <w:rsid w:val="00DF0A95"/>
    <w:rsid w:val="00DF7157"/>
    <w:rsid w:val="00E00D92"/>
    <w:rsid w:val="00E05A7A"/>
    <w:rsid w:val="00E15A0B"/>
    <w:rsid w:val="00E17C15"/>
    <w:rsid w:val="00E21EA7"/>
    <w:rsid w:val="00E2761D"/>
    <w:rsid w:val="00E30135"/>
    <w:rsid w:val="00E371C4"/>
    <w:rsid w:val="00E512C7"/>
    <w:rsid w:val="00E51765"/>
    <w:rsid w:val="00E57112"/>
    <w:rsid w:val="00E63E7B"/>
    <w:rsid w:val="00E66D22"/>
    <w:rsid w:val="00E67C24"/>
    <w:rsid w:val="00E93B88"/>
    <w:rsid w:val="00E93BC9"/>
    <w:rsid w:val="00E97A38"/>
    <w:rsid w:val="00EA1795"/>
    <w:rsid w:val="00EB767B"/>
    <w:rsid w:val="00EC61DF"/>
    <w:rsid w:val="00EC7A8B"/>
    <w:rsid w:val="00ED059D"/>
    <w:rsid w:val="00ED14AC"/>
    <w:rsid w:val="00ED78F3"/>
    <w:rsid w:val="00EE158F"/>
    <w:rsid w:val="00EE2E5A"/>
    <w:rsid w:val="00EE57AC"/>
    <w:rsid w:val="00EF356A"/>
    <w:rsid w:val="00EF4701"/>
    <w:rsid w:val="00F037E5"/>
    <w:rsid w:val="00F05C7A"/>
    <w:rsid w:val="00F1333C"/>
    <w:rsid w:val="00F15B04"/>
    <w:rsid w:val="00F20AE7"/>
    <w:rsid w:val="00F25D4B"/>
    <w:rsid w:val="00F328F3"/>
    <w:rsid w:val="00F348C8"/>
    <w:rsid w:val="00F353F5"/>
    <w:rsid w:val="00F373A7"/>
    <w:rsid w:val="00F4622A"/>
    <w:rsid w:val="00F51B6A"/>
    <w:rsid w:val="00F562AC"/>
    <w:rsid w:val="00F57B03"/>
    <w:rsid w:val="00F713EF"/>
    <w:rsid w:val="00F8690D"/>
    <w:rsid w:val="00F875A7"/>
    <w:rsid w:val="00F9722E"/>
    <w:rsid w:val="00FA2CD3"/>
    <w:rsid w:val="00FA32A3"/>
    <w:rsid w:val="00FC1495"/>
    <w:rsid w:val="00FC15DE"/>
    <w:rsid w:val="00FC5BE8"/>
    <w:rsid w:val="00FC5ECE"/>
    <w:rsid w:val="00FC79F0"/>
    <w:rsid w:val="00FD7F62"/>
    <w:rsid w:val="00FE01B8"/>
    <w:rsid w:val="00FE1F59"/>
    <w:rsid w:val="00FE2291"/>
    <w:rsid w:val="00FE2A56"/>
    <w:rsid w:val="00FE2D2C"/>
    <w:rsid w:val="00FE4926"/>
    <w:rsid w:val="00FF2D17"/>
    <w:rsid w:val="00FF2DA2"/>
    <w:rsid w:val="00FF3975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E99"/>
  </w:style>
  <w:style w:type="paragraph" w:styleId="Titolo1">
    <w:name w:val="heading 1"/>
    <w:basedOn w:val="Normale"/>
    <w:next w:val="Normale"/>
    <w:qFormat/>
    <w:rsid w:val="000653A2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0653A2"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653A2"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653A2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0653A2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0653A2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653A2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0653A2"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rsid w:val="000653A2"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653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53A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653A2"/>
    <w:pPr>
      <w:ind w:left="1257" w:hanging="973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0653A2"/>
    <w:pPr>
      <w:jc w:val="both"/>
    </w:pPr>
    <w:rPr>
      <w:sz w:val="24"/>
    </w:rPr>
  </w:style>
  <w:style w:type="character" w:styleId="Collegamentoipertestuale">
    <w:name w:val="Hyperlink"/>
    <w:rsid w:val="000653A2"/>
    <w:rPr>
      <w:color w:val="0000FF"/>
      <w:u w:val="single"/>
    </w:rPr>
  </w:style>
  <w:style w:type="character" w:styleId="Collegamentovisitato">
    <w:name w:val="FollowedHyperlink"/>
    <w:rsid w:val="000653A2"/>
    <w:rPr>
      <w:color w:val="800080"/>
      <w:u w:val="single"/>
    </w:rPr>
  </w:style>
  <w:style w:type="paragraph" w:styleId="Corpodeltesto2">
    <w:name w:val="Body Text 2"/>
    <w:basedOn w:val="Normale"/>
    <w:rsid w:val="000653A2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rsid w:val="000653A2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0653A2"/>
  </w:style>
  <w:style w:type="paragraph" w:styleId="Rientrocorpodeltesto2">
    <w:name w:val="Body Text Indent 2"/>
    <w:basedOn w:val="Normale"/>
    <w:link w:val="Rientrocorpodeltesto2Carattere"/>
    <w:rsid w:val="000653A2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rsid w:val="000653A2"/>
    <w:pPr>
      <w:ind w:firstLine="567"/>
      <w:jc w:val="both"/>
    </w:pPr>
    <w:rPr>
      <w:i/>
      <w:iCs/>
      <w:sz w:val="24"/>
    </w:rPr>
  </w:style>
  <w:style w:type="character" w:styleId="Enfasicorsivo">
    <w:name w:val="Emphasis"/>
    <w:qFormat/>
    <w:rsid w:val="000653A2"/>
    <w:rPr>
      <w:i/>
      <w:iCs/>
    </w:rPr>
  </w:style>
  <w:style w:type="paragraph" w:styleId="Testodelblocco">
    <w:name w:val="Block Text"/>
    <w:basedOn w:val="Normale"/>
    <w:rsid w:val="000653A2"/>
    <w:pPr>
      <w:ind w:left="360" w:right="1134"/>
      <w:jc w:val="both"/>
    </w:pPr>
    <w:rPr>
      <w:rFonts w:ascii="Arial" w:hAnsi="Arial"/>
      <w:sz w:val="22"/>
      <w:szCs w:val="24"/>
    </w:rPr>
  </w:style>
  <w:style w:type="character" w:customStyle="1" w:styleId="IntestazioneCarattere">
    <w:name w:val="Intestazione Carattere"/>
    <w:link w:val="Intestazione"/>
    <w:rsid w:val="00BC6441"/>
    <w:rPr>
      <w:lang w:val="it-IT" w:eastAsia="it-IT" w:bidi="ar-SA"/>
    </w:rPr>
  </w:style>
  <w:style w:type="paragraph" w:styleId="Testofumetto">
    <w:name w:val="Balloon Text"/>
    <w:basedOn w:val="Normale"/>
    <w:semiHidden/>
    <w:rsid w:val="00B41F4F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9D2505"/>
    <w:rPr>
      <w:sz w:val="24"/>
    </w:rPr>
  </w:style>
  <w:style w:type="paragraph" w:styleId="Paragrafoelenco">
    <w:name w:val="List Paragraph"/>
    <w:basedOn w:val="Normale"/>
    <w:uiPriority w:val="34"/>
    <w:qFormat/>
    <w:rsid w:val="003259E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rsid w:val="003259E2"/>
  </w:style>
  <w:style w:type="character" w:customStyle="1" w:styleId="TestonotadichiusuraCarattere">
    <w:name w:val="Testo nota di chiusura Carattere"/>
    <w:basedOn w:val="Carpredefinitoparagrafo"/>
    <w:link w:val="Testonotadichiusura"/>
    <w:rsid w:val="003259E2"/>
  </w:style>
  <w:style w:type="character" w:styleId="Rimandonotadichiusura">
    <w:name w:val="endnote reference"/>
    <w:rsid w:val="003259E2"/>
    <w:rPr>
      <w:vertAlign w:val="superscript"/>
    </w:rPr>
  </w:style>
  <w:style w:type="table" w:styleId="Grigliatabella">
    <w:name w:val="Table Grid"/>
    <w:basedOn w:val="Tabellanormale"/>
    <w:rsid w:val="002C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B8096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8096B"/>
  </w:style>
  <w:style w:type="character" w:styleId="Rimandonotaapidipagina">
    <w:name w:val="footnote reference"/>
    <w:basedOn w:val="Carpredefinitoparagrafo"/>
    <w:semiHidden/>
    <w:unhideWhenUsed/>
    <w:rsid w:val="00B80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E99"/>
  </w:style>
  <w:style w:type="paragraph" w:styleId="Titolo1">
    <w:name w:val="heading 1"/>
    <w:basedOn w:val="Normale"/>
    <w:next w:val="Normale"/>
    <w:qFormat/>
    <w:rsid w:val="000653A2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0653A2"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653A2"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653A2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0653A2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0653A2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653A2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0653A2"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rsid w:val="000653A2"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653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653A2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653A2"/>
    <w:pPr>
      <w:ind w:left="1257" w:hanging="973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0653A2"/>
    <w:pPr>
      <w:jc w:val="both"/>
    </w:pPr>
    <w:rPr>
      <w:sz w:val="24"/>
    </w:rPr>
  </w:style>
  <w:style w:type="character" w:styleId="Collegamentoipertestuale">
    <w:name w:val="Hyperlink"/>
    <w:rsid w:val="000653A2"/>
    <w:rPr>
      <w:color w:val="0000FF"/>
      <w:u w:val="single"/>
    </w:rPr>
  </w:style>
  <w:style w:type="character" w:styleId="Collegamentovisitato">
    <w:name w:val="FollowedHyperlink"/>
    <w:rsid w:val="000653A2"/>
    <w:rPr>
      <w:color w:val="800080"/>
      <w:u w:val="single"/>
    </w:rPr>
  </w:style>
  <w:style w:type="paragraph" w:styleId="Corpodeltesto2">
    <w:name w:val="Body Text 2"/>
    <w:basedOn w:val="Normale"/>
    <w:rsid w:val="000653A2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rsid w:val="000653A2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0653A2"/>
  </w:style>
  <w:style w:type="paragraph" w:styleId="Rientrocorpodeltesto2">
    <w:name w:val="Body Text Indent 2"/>
    <w:basedOn w:val="Normale"/>
    <w:link w:val="Rientrocorpodeltesto2Carattere"/>
    <w:rsid w:val="000653A2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rsid w:val="000653A2"/>
    <w:pPr>
      <w:ind w:firstLine="567"/>
      <w:jc w:val="both"/>
    </w:pPr>
    <w:rPr>
      <w:i/>
      <w:iCs/>
      <w:sz w:val="24"/>
    </w:rPr>
  </w:style>
  <w:style w:type="character" w:styleId="Enfasicorsivo">
    <w:name w:val="Emphasis"/>
    <w:qFormat/>
    <w:rsid w:val="000653A2"/>
    <w:rPr>
      <w:i/>
      <w:iCs/>
    </w:rPr>
  </w:style>
  <w:style w:type="paragraph" w:styleId="Testodelblocco">
    <w:name w:val="Block Text"/>
    <w:basedOn w:val="Normale"/>
    <w:rsid w:val="000653A2"/>
    <w:pPr>
      <w:ind w:left="360" w:right="1134"/>
      <w:jc w:val="both"/>
    </w:pPr>
    <w:rPr>
      <w:rFonts w:ascii="Arial" w:hAnsi="Arial"/>
      <w:sz w:val="22"/>
      <w:szCs w:val="24"/>
    </w:rPr>
  </w:style>
  <w:style w:type="character" w:customStyle="1" w:styleId="IntestazioneCarattere">
    <w:name w:val="Intestazione Carattere"/>
    <w:link w:val="Intestazione"/>
    <w:rsid w:val="00BC6441"/>
    <w:rPr>
      <w:lang w:val="it-IT" w:eastAsia="it-IT" w:bidi="ar-SA"/>
    </w:rPr>
  </w:style>
  <w:style w:type="paragraph" w:styleId="Testofumetto">
    <w:name w:val="Balloon Text"/>
    <w:basedOn w:val="Normale"/>
    <w:semiHidden/>
    <w:rsid w:val="00B41F4F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9D2505"/>
    <w:rPr>
      <w:sz w:val="24"/>
    </w:rPr>
  </w:style>
  <w:style w:type="paragraph" w:styleId="Paragrafoelenco">
    <w:name w:val="List Paragraph"/>
    <w:basedOn w:val="Normale"/>
    <w:uiPriority w:val="34"/>
    <w:qFormat/>
    <w:rsid w:val="003259E2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rsid w:val="003259E2"/>
  </w:style>
  <w:style w:type="character" w:customStyle="1" w:styleId="TestonotadichiusuraCarattere">
    <w:name w:val="Testo nota di chiusura Carattere"/>
    <w:basedOn w:val="Carpredefinitoparagrafo"/>
    <w:link w:val="Testonotadichiusura"/>
    <w:rsid w:val="003259E2"/>
  </w:style>
  <w:style w:type="character" w:styleId="Rimandonotadichiusura">
    <w:name w:val="endnote reference"/>
    <w:rsid w:val="003259E2"/>
    <w:rPr>
      <w:vertAlign w:val="superscript"/>
    </w:rPr>
  </w:style>
  <w:style w:type="table" w:styleId="Grigliatabella">
    <w:name w:val="Table Grid"/>
    <w:basedOn w:val="Tabellanormale"/>
    <w:rsid w:val="002C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B8096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8096B"/>
  </w:style>
  <w:style w:type="character" w:styleId="Rimandonotaapidipagina">
    <w:name w:val="footnote reference"/>
    <w:basedOn w:val="Carpredefinitoparagrafo"/>
    <w:semiHidden/>
    <w:unhideWhenUsed/>
    <w:rsid w:val="00B80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lizza.sanitaria@cnr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sistenza.cnr@cassarbmsalut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istenza.cnr@cassarbmsalut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mministrazione@cassarbmsalut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D3AF-F518-427C-B3BC-084F273D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C.N.R.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cognome</dc:creator>
  <cp:lastModifiedBy>Roberto</cp:lastModifiedBy>
  <cp:revision>2</cp:revision>
  <cp:lastPrinted>2014-06-19T16:30:00Z</cp:lastPrinted>
  <dcterms:created xsi:type="dcterms:W3CDTF">2020-03-16T13:57:00Z</dcterms:created>
  <dcterms:modified xsi:type="dcterms:W3CDTF">2020-03-16T13:57:00Z</dcterms:modified>
</cp:coreProperties>
</file>