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B59" w:rsidRPr="00C12AAF" w:rsidRDefault="00E82B59" w:rsidP="00E82B59">
      <w:pPr>
        <w:ind w:left="5670"/>
        <w:jc w:val="both"/>
        <w:rPr>
          <w:b/>
        </w:rPr>
      </w:pPr>
      <w:r w:rsidRPr="00C12AAF">
        <w:rPr>
          <w:b/>
        </w:rPr>
        <w:t>Ai Dirigenti/Direttori/Responsabili</w:t>
      </w:r>
    </w:p>
    <w:p w:rsidR="00751237" w:rsidRPr="00C12AAF" w:rsidRDefault="00E82B59" w:rsidP="00E82B59">
      <w:pPr>
        <w:ind w:left="5670"/>
        <w:jc w:val="both"/>
        <w:rPr>
          <w:b/>
        </w:rPr>
      </w:pPr>
      <w:r w:rsidRPr="00C12AAF">
        <w:rPr>
          <w:b/>
        </w:rPr>
        <w:t>d</w:t>
      </w:r>
      <w:r w:rsidR="00471249" w:rsidRPr="00C12AAF">
        <w:rPr>
          <w:b/>
        </w:rPr>
        <w:t>elle Unità Organiche</w:t>
      </w:r>
      <w:r w:rsidRPr="00C12AAF">
        <w:rPr>
          <w:b/>
        </w:rPr>
        <w:t xml:space="preserve"> e Strutture del</w:t>
      </w:r>
    </w:p>
    <w:p w:rsidR="00751237" w:rsidRPr="00C12AAF" w:rsidRDefault="00E82B59" w:rsidP="00F74CB2">
      <w:pPr>
        <w:ind w:left="5670"/>
        <w:jc w:val="both"/>
        <w:rPr>
          <w:b/>
        </w:rPr>
      </w:pPr>
      <w:r w:rsidRPr="00C12AAF">
        <w:rPr>
          <w:b/>
        </w:rPr>
        <w:t xml:space="preserve">CNR </w:t>
      </w:r>
    </w:p>
    <w:p w:rsidR="001222C1" w:rsidRDefault="001222C1" w:rsidP="00A25C2E">
      <w:pPr>
        <w:tabs>
          <w:tab w:val="left" w:pos="142"/>
        </w:tabs>
        <w:spacing w:after="120"/>
        <w:ind w:left="142"/>
        <w:jc w:val="both"/>
        <w:rPr>
          <w:b/>
        </w:rPr>
      </w:pPr>
    </w:p>
    <w:p w:rsidR="001222C1" w:rsidRDefault="001222C1" w:rsidP="00A25C2E">
      <w:pPr>
        <w:tabs>
          <w:tab w:val="left" w:pos="142"/>
        </w:tabs>
        <w:spacing w:after="120"/>
        <w:ind w:left="142"/>
        <w:jc w:val="both"/>
        <w:rPr>
          <w:b/>
        </w:rPr>
      </w:pPr>
    </w:p>
    <w:p w:rsidR="001222C1" w:rsidRDefault="001222C1" w:rsidP="001222C1">
      <w:pPr>
        <w:spacing w:after="120"/>
        <w:jc w:val="both"/>
        <w:rPr>
          <w:b/>
        </w:rPr>
      </w:pPr>
    </w:p>
    <w:p w:rsidR="00105D70" w:rsidRDefault="00105D70" w:rsidP="001222C1">
      <w:pPr>
        <w:spacing w:after="120"/>
        <w:jc w:val="both"/>
      </w:pPr>
      <w:r w:rsidRPr="00105D70">
        <w:rPr>
          <w:b/>
        </w:rPr>
        <w:t xml:space="preserve">Oggetto: </w:t>
      </w:r>
      <w:r w:rsidR="00AC7CBA">
        <w:t>Donazioni</w:t>
      </w:r>
      <w:r w:rsidR="00C12AAF">
        <w:t xml:space="preserve"> </w:t>
      </w:r>
      <w:r w:rsidR="00A65F56">
        <w:t>- Istruttoria ex art.90 del vigente Regolamento di contabilità.</w:t>
      </w:r>
    </w:p>
    <w:p w:rsidR="00E129AD" w:rsidRDefault="00E129AD" w:rsidP="00A25C2E">
      <w:pPr>
        <w:tabs>
          <w:tab w:val="left" w:pos="142"/>
        </w:tabs>
        <w:spacing w:after="120"/>
        <w:ind w:left="142"/>
        <w:jc w:val="both"/>
      </w:pPr>
    </w:p>
    <w:p w:rsidR="001222C1" w:rsidRDefault="001222C1" w:rsidP="00A25C2E">
      <w:pPr>
        <w:tabs>
          <w:tab w:val="left" w:pos="142"/>
        </w:tabs>
        <w:spacing w:after="120"/>
        <w:ind w:left="142"/>
        <w:jc w:val="both"/>
      </w:pPr>
    </w:p>
    <w:p w:rsidR="00E129AD" w:rsidRPr="00E129AD" w:rsidRDefault="00E129AD" w:rsidP="00A25C2E">
      <w:pPr>
        <w:tabs>
          <w:tab w:val="left" w:pos="142"/>
        </w:tabs>
        <w:spacing w:after="120"/>
        <w:ind w:left="142"/>
        <w:jc w:val="both"/>
        <w:rPr>
          <w:b/>
        </w:rPr>
      </w:pPr>
      <w:r w:rsidRPr="007C665D">
        <w:rPr>
          <w:b/>
        </w:rPr>
        <w:t xml:space="preserve">Premessa </w:t>
      </w:r>
    </w:p>
    <w:p w:rsidR="00C9653E" w:rsidRDefault="00F62AA6" w:rsidP="00742D78">
      <w:pPr>
        <w:tabs>
          <w:tab w:val="left" w:pos="142"/>
        </w:tabs>
        <w:spacing w:after="120"/>
        <w:jc w:val="both"/>
      </w:pPr>
      <w:r>
        <w:tab/>
      </w:r>
      <w:r>
        <w:tab/>
      </w:r>
      <w:r w:rsidR="00C9653E" w:rsidRPr="00687186">
        <w:t xml:space="preserve">Con la presente circolare si intendono fornire </w:t>
      </w:r>
      <w:r w:rsidR="00373E3A" w:rsidRPr="00687186">
        <w:t>in via transitoria</w:t>
      </w:r>
      <w:r w:rsidR="00687186" w:rsidRPr="00687186">
        <w:t xml:space="preserve"> </w:t>
      </w:r>
      <w:r w:rsidR="006E4A2F">
        <w:t xml:space="preserve">le indicazioni </w:t>
      </w:r>
      <w:r w:rsidR="00C12AAF">
        <w:t xml:space="preserve">concernenti </w:t>
      </w:r>
      <w:r w:rsidR="00C9653E" w:rsidRPr="00687186">
        <w:t>l</w:t>
      </w:r>
      <w:r w:rsidR="00373E3A" w:rsidRPr="00687186">
        <w:t xml:space="preserve">’iter </w:t>
      </w:r>
      <w:r w:rsidR="00C9653E" w:rsidRPr="00687186">
        <w:t xml:space="preserve">per </w:t>
      </w:r>
      <w:r w:rsidR="00992941" w:rsidRPr="00687186">
        <w:t>l’</w:t>
      </w:r>
      <w:r w:rsidR="00C9653E" w:rsidRPr="00687186">
        <w:t xml:space="preserve">istruttoria di accettazione </w:t>
      </w:r>
      <w:r w:rsidR="002350F4" w:rsidRPr="00687186">
        <w:t>delle d</w:t>
      </w:r>
      <w:r w:rsidR="00C9653E" w:rsidRPr="00687186">
        <w:t>onazioni, sulla base di quanto stabiliscono le norme del codice civile e i</w:t>
      </w:r>
      <w:r w:rsidR="00992941" w:rsidRPr="00687186">
        <w:t xml:space="preserve">l </w:t>
      </w:r>
      <w:r w:rsidR="00214C1B">
        <w:t xml:space="preserve">vigente </w:t>
      </w:r>
      <w:r w:rsidR="00992941" w:rsidRPr="00687186">
        <w:t>Regolamento di C</w:t>
      </w:r>
      <w:r w:rsidR="00C9653E" w:rsidRPr="00687186">
        <w:t xml:space="preserve">ontabilità </w:t>
      </w:r>
      <w:r w:rsidR="00214C1B">
        <w:t>CNR</w:t>
      </w:r>
      <w:r w:rsidR="00C9653E" w:rsidRPr="00687186">
        <w:t xml:space="preserve">, al fine di rendere chiaro </w:t>
      </w:r>
      <w:r w:rsidR="006E4A2F">
        <w:t>e omogeneo</w:t>
      </w:r>
      <w:r w:rsidR="00C9653E" w:rsidRPr="00687186">
        <w:t xml:space="preserve"> a tutte le Strutture dell’Ente</w:t>
      </w:r>
      <w:r w:rsidR="006E4A2F">
        <w:t xml:space="preserve"> il percorso da seguire</w:t>
      </w:r>
      <w:r w:rsidR="00C9653E" w:rsidRPr="00687186">
        <w:t>.</w:t>
      </w:r>
      <w:r w:rsidR="00373E3A" w:rsidRPr="00687186">
        <w:t xml:space="preserve"> </w:t>
      </w:r>
      <w:r w:rsidR="00F82CF2" w:rsidRPr="00687186">
        <w:t>I</w:t>
      </w:r>
      <w:r w:rsidR="00143295">
        <w:t>n una successiva</w:t>
      </w:r>
      <w:r w:rsidR="00687186" w:rsidRPr="00687186">
        <w:t xml:space="preserve"> fase</w:t>
      </w:r>
      <w:r w:rsidR="00687186">
        <w:t>,</w:t>
      </w:r>
      <w:r w:rsidR="00143295">
        <w:t xml:space="preserve"> dopo </w:t>
      </w:r>
      <w:r w:rsidR="00214C1B">
        <w:t>l’approvazione del nuovo Regolamento di C</w:t>
      </w:r>
      <w:r w:rsidR="00687186" w:rsidRPr="00687186">
        <w:t>ontabilità dell’Ente verrà eman</w:t>
      </w:r>
      <w:r w:rsidR="00C12AAF">
        <w:t xml:space="preserve">ato </w:t>
      </w:r>
      <w:r w:rsidR="006E4A2F">
        <w:t xml:space="preserve">un </w:t>
      </w:r>
      <w:r w:rsidR="00C12AAF">
        <w:t>apposito Regolamento delle d</w:t>
      </w:r>
      <w:r w:rsidR="00687186" w:rsidRPr="00687186">
        <w:t>onazioni CNR.</w:t>
      </w:r>
      <w:r w:rsidR="00C9653E" w:rsidRPr="00687186">
        <w:t xml:space="preserve"> </w:t>
      </w:r>
    </w:p>
    <w:p w:rsidR="00687186" w:rsidRPr="00687186" w:rsidRDefault="00687186" w:rsidP="00742D78">
      <w:pPr>
        <w:tabs>
          <w:tab w:val="left" w:pos="142"/>
        </w:tabs>
        <w:spacing w:after="120"/>
        <w:jc w:val="both"/>
      </w:pPr>
    </w:p>
    <w:p w:rsidR="00CC7071" w:rsidRPr="00687186" w:rsidRDefault="00C9653E" w:rsidP="00742D78">
      <w:pPr>
        <w:tabs>
          <w:tab w:val="left" w:pos="142"/>
        </w:tabs>
        <w:spacing w:after="120"/>
        <w:jc w:val="both"/>
      </w:pPr>
      <w:r>
        <w:tab/>
      </w:r>
      <w:r w:rsidR="00CC7071" w:rsidRPr="00CC7071">
        <w:rPr>
          <w:b/>
          <w:bCs/>
        </w:rPr>
        <w:t xml:space="preserve">Contesto normativo </w:t>
      </w:r>
      <w:r w:rsidR="00490064">
        <w:rPr>
          <w:b/>
          <w:bCs/>
        </w:rPr>
        <w:t>– Regolamento di Contabilità CNR e Codice Civile</w:t>
      </w:r>
    </w:p>
    <w:p w:rsidR="00687186" w:rsidRDefault="00687186" w:rsidP="00742D78">
      <w:pPr>
        <w:tabs>
          <w:tab w:val="left" w:pos="142"/>
        </w:tabs>
        <w:spacing w:after="120"/>
        <w:jc w:val="both"/>
      </w:pPr>
      <w:r>
        <w:tab/>
      </w:r>
      <w:r>
        <w:tab/>
        <w:t>Come noto all</w:t>
      </w:r>
      <w:r w:rsidRPr="0056181C">
        <w:t>’Ufficio Bilancio (ex provve</w:t>
      </w:r>
      <w:r w:rsidR="006E4A2F">
        <w:t>dimento DG 102/2019) è affidata l’</w:t>
      </w:r>
      <w:r w:rsidRPr="0056181C">
        <w:t xml:space="preserve">istruttoria </w:t>
      </w:r>
      <w:r>
        <w:t>per l’a</w:t>
      </w:r>
      <w:r w:rsidR="006E4A2F">
        <w:t>ccettazione delle donazioni</w:t>
      </w:r>
      <w:r w:rsidR="00E6527A">
        <w:t>, il cui esito</w:t>
      </w:r>
      <w:r>
        <w:t xml:space="preserve"> il</w:t>
      </w:r>
      <w:r w:rsidRPr="0056181C">
        <w:t xml:space="preserve"> Direttore Generale</w:t>
      </w:r>
      <w:r>
        <w:t xml:space="preserve"> sottopone a deliberazione del Consiglio di amministrazione.</w:t>
      </w:r>
    </w:p>
    <w:p w:rsidR="002C400C" w:rsidRDefault="002C400C" w:rsidP="00742D78">
      <w:pPr>
        <w:tabs>
          <w:tab w:val="left" w:pos="142"/>
        </w:tabs>
        <w:spacing w:after="120"/>
        <w:jc w:val="both"/>
      </w:pPr>
      <w:r>
        <w:tab/>
      </w:r>
      <w:r>
        <w:tab/>
      </w:r>
      <w:r w:rsidR="00860E48">
        <w:t>L’</w:t>
      </w:r>
      <w:r>
        <w:t xml:space="preserve">art. 90 del Regolamento di Contabilità </w:t>
      </w:r>
      <w:r w:rsidR="00860E48">
        <w:t>(</w:t>
      </w:r>
      <w:r>
        <w:t xml:space="preserve">prot. </w:t>
      </w:r>
      <w:r w:rsidR="00860E48">
        <w:t xml:space="preserve">CNR </w:t>
      </w:r>
      <w:r>
        <w:t>n. 0025034</w:t>
      </w:r>
      <w:r w:rsidR="00860E48" w:rsidRPr="00860E48">
        <w:t xml:space="preserve"> </w:t>
      </w:r>
      <w:r w:rsidR="00860E48">
        <w:t>del 4/05/2005) dispone che “</w:t>
      </w:r>
      <w:r w:rsidR="00860E48" w:rsidRPr="00860E48">
        <w:rPr>
          <w:i/>
        </w:rPr>
        <w:t xml:space="preserve">L’accettazione di donazioni, eredità e legati, è effettuata dal Direttore Generale previa delibera del Consiglio di amministrazione </w:t>
      </w:r>
      <w:r w:rsidRPr="00860E48">
        <w:rPr>
          <w:i/>
        </w:rPr>
        <w:t xml:space="preserve">I centri di responsabilità provvedono a raccogliere elementi ai fini delle valutazioni di merito. Nel caso la liberalità abbia ad oggetto attrezzature, la convenienza va valutata anche in considerazione dell’esistenza di un mercato concorrenziale per l’acquisto dei materiali di consumo necessari al loro funzionamento, </w:t>
      </w:r>
      <w:r w:rsidR="00363152" w:rsidRPr="00860E48">
        <w:rPr>
          <w:i/>
        </w:rPr>
        <w:t>nonché</w:t>
      </w:r>
      <w:r w:rsidRPr="00860E48">
        <w:rPr>
          <w:i/>
        </w:rPr>
        <w:t xml:space="preserve"> in considerazione dei costi di dislocazione e gestione delle attrezzature.</w:t>
      </w:r>
      <w:r w:rsidR="00860E48" w:rsidRPr="00860E48">
        <w:rPr>
          <w:i/>
        </w:rPr>
        <w:t>”</w:t>
      </w:r>
    </w:p>
    <w:p w:rsidR="003D7006" w:rsidRDefault="003D7006" w:rsidP="00742D78">
      <w:pPr>
        <w:tabs>
          <w:tab w:val="left" w:pos="142"/>
        </w:tabs>
        <w:spacing w:after="120"/>
        <w:jc w:val="both"/>
        <w:rPr>
          <w:iCs/>
        </w:rPr>
      </w:pPr>
      <w:r>
        <w:tab/>
      </w:r>
      <w:r w:rsidR="00CC7071">
        <w:tab/>
      </w:r>
      <w:r w:rsidR="002C400C">
        <w:t>In</w:t>
      </w:r>
      <w:r w:rsidR="00490064">
        <w:t>oltre</w:t>
      </w:r>
      <w:r w:rsidR="002C400C">
        <w:t xml:space="preserve"> </w:t>
      </w:r>
      <w:r w:rsidR="00860E48">
        <w:rPr>
          <w:iCs/>
        </w:rPr>
        <w:t xml:space="preserve">il codice civile </w:t>
      </w:r>
      <w:r w:rsidR="00FB5C70">
        <w:rPr>
          <w:iCs/>
        </w:rPr>
        <w:t>definisce e dispone in particolare le donazioni</w:t>
      </w:r>
      <w:r w:rsidR="00860E48">
        <w:rPr>
          <w:iCs/>
        </w:rPr>
        <w:t xml:space="preserve"> </w:t>
      </w:r>
      <w:r w:rsidR="00FB5C70">
        <w:rPr>
          <w:iCs/>
        </w:rPr>
        <w:t>agli artt.769 e seguenti nel titolo V del libro II – Delle successioni.</w:t>
      </w:r>
    </w:p>
    <w:p w:rsidR="00490064" w:rsidRPr="009C1692" w:rsidRDefault="00FB5C70" w:rsidP="003D3112">
      <w:pPr>
        <w:tabs>
          <w:tab w:val="left" w:pos="142"/>
        </w:tabs>
        <w:spacing w:after="120"/>
        <w:jc w:val="both"/>
        <w:rPr>
          <w:iCs/>
        </w:rPr>
      </w:pPr>
      <w:r>
        <w:rPr>
          <w:iCs/>
        </w:rPr>
        <w:tab/>
      </w:r>
      <w:r>
        <w:rPr>
          <w:iCs/>
        </w:rPr>
        <w:tab/>
        <w:t xml:space="preserve">In particolare l’istruttoria </w:t>
      </w:r>
      <w:r w:rsidR="00CD03EB">
        <w:rPr>
          <w:iCs/>
        </w:rPr>
        <w:t>da espletare ai fini della successiva determinazione da parte del</w:t>
      </w:r>
      <w:r w:rsidR="009C1692">
        <w:rPr>
          <w:iCs/>
        </w:rPr>
        <w:t xml:space="preserve"> Consiglio di Amministrazione </w:t>
      </w:r>
      <w:r w:rsidR="00CD03EB">
        <w:rPr>
          <w:iCs/>
        </w:rPr>
        <w:t>deve implicare il riconoscimento</w:t>
      </w:r>
      <w:r>
        <w:rPr>
          <w:iCs/>
        </w:rPr>
        <w:t xml:space="preserve"> </w:t>
      </w:r>
      <w:r w:rsidR="00CD03EB">
        <w:rPr>
          <w:iCs/>
        </w:rPr>
        <w:t>del</w:t>
      </w:r>
      <w:r>
        <w:rPr>
          <w:iCs/>
        </w:rPr>
        <w:t xml:space="preserve">la fattispecie giuridica </w:t>
      </w:r>
      <w:r w:rsidR="00865033">
        <w:rPr>
          <w:iCs/>
        </w:rPr>
        <w:t xml:space="preserve">dell’atto di liberalità </w:t>
      </w:r>
      <w:r w:rsidR="0036137A">
        <w:rPr>
          <w:iCs/>
        </w:rPr>
        <w:t>nonché</w:t>
      </w:r>
      <w:r w:rsidR="009C1692">
        <w:rPr>
          <w:iCs/>
        </w:rPr>
        <w:t xml:space="preserve"> </w:t>
      </w:r>
      <w:r w:rsidR="0036137A">
        <w:rPr>
          <w:iCs/>
        </w:rPr>
        <w:t>del</w:t>
      </w:r>
      <w:r w:rsidR="009C1692">
        <w:rPr>
          <w:iCs/>
        </w:rPr>
        <w:t xml:space="preserve">la </w:t>
      </w:r>
      <w:r w:rsidR="00C9653E">
        <w:rPr>
          <w:iCs/>
        </w:rPr>
        <w:t xml:space="preserve">sua </w:t>
      </w:r>
      <w:r w:rsidR="009C1692">
        <w:rPr>
          <w:iCs/>
        </w:rPr>
        <w:t>forma</w:t>
      </w:r>
      <w:r w:rsidR="00C9653E">
        <w:rPr>
          <w:iCs/>
        </w:rPr>
        <w:t>,</w:t>
      </w:r>
      <w:r w:rsidR="009C1692">
        <w:rPr>
          <w:iCs/>
        </w:rPr>
        <w:t xml:space="preserve"> </w:t>
      </w:r>
      <w:r w:rsidR="00CD03EB">
        <w:rPr>
          <w:iCs/>
        </w:rPr>
        <w:t>sia che riguardi</w:t>
      </w:r>
      <w:r w:rsidR="003D3112">
        <w:rPr>
          <w:iCs/>
        </w:rPr>
        <w:t xml:space="preserve"> u</w:t>
      </w:r>
      <w:r w:rsidR="00CD03EB">
        <w:rPr>
          <w:iCs/>
        </w:rPr>
        <w:t>na somma di danaro sia che inerisca ad</w:t>
      </w:r>
      <w:r w:rsidR="00C9653E">
        <w:rPr>
          <w:iCs/>
        </w:rPr>
        <w:t xml:space="preserve"> un b</w:t>
      </w:r>
      <w:r w:rsidR="003D3112">
        <w:rPr>
          <w:iCs/>
        </w:rPr>
        <w:t>ene m</w:t>
      </w:r>
      <w:r w:rsidR="00C9653E">
        <w:rPr>
          <w:iCs/>
        </w:rPr>
        <w:t>obile,</w:t>
      </w:r>
      <w:r w:rsidR="003D3112">
        <w:rPr>
          <w:iCs/>
        </w:rPr>
        <w:t xml:space="preserve"> mobile registrato o immobile.</w:t>
      </w:r>
      <w:r w:rsidR="009C1692">
        <w:rPr>
          <w:iCs/>
        </w:rPr>
        <w:t xml:space="preserve"> </w:t>
      </w:r>
      <w:r w:rsidR="003D3112">
        <w:t>Pur disponendo, l’art.782 cc, l’atto pubblico quale forma della donazione a pena di nullità</w:t>
      </w:r>
      <w:r w:rsidR="009C1692">
        <w:t>,</w:t>
      </w:r>
      <w:r w:rsidR="003D3112">
        <w:t xml:space="preserve"> il successivo art.783</w:t>
      </w:r>
      <w:r w:rsidR="009C1692">
        <w:t xml:space="preserve"> introd</w:t>
      </w:r>
      <w:r w:rsidR="00DB5E98">
        <w:t>uce una fondamentale distinta figura nell’ambito della stessa fattispecie</w:t>
      </w:r>
      <w:r w:rsidR="009C1692">
        <w:t>: la donazione di modico valore.</w:t>
      </w:r>
    </w:p>
    <w:p w:rsidR="007C665D" w:rsidRPr="001125F9" w:rsidRDefault="002B0FB8" w:rsidP="0024060F">
      <w:pPr>
        <w:pStyle w:val="Paragrafoelenco"/>
        <w:numPr>
          <w:ilvl w:val="0"/>
          <w:numId w:val="9"/>
        </w:numPr>
        <w:tabs>
          <w:tab w:val="left" w:pos="142"/>
        </w:tabs>
        <w:spacing w:after="120"/>
        <w:jc w:val="both"/>
        <w:rPr>
          <w:rFonts w:ascii="Times New Roman" w:hAnsi="Times New Roman"/>
          <w:b/>
          <w:sz w:val="28"/>
          <w:szCs w:val="28"/>
          <w:u w:val="single"/>
        </w:rPr>
      </w:pPr>
      <w:r w:rsidRPr="001125F9">
        <w:rPr>
          <w:rFonts w:ascii="Times New Roman" w:hAnsi="Times New Roman"/>
          <w:b/>
          <w:sz w:val="28"/>
          <w:szCs w:val="28"/>
          <w:u w:val="single"/>
        </w:rPr>
        <w:t xml:space="preserve">Donazioni </w:t>
      </w:r>
      <w:r w:rsidR="007C665D" w:rsidRPr="001125F9">
        <w:rPr>
          <w:rFonts w:ascii="Times New Roman" w:hAnsi="Times New Roman"/>
          <w:b/>
          <w:sz w:val="28"/>
          <w:szCs w:val="28"/>
          <w:u w:val="single"/>
        </w:rPr>
        <w:t>di modico valore</w:t>
      </w:r>
    </w:p>
    <w:p w:rsidR="003D7006" w:rsidRDefault="002B0FB8" w:rsidP="001125F9">
      <w:pPr>
        <w:tabs>
          <w:tab w:val="left" w:pos="142"/>
        </w:tabs>
        <w:spacing w:after="120"/>
        <w:jc w:val="both"/>
      </w:pPr>
      <w:r>
        <w:t>I</w:t>
      </w:r>
      <w:r w:rsidR="003D7006">
        <w:t>l dispositivo dell’Art. 783 del Codice Civile così recita:</w:t>
      </w:r>
    </w:p>
    <w:p w:rsidR="001125F9" w:rsidRDefault="003D7006" w:rsidP="001125F9">
      <w:pPr>
        <w:tabs>
          <w:tab w:val="left" w:pos="142"/>
        </w:tabs>
        <w:spacing w:after="120"/>
        <w:jc w:val="both"/>
      </w:pPr>
      <w:r>
        <w:lastRenderedPageBreak/>
        <w:t>“</w:t>
      </w:r>
      <w:r w:rsidRPr="003D7006">
        <w:rPr>
          <w:i/>
        </w:rPr>
        <w:t>La donazione di modico valore che ha per oggetto beni mobili è valida anche se manca l'atto pubblico, purché vi sia stata la tradizione. La modicità deve essere valutata anche in rapporto alle condizioni economiche del donante”.</w:t>
      </w:r>
      <w:r w:rsidR="009C1692">
        <w:t xml:space="preserve"> </w:t>
      </w:r>
    </w:p>
    <w:p w:rsidR="009C1692" w:rsidRDefault="003D7006" w:rsidP="001125F9">
      <w:pPr>
        <w:tabs>
          <w:tab w:val="left" w:pos="142"/>
        </w:tabs>
        <w:spacing w:after="120"/>
        <w:jc w:val="both"/>
      </w:pPr>
      <w:r w:rsidRPr="003D7006">
        <w:t xml:space="preserve">Per </w:t>
      </w:r>
      <w:r w:rsidRPr="003D7006">
        <w:rPr>
          <w:i/>
        </w:rPr>
        <w:t>tradizione</w:t>
      </w:r>
      <w:r w:rsidRPr="003D7006">
        <w:t xml:space="preserve"> si intende la consegna della cosa nelle mani del donatario. </w:t>
      </w:r>
    </w:p>
    <w:p w:rsidR="00DC0A0B" w:rsidRDefault="003D7006" w:rsidP="00687186">
      <w:pPr>
        <w:tabs>
          <w:tab w:val="left" w:pos="142"/>
        </w:tabs>
        <w:spacing w:after="120"/>
        <w:ind w:firstLine="567"/>
        <w:jc w:val="both"/>
      </w:pPr>
      <w:r w:rsidRPr="003D7006">
        <w:t>Risulta in tal modo certa ed inequivocabile la volontà del donante.</w:t>
      </w:r>
      <w:r w:rsidR="00DC0A0B" w:rsidRPr="00DC0A0B">
        <w:t xml:space="preserve"> </w:t>
      </w:r>
      <w:r w:rsidR="00DC0A0B">
        <w:t>In concreto</w:t>
      </w:r>
      <w:r w:rsidR="009C1692">
        <w:t xml:space="preserve"> secondo la giurisprudenza</w:t>
      </w:r>
      <w:r w:rsidR="00DC0A0B">
        <w:t>, si parla di donazione di modico valore quan</w:t>
      </w:r>
      <w:r w:rsidR="00781C1C" w:rsidRPr="002350F4">
        <w:t>do</w:t>
      </w:r>
      <w:r w:rsidR="00DC0A0B">
        <w:t xml:space="preserve"> la stessa non incide in maniera rilev</w:t>
      </w:r>
      <w:r w:rsidR="009C1692">
        <w:t>ante nel patrimonio del donante. Inoltre n</w:t>
      </w:r>
      <w:r w:rsidR="00DC0A0B">
        <w:t>on si deve tenere conto della situazione economica del beneficiario della donazione.</w:t>
      </w:r>
      <w:r w:rsidR="00C36CD3">
        <w:t xml:space="preserve"> </w:t>
      </w:r>
      <w:r w:rsidR="00DC0A0B">
        <w:t xml:space="preserve">Quindi, esemplificando, anche una donazione oggettivamente di scarso valore può non essere considerata “modica” se il donante è in condizioni economiche modeste. Al contrario, una donazione oggettivamente di valore elevato sarà considerata “modica” se il donante è una persona </w:t>
      </w:r>
      <w:r w:rsidR="002E7BE0">
        <w:t>in condizioni economiche particolarmente agiate</w:t>
      </w:r>
      <w:r w:rsidR="00DC0A0B">
        <w:t>.</w:t>
      </w:r>
    </w:p>
    <w:p w:rsidR="00F62AA6" w:rsidRDefault="00996CE9" w:rsidP="00F62AA6">
      <w:pPr>
        <w:tabs>
          <w:tab w:val="left" w:pos="142"/>
        </w:tabs>
        <w:spacing w:after="120"/>
        <w:jc w:val="both"/>
        <w:rPr>
          <w:b/>
          <w:highlight w:val="yellow"/>
        </w:rPr>
      </w:pPr>
      <w:r>
        <w:rPr>
          <w:b/>
        </w:rPr>
        <w:t>Se ricorrono le suddette condizioni quindi per</w:t>
      </w:r>
      <w:r w:rsidR="003D7006" w:rsidRPr="00F036B0">
        <w:rPr>
          <w:b/>
        </w:rPr>
        <w:t xml:space="preserve"> le donazioni </w:t>
      </w:r>
      <w:r w:rsidR="00C34660">
        <w:rPr>
          <w:b/>
        </w:rPr>
        <w:t xml:space="preserve">(di modico valore) </w:t>
      </w:r>
      <w:r w:rsidR="003D7006" w:rsidRPr="00F036B0">
        <w:rPr>
          <w:b/>
        </w:rPr>
        <w:t xml:space="preserve">aventi ad oggetto beni mobili </w:t>
      </w:r>
      <w:r w:rsidR="00C12AAF">
        <w:rPr>
          <w:b/>
        </w:rPr>
        <w:t xml:space="preserve">(non registrati) </w:t>
      </w:r>
      <w:r w:rsidR="00BB0EDF" w:rsidRPr="00F036B0">
        <w:rPr>
          <w:b/>
        </w:rPr>
        <w:t>o erogazioni liberali di somme di danaro</w:t>
      </w:r>
      <w:r w:rsidR="003D7006" w:rsidRPr="00F036B0">
        <w:rPr>
          <w:b/>
        </w:rPr>
        <w:t>, non è</w:t>
      </w:r>
      <w:r w:rsidR="00CF447D">
        <w:rPr>
          <w:b/>
        </w:rPr>
        <w:t xml:space="preserve"> </w:t>
      </w:r>
      <w:r w:rsidR="003D7006" w:rsidRPr="00F036B0">
        <w:rPr>
          <w:b/>
        </w:rPr>
        <w:t>obbligatori</w:t>
      </w:r>
      <w:r w:rsidR="00BB0EDF" w:rsidRPr="00F036B0">
        <w:rPr>
          <w:b/>
        </w:rPr>
        <w:t>a la stipula di un atto pubblico</w:t>
      </w:r>
      <w:r w:rsidR="003D7006" w:rsidRPr="00F036B0">
        <w:rPr>
          <w:b/>
        </w:rPr>
        <w:t xml:space="preserve"> e, perta</w:t>
      </w:r>
      <w:r w:rsidR="00E6527A">
        <w:rPr>
          <w:b/>
        </w:rPr>
        <w:t>nto, è sufficiente la</w:t>
      </w:r>
      <w:r w:rsidR="003D7006" w:rsidRPr="00F036B0">
        <w:rPr>
          <w:b/>
        </w:rPr>
        <w:t xml:space="preserve"> consegna </w:t>
      </w:r>
      <w:r w:rsidR="00D46C9E" w:rsidRPr="00F036B0">
        <w:rPr>
          <w:b/>
        </w:rPr>
        <w:t>al CNR</w:t>
      </w:r>
      <w:r w:rsidR="00BB0EDF" w:rsidRPr="00F036B0">
        <w:rPr>
          <w:b/>
        </w:rPr>
        <w:t xml:space="preserve"> del bene stesso o del versamento </w:t>
      </w:r>
      <w:r w:rsidR="00634CC4" w:rsidRPr="00F036B0">
        <w:rPr>
          <w:b/>
        </w:rPr>
        <w:t xml:space="preserve">della somma </w:t>
      </w:r>
      <w:r w:rsidR="00FD66BA" w:rsidRPr="00F036B0">
        <w:rPr>
          <w:b/>
        </w:rPr>
        <w:t xml:space="preserve">di danaro </w:t>
      </w:r>
      <w:r w:rsidR="00BB0EDF" w:rsidRPr="00F036B0">
        <w:rPr>
          <w:b/>
        </w:rPr>
        <w:t>sul con</w:t>
      </w:r>
      <w:r>
        <w:rPr>
          <w:b/>
        </w:rPr>
        <w:t>to unico di Tesoreria dell’e</w:t>
      </w:r>
      <w:r w:rsidR="0036137A">
        <w:rPr>
          <w:b/>
        </w:rPr>
        <w:t>nte una volta che il CdA ne abbia</w:t>
      </w:r>
      <w:r>
        <w:rPr>
          <w:b/>
        </w:rPr>
        <w:t xml:space="preserve"> autorizzato la relativa accettazione.</w:t>
      </w:r>
      <w:r w:rsidR="00F62AA6" w:rsidRPr="00F036B0">
        <w:rPr>
          <w:b/>
          <w:highlight w:val="yellow"/>
        </w:rPr>
        <w:t xml:space="preserve"> </w:t>
      </w:r>
    </w:p>
    <w:p w:rsidR="00C34660" w:rsidRDefault="00C34660" w:rsidP="00F62AA6">
      <w:pPr>
        <w:tabs>
          <w:tab w:val="left" w:pos="142"/>
        </w:tabs>
        <w:spacing w:after="120"/>
        <w:jc w:val="both"/>
        <w:rPr>
          <w:b/>
          <w:highlight w:val="yellow"/>
        </w:rPr>
      </w:pPr>
    </w:p>
    <w:p w:rsidR="003969DD" w:rsidRDefault="002E7BE0" w:rsidP="003969DD">
      <w:pPr>
        <w:pStyle w:val="Paragrafoelenco"/>
        <w:numPr>
          <w:ilvl w:val="0"/>
          <w:numId w:val="9"/>
        </w:numPr>
        <w:tabs>
          <w:tab w:val="left" w:pos="142"/>
        </w:tabs>
        <w:spacing w:after="120"/>
        <w:jc w:val="both"/>
        <w:rPr>
          <w:rFonts w:ascii="Times New Roman" w:hAnsi="Times New Roman"/>
          <w:b/>
          <w:sz w:val="28"/>
          <w:szCs w:val="28"/>
          <w:u w:val="single"/>
        </w:rPr>
      </w:pPr>
      <w:r w:rsidRPr="001125F9">
        <w:rPr>
          <w:rFonts w:ascii="Times New Roman" w:hAnsi="Times New Roman"/>
          <w:b/>
          <w:sz w:val="28"/>
          <w:szCs w:val="28"/>
          <w:u w:val="single"/>
        </w:rPr>
        <w:t>Donazioni non di modico valore, di beni immobili e di beni mobili registrati.</w:t>
      </w:r>
    </w:p>
    <w:p w:rsidR="001125F9" w:rsidRPr="001125F9" w:rsidRDefault="001125F9" w:rsidP="001125F9">
      <w:pPr>
        <w:pStyle w:val="Paragrafoelenco"/>
        <w:tabs>
          <w:tab w:val="left" w:pos="142"/>
        </w:tabs>
        <w:spacing w:after="120"/>
        <w:ind w:left="1430"/>
        <w:jc w:val="both"/>
        <w:rPr>
          <w:rFonts w:ascii="Times New Roman" w:hAnsi="Times New Roman"/>
          <w:b/>
          <w:sz w:val="28"/>
          <w:szCs w:val="28"/>
          <w:u w:val="single"/>
        </w:rPr>
      </w:pPr>
    </w:p>
    <w:p w:rsidR="003969DD" w:rsidRPr="003969DD" w:rsidRDefault="003969DD" w:rsidP="003969DD">
      <w:pPr>
        <w:tabs>
          <w:tab w:val="left" w:pos="142"/>
        </w:tabs>
        <w:spacing w:after="120"/>
        <w:jc w:val="both"/>
        <w:rPr>
          <w:sz w:val="28"/>
          <w:szCs w:val="28"/>
        </w:rPr>
      </w:pPr>
      <w:r>
        <w:t>P</w:t>
      </w:r>
      <w:r w:rsidR="00EB3B1C">
        <w:t>er questi</w:t>
      </w:r>
      <w:r>
        <w:t xml:space="preserve"> beni</w:t>
      </w:r>
      <w:r w:rsidR="00CF447D">
        <w:t>,</w:t>
      </w:r>
      <w:r>
        <w:t xml:space="preserve"> una volta che sia intervenuta l’autorizzazione all’accettazione da parte del Consiglio di Amministrazione</w:t>
      </w:r>
      <w:r w:rsidR="00CF447D">
        <w:t>,</w:t>
      </w:r>
      <w:r>
        <w:t xml:space="preserve"> l’Ufficio </w:t>
      </w:r>
      <w:r w:rsidR="00F16EAD">
        <w:t xml:space="preserve">Contratti e Partnership </w:t>
      </w:r>
      <w:r w:rsidR="00277E4D">
        <w:t xml:space="preserve">gestirà la </w:t>
      </w:r>
      <w:r w:rsidR="00EB3B1C">
        <w:t>conseguente procedura concernente la</w:t>
      </w:r>
      <w:r w:rsidR="00277E4D">
        <w:t xml:space="preserve"> stipula dell’atto pubblico a firma del rappresentante legale o persona da lui delegata secondo le modalità previste dalla normativa vigente</w:t>
      </w:r>
      <w:r w:rsidR="001125F9">
        <w:t xml:space="preserve"> </w:t>
      </w:r>
      <w:r w:rsidR="001125F9" w:rsidRPr="001125F9">
        <w:rPr>
          <w:i/>
        </w:rPr>
        <w:t>.</w:t>
      </w:r>
      <w:r w:rsidR="001125F9" w:rsidRPr="001125F9">
        <w:rPr>
          <w:rStyle w:val="Rimandonotaapidipagina"/>
          <w:i/>
        </w:rPr>
        <w:footnoteReference w:id="1"/>
      </w:r>
    </w:p>
    <w:p w:rsidR="00363152" w:rsidRPr="00EB3B1C" w:rsidRDefault="00F62AA6" w:rsidP="00EB3B1C">
      <w:pPr>
        <w:tabs>
          <w:tab w:val="left" w:pos="142"/>
        </w:tabs>
        <w:spacing w:after="120"/>
        <w:jc w:val="both"/>
        <w:rPr>
          <w:i/>
          <w:iCs/>
        </w:rPr>
      </w:pPr>
      <w:r w:rsidRPr="00F62AA6">
        <w:tab/>
      </w:r>
    </w:p>
    <w:p w:rsidR="00710D8B" w:rsidRPr="0056181C" w:rsidRDefault="00363152" w:rsidP="00710D8B">
      <w:pPr>
        <w:rPr>
          <w:i/>
          <w:iCs/>
        </w:rPr>
      </w:pPr>
      <w:r>
        <w:rPr>
          <w:b/>
          <w:bCs/>
        </w:rPr>
        <w:t>Iter del p</w:t>
      </w:r>
      <w:r w:rsidR="00710D8B" w:rsidRPr="007C665D">
        <w:rPr>
          <w:b/>
          <w:bCs/>
        </w:rPr>
        <w:t xml:space="preserve">rocedimento di accettazione </w:t>
      </w:r>
      <w:r w:rsidR="0011701B">
        <w:rPr>
          <w:b/>
          <w:bCs/>
        </w:rPr>
        <w:t>del</w:t>
      </w:r>
      <w:r w:rsidR="00710D8B" w:rsidRPr="007C665D">
        <w:rPr>
          <w:b/>
          <w:bCs/>
        </w:rPr>
        <w:t>le donazioni</w:t>
      </w:r>
    </w:p>
    <w:p w:rsidR="00514E42" w:rsidRDefault="00710D8B" w:rsidP="00F149CA">
      <w:pPr>
        <w:tabs>
          <w:tab w:val="left" w:pos="142"/>
        </w:tabs>
        <w:spacing w:after="120"/>
        <w:jc w:val="both"/>
      </w:pPr>
      <w:r>
        <w:rPr>
          <w:i/>
          <w:iCs/>
        </w:rPr>
        <w:tab/>
      </w:r>
      <w:r w:rsidRPr="0056181C">
        <w:t xml:space="preserve"> </w:t>
      </w:r>
      <w:r w:rsidR="00DE58E7">
        <w:tab/>
      </w:r>
    </w:p>
    <w:p w:rsidR="00363152" w:rsidRPr="00C40832" w:rsidRDefault="00710D8B" w:rsidP="00781C1C">
      <w:pPr>
        <w:pStyle w:val="Paragrafoelenco"/>
        <w:numPr>
          <w:ilvl w:val="0"/>
          <w:numId w:val="10"/>
        </w:numPr>
        <w:tabs>
          <w:tab w:val="left" w:pos="142"/>
        </w:tabs>
        <w:spacing w:after="120"/>
        <w:jc w:val="both"/>
        <w:rPr>
          <w:rFonts w:ascii="Times New Roman" w:eastAsia="Times New Roman" w:hAnsi="Times New Roman"/>
          <w:sz w:val="24"/>
          <w:szCs w:val="24"/>
          <w:lang w:eastAsia="it-IT"/>
        </w:rPr>
      </w:pPr>
      <w:r w:rsidRPr="00363152">
        <w:rPr>
          <w:rFonts w:ascii="Times New Roman" w:eastAsia="Times New Roman" w:hAnsi="Times New Roman"/>
          <w:sz w:val="24"/>
          <w:szCs w:val="24"/>
          <w:lang w:eastAsia="it-IT"/>
        </w:rPr>
        <w:t xml:space="preserve">Le </w:t>
      </w:r>
      <w:r w:rsidR="00996CE9">
        <w:rPr>
          <w:rFonts w:ascii="Times New Roman" w:eastAsia="Times New Roman" w:hAnsi="Times New Roman"/>
          <w:sz w:val="24"/>
          <w:szCs w:val="24"/>
          <w:lang w:eastAsia="it-IT"/>
        </w:rPr>
        <w:t>dichiarazioni/</w:t>
      </w:r>
      <w:r w:rsidRPr="00363152">
        <w:rPr>
          <w:rFonts w:ascii="Times New Roman" w:eastAsia="Times New Roman" w:hAnsi="Times New Roman"/>
          <w:sz w:val="24"/>
          <w:szCs w:val="24"/>
          <w:lang w:eastAsia="it-IT"/>
        </w:rPr>
        <w:t>proposte di donazio</w:t>
      </w:r>
      <w:r w:rsidR="00CD69AC">
        <w:rPr>
          <w:rFonts w:ascii="Times New Roman" w:eastAsia="Times New Roman" w:hAnsi="Times New Roman"/>
          <w:sz w:val="24"/>
          <w:szCs w:val="24"/>
          <w:lang w:eastAsia="it-IT"/>
        </w:rPr>
        <w:t>ne</w:t>
      </w:r>
      <w:r w:rsidR="00996CE9">
        <w:rPr>
          <w:rFonts w:ascii="Times New Roman" w:eastAsia="Times New Roman" w:hAnsi="Times New Roman"/>
          <w:sz w:val="24"/>
          <w:szCs w:val="24"/>
          <w:lang w:eastAsia="it-IT"/>
        </w:rPr>
        <w:t xml:space="preserve"> ricevute da persone fisiche o giuridiche</w:t>
      </w:r>
      <w:r w:rsidR="00CD69AC">
        <w:rPr>
          <w:rFonts w:ascii="Times New Roman" w:eastAsia="Times New Roman" w:hAnsi="Times New Roman"/>
          <w:sz w:val="24"/>
          <w:szCs w:val="24"/>
          <w:lang w:eastAsia="it-IT"/>
        </w:rPr>
        <w:t xml:space="preserve">, </w:t>
      </w:r>
      <w:r w:rsidR="003701E0">
        <w:rPr>
          <w:rFonts w:ascii="Times New Roman" w:eastAsia="Times New Roman" w:hAnsi="Times New Roman"/>
          <w:sz w:val="24"/>
          <w:szCs w:val="24"/>
          <w:lang w:eastAsia="it-IT"/>
        </w:rPr>
        <w:t>formulate con i dati indicati</w:t>
      </w:r>
      <w:r w:rsidR="00CD69AC">
        <w:rPr>
          <w:rFonts w:ascii="Times New Roman" w:eastAsia="Times New Roman" w:hAnsi="Times New Roman"/>
          <w:sz w:val="24"/>
          <w:szCs w:val="24"/>
          <w:lang w:eastAsia="it-IT"/>
        </w:rPr>
        <w:t xml:space="preserve"> nel modello allegato (All.1), </w:t>
      </w:r>
      <w:r w:rsidRPr="00363152">
        <w:rPr>
          <w:rFonts w:ascii="Times New Roman" w:eastAsia="Times New Roman" w:hAnsi="Times New Roman"/>
          <w:sz w:val="24"/>
          <w:szCs w:val="24"/>
          <w:lang w:eastAsia="it-IT"/>
        </w:rPr>
        <w:t>dovranno essere inizialmente indirizzate e acquisite agli atti dalla Struttura beneficiaria (Amministrazione centrale</w:t>
      </w:r>
      <w:r w:rsidR="00363152">
        <w:rPr>
          <w:rFonts w:ascii="Times New Roman" w:eastAsia="Times New Roman" w:hAnsi="Times New Roman"/>
          <w:sz w:val="24"/>
          <w:szCs w:val="24"/>
          <w:lang w:eastAsia="it-IT"/>
        </w:rPr>
        <w:t>,</w:t>
      </w:r>
      <w:r w:rsidRPr="00363152">
        <w:rPr>
          <w:rFonts w:ascii="Times New Roman" w:eastAsia="Times New Roman" w:hAnsi="Times New Roman"/>
          <w:sz w:val="24"/>
          <w:szCs w:val="24"/>
          <w:lang w:eastAsia="it-IT"/>
        </w:rPr>
        <w:t xml:space="preserve"> </w:t>
      </w:r>
      <w:r w:rsidR="00C40832" w:rsidRPr="00C40832">
        <w:rPr>
          <w:rFonts w:ascii="Times New Roman" w:eastAsia="Times New Roman" w:hAnsi="Times New Roman"/>
          <w:sz w:val="24"/>
          <w:szCs w:val="24"/>
          <w:lang w:eastAsia="it-IT"/>
        </w:rPr>
        <w:t>o</w:t>
      </w:r>
      <w:r w:rsidRPr="00C40832">
        <w:rPr>
          <w:rFonts w:ascii="Times New Roman" w:eastAsia="Times New Roman" w:hAnsi="Times New Roman"/>
          <w:sz w:val="24"/>
          <w:szCs w:val="24"/>
          <w:lang w:eastAsia="it-IT"/>
        </w:rPr>
        <w:t xml:space="preserve"> </w:t>
      </w:r>
      <w:r w:rsidRPr="00363152">
        <w:rPr>
          <w:rFonts w:ascii="Times New Roman" w:eastAsia="Times New Roman" w:hAnsi="Times New Roman"/>
          <w:sz w:val="24"/>
          <w:szCs w:val="24"/>
          <w:lang w:eastAsia="it-IT"/>
        </w:rPr>
        <w:t>Dipart</w:t>
      </w:r>
      <w:r w:rsidR="00CD69AC">
        <w:rPr>
          <w:rFonts w:ascii="Times New Roman" w:eastAsia="Times New Roman" w:hAnsi="Times New Roman"/>
          <w:sz w:val="24"/>
          <w:szCs w:val="24"/>
          <w:lang w:eastAsia="it-IT"/>
        </w:rPr>
        <w:t>imento o Istituto)</w:t>
      </w:r>
      <w:r w:rsidRPr="00363152">
        <w:rPr>
          <w:rFonts w:ascii="Times New Roman" w:eastAsia="Times New Roman" w:hAnsi="Times New Roman"/>
          <w:sz w:val="24"/>
          <w:szCs w:val="24"/>
          <w:lang w:eastAsia="it-IT"/>
        </w:rPr>
        <w:t>.</w:t>
      </w:r>
      <w:r w:rsidR="00DE58E7" w:rsidRPr="00363152">
        <w:rPr>
          <w:rFonts w:ascii="Times New Roman" w:eastAsia="Times New Roman" w:hAnsi="Times New Roman"/>
          <w:sz w:val="24"/>
          <w:szCs w:val="24"/>
          <w:lang w:eastAsia="it-IT"/>
        </w:rPr>
        <w:t xml:space="preserve"> </w:t>
      </w:r>
      <w:r w:rsidR="003701E0">
        <w:rPr>
          <w:rFonts w:ascii="Times New Roman" w:hAnsi="Times New Roman"/>
          <w:sz w:val="24"/>
          <w:szCs w:val="24"/>
        </w:rPr>
        <w:t>Con riferimento alle</w:t>
      </w:r>
      <w:r w:rsidR="00684785" w:rsidRPr="00781C1C">
        <w:rPr>
          <w:rFonts w:ascii="Times New Roman" w:hAnsi="Times New Roman"/>
          <w:sz w:val="24"/>
          <w:szCs w:val="24"/>
        </w:rPr>
        <w:t xml:space="preserve"> Associazioni (per esempio Onlus o </w:t>
      </w:r>
      <w:r w:rsidR="00E1777C" w:rsidRPr="00781C1C">
        <w:rPr>
          <w:rFonts w:ascii="Times New Roman" w:hAnsi="Times New Roman"/>
          <w:sz w:val="24"/>
          <w:szCs w:val="24"/>
        </w:rPr>
        <w:t>A</w:t>
      </w:r>
      <w:r w:rsidR="00684785" w:rsidRPr="00781C1C">
        <w:rPr>
          <w:rFonts w:ascii="Times New Roman" w:hAnsi="Times New Roman"/>
          <w:sz w:val="24"/>
          <w:szCs w:val="24"/>
        </w:rPr>
        <w:t xml:space="preserve">ssociazioni non registrate sul Registro delle Imprese), in aggiunta </w:t>
      </w:r>
      <w:r w:rsidR="00CD69AC">
        <w:rPr>
          <w:rFonts w:ascii="Times New Roman" w:hAnsi="Times New Roman"/>
          <w:sz w:val="24"/>
          <w:szCs w:val="24"/>
        </w:rPr>
        <w:t xml:space="preserve">alla dichiarazione/proposta </w:t>
      </w:r>
      <w:r w:rsidR="003701E0">
        <w:rPr>
          <w:rFonts w:ascii="Times New Roman" w:hAnsi="Times New Roman"/>
          <w:sz w:val="24"/>
          <w:szCs w:val="24"/>
        </w:rPr>
        <w:t xml:space="preserve">di cui </w:t>
      </w:r>
      <w:r w:rsidR="00684785" w:rsidRPr="00781C1C">
        <w:rPr>
          <w:rFonts w:ascii="Times New Roman" w:hAnsi="Times New Roman"/>
          <w:sz w:val="24"/>
          <w:szCs w:val="24"/>
        </w:rPr>
        <w:t>a</w:t>
      </w:r>
      <w:r w:rsidR="00CD69AC">
        <w:rPr>
          <w:rFonts w:ascii="Times New Roman" w:hAnsi="Times New Roman"/>
          <w:sz w:val="24"/>
          <w:szCs w:val="24"/>
        </w:rPr>
        <w:t>ll’Allegato 1, sarà necessario acquisire</w:t>
      </w:r>
      <w:r w:rsidR="00684785" w:rsidRPr="00781C1C">
        <w:rPr>
          <w:rFonts w:ascii="Times New Roman" w:hAnsi="Times New Roman"/>
          <w:sz w:val="24"/>
          <w:szCs w:val="24"/>
        </w:rPr>
        <w:t xml:space="preserve"> anche i documenti contabili ufficiali rappresentanti il patrimonio </w:t>
      </w:r>
      <w:r w:rsidR="00CD69AC">
        <w:rPr>
          <w:rFonts w:ascii="Times New Roman" w:hAnsi="Times New Roman"/>
          <w:sz w:val="24"/>
          <w:szCs w:val="24"/>
        </w:rPr>
        <w:t xml:space="preserve">ed il bilancio </w:t>
      </w:r>
      <w:r w:rsidR="00CD69AC">
        <w:rPr>
          <w:rFonts w:ascii="Times New Roman" w:hAnsi="Times New Roman"/>
          <w:sz w:val="24"/>
          <w:szCs w:val="24"/>
        </w:rPr>
        <w:lastRenderedPageBreak/>
        <w:t>del</w:t>
      </w:r>
      <w:r w:rsidR="003701E0">
        <w:rPr>
          <w:rFonts w:ascii="Times New Roman" w:hAnsi="Times New Roman"/>
          <w:sz w:val="24"/>
          <w:szCs w:val="24"/>
        </w:rPr>
        <w:t xml:space="preserve">l’Associazione </w:t>
      </w:r>
      <w:r w:rsidR="00CD69AC">
        <w:rPr>
          <w:rFonts w:ascii="Times New Roman" w:hAnsi="Times New Roman"/>
          <w:sz w:val="24"/>
          <w:szCs w:val="24"/>
        </w:rPr>
        <w:t>donante. Per</w:t>
      </w:r>
      <w:r w:rsidR="0011701B" w:rsidRPr="00781C1C">
        <w:rPr>
          <w:rFonts w:ascii="Times New Roman" w:hAnsi="Times New Roman"/>
          <w:sz w:val="24"/>
          <w:szCs w:val="24"/>
        </w:rPr>
        <w:t xml:space="preserve"> </w:t>
      </w:r>
      <w:r w:rsidR="00684785" w:rsidRPr="00781C1C">
        <w:rPr>
          <w:rFonts w:ascii="Times New Roman" w:hAnsi="Times New Roman"/>
          <w:sz w:val="24"/>
          <w:szCs w:val="24"/>
        </w:rPr>
        <w:t>le società tenute al deposito di tali documenti presso il Registro delle imprese</w:t>
      </w:r>
      <w:r w:rsidR="0011701B" w:rsidRPr="00781C1C">
        <w:rPr>
          <w:rFonts w:ascii="Times New Roman" w:hAnsi="Times New Roman"/>
          <w:sz w:val="24"/>
          <w:szCs w:val="24"/>
        </w:rPr>
        <w:t>,</w:t>
      </w:r>
      <w:r w:rsidR="00684785" w:rsidRPr="00781C1C">
        <w:rPr>
          <w:rFonts w:ascii="Times New Roman" w:hAnsi="Times New Roman"/>
          <w:sz w:val="24"/>
          <w:szCs w:val="24"/>
        </w:rPr>
        <w:t xml:space="preserve"> le </w:t>
      </w:r>
      <w:r w:rsidR="00CD69AC">
        <w:rPr>
          <w:rFonts w:ascii="Times New Roman" w:hAnsi="Times New Roman"/>
          <w:sz w:val="24"/>
          <w:szCs w:val="24"/>
        </w:rPr>
        <w:t xml:space="preserve">relative </w:t>
      </w:r>
      <w:r w:rsidR="00684785" w:rsidRPr="00781C1C">
        <w:rPr>
          <w:rFonts w:ascii="Times New Roman" w:hAnsi="Times New Roman"/>
          <w:sz w:val="24"/>
          <w:szCs w:val="24"/>
        </w:rPr>
        <w:t xml:space="preserve">visure </w:t>
      </w:r>
      <w:r w:rsidR="003701E0">
        <w:rPr>
          <w:rFonts w:ascii="Times New Roman" w:hAnsi="Times New Roman"/>
          <w:sz w:val="24"/>
          <w:szCs w:val="24"/>
        </w:rPr>
        <w:t xml:space="preserve">camerali </w:t>
      </w:r>
      <w:r w:rsidR="00684785" w:rsidRPr="00781C1C">
        <w:rPr>
          <w:rFonts w:ascii="Times New Roman" w:hAnsi="Times New Roman"/>
          <w:sz w:val="24"/>
          <w:szCs w:val="24"/>
        </w:rPr>
        <w:t xml:space="preserve">saranno </w:t>
      </w:r>
      <w:r w:rsidR="00CD69AC">
        <w:rPr>
          <w:rFonts w:ascii="Times New Roman" w:hAnsi="Times New Roman"/>
          <w:sz w:val="24"/>
          <w:szCs w:val="24"/>
        </w:rPr>
        <w:t xml:space="preserve">acquisite </w:t>
      </w:r>
      <w:r w:rsidR="00684785" w:rsidRPr="00781C1C">
        <w:rPr>
          <w:rFonts w:ascii="Times New Roman" w:hAnsi="Times New Roman"/>
          <w:sz w:val="24"/>
          <w:szCs w:val="24"/>
        </w:rPr>
        <w:t xml:space="preserve">a cura </w:t>
      </w:r>
      <w:r w:rsidR="00CD69AC">
        <w:rPr>
          <w:rFonts w:ascii="Times New Roman" w:hAnsi="Times New Roman"/>
          <w:sz w:val="24"/>
          <w:szCs w:val="24"/>
        </w:rPr>
        <w:t>dell’</w:t>
      </w:r>
      <w:r w:rsidR="00684785" w:rsidRPr="00781C1C">
        <w:rPr>
          <w:rFonts w:ascii="Times New Roman" w:hAnsi="Times New Roman"/>
          <w:sz w:val="24"/>
          <w:szCs w:val="24"/>
        </w:rPr>
        <w:t>Ufficio</w:t>
      </w:r>
      <w:r w:rsidR="00CD69AC">
        <w:rPr>
          <w:rFonts w:ascii="Times New Roman" w:hAnsi="Times New Roman"/>
          <w:sz w:val="24"/>
          <w:szCs w:val="24"/>
        </w:rPr>
        <w:t xml:space="preserve"> Bilancio.</w:t>
      </w:r>
    </w:p>
    <w:p w:rsidR="00C40832" w:rsidRPr="00781C1C" w:rsidRDefault="00C40832" w:rsidP="00C40832">
      <w:pPr>
        <w:pStyle w:val="Paragrafoelenco"/>
        <w:tabs>
          <w:tab w:val="left" w:pos="142"/>
        </w:tabs>
        <w:spacing w:after="120"/>
        <w:jc w:val="both"/>
        <w:rPr>
          <w:rFonts w:ascii="Times New Roman" w:eastAsia="Times New Roman" w:hAnsi="Times New Roman"/>
          <w:sz w:val="24"/>
          <w:szCs w:val="24"/>
          <w:lang w:eastAsia="it-IT"/>
        </w:rPr>
      </w:pPr>
    </w:p>
    <w:p w:rsidR="00FA3F46" w:rsidRDefault="0043238D" w:rsidP="00363152">
      <w:pPr>
        <w:pStyle w:val="Paragrafoelenco"/>
        <w:numPr>
          <w:ilvl w:val="0"/>
          <w:numId w:val="10"/>
        </w:numPr>
        <w:tabs>
          <w:tab w:val="left" w:pos="142"/>
        </w:tabs>
        <w:spacing w:after="120"/>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Successivamente, la Struttura beneficiaria</w:t>
      </w:r>
      <w:r w:rsidR="00363152" w:rsidRPr="00363152">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interessata dovrà</w:t>
      </w:r>
      <w:r w:rsidR="00363152" w:rsidRPr="00363152">
        <w:rPr>
          <w:rFonts w:ascii="Times New Roman" w:eastAsia="Times New Roman" w:hAnsi="Times New Roman"/>
          <w:sz w:val="24"/>
          <w:szCs w:val="24"/>
          <w:lang w:eastAsia="it-IT"/>
        </w:rPr>
        <w:t xml:space="preserve"> </w:t>
      </w:r>
      <w:r w:rsidR="00FA3F46">
        <w:rPr>
          <w:rFonts w:ascii="Times New Roman" w:eastAsia="Times New Roman" w:hAnsi="Times New Roman"/>
          <w:sz w:val="24"/>
          <w:szCs w:val="24"/>
          <w:lang w:eastAsia="it-IT"/>
        </w:rPr>
        <w:t>manifestare</w:t>
      </w:r>
      <w:r w:rsidR="00363152" w:rsidRPr="00363152">
        <w:rPr>
          <w:rFonts w:ascii="Times New Roman" w:eastAsia="Times New Roman" w:hAnsi="Times New Roman"/>
          <w:sz w:val="24"/>
          <w:szCs w:val="24"/>
          <w:lang w:eastAsia="it-IT"/>
        </w:rPr>
        <w:t xml:space="preserve"> formalmente</w:t>
      </w:r>
      <w:r w:rsidR="00A82BB2" w:rsidRPr="00363152">
        <w:rPr>
          <w:rFonts w:ascii="Times New Roman" w:eastAsia="Times New Roman" w:hAnsi="Times New Roman"/>
          <w:sz w:val="24"/>
          <w:szCs w:val="24"/>
          <w:lang w:eastAsia="it-IT"/>
        </w:rPr>
        <w:t xml:space="preserve"> </w:t>
      </w:r>
      <w:r w:rsidR="00FA3F46" w:rsidRPr="00363152">
        <w:rPr>
          <w:rFonts w:ascii="Times New Roman" w:eastAsia="Times New Roman" w:hAnsi="Times New Roman"/>
          <w:sz w:val="24"/>
          <w:szCs w:val="24"/>
          <w:lang w:eastAsia="it-IT"/>
        </w:rPr>
        <w:t>la volontà</w:t>
      </w:r>
      <w:r w:rsidR="00FA3F46">
        <w:rPr>
          <w:rFonts w:ascii="Times New Roman" w:eastAsia="Times New Roman" w:hAnsi="Times New Roman"/>
          <w:sz w:val="24"/>
          <w:szCs w:val="24"/>
          <w:lang w:eastAsia="it-IT"/>
        </w:rPr>
        <w:t xml:space="preserve"> di </w:t>
      </w:r>
      <w:r>
        <w:rPr>
          <w:rFonts w:ascii="Times New Roman" w:eastAsia="Times New Roman" w:hAnsi="Times New Roman"/>
          <w:sz w:val="24"/>
          <w:szCs w:val="24"/>
          <w:lang w:eastAsia="it-IT"/>
        </w:rPr>
        <w:t>essere interessata</w:t>
      </w:r>
      <w:r w:rsidR="00FA3F46" w:rsidRPr="00363152">
        <w:rPr>
          <w:rFonts w:ascii="Times New Roman" w:eastAsia="Times New Roman" w:hAnsi="Times New Roman"/>
          <w:sz w:val="24"/>
          <w:szCs w:val="24"/>
          <w:lang w:eastAsia="it-IT"/>
        </w:rPr>
        <w:t xml:space="preserve"> </w:t>
      </w:r>
      <w:r w:rsidR="00781C1C">
        <w:rPr>
          <w:rFonts w:ascii="Times New Roman" w:eastAsia="Times New Roman" w:hAnsi="Times New Roman"/>
          <w:sz w:val="24"/>
          <w:szCs w:val="24"/>
          <w:lang w:eastAsia="it-IT"/>
        </w:rPr>
        <w:t>al</w:t>
      </w:r>
      <w:r w:rsidR="00A82BB2" w:rsidRPr="00363152">
        <w:rPr>
          <w:rFonts w:ascii="Times New Roman" w:eastAsia="Times New Roman" w:hAnsi="Times New Roman"/>
          <w:sz w:val="24"/>
          <w:szCs w:val="24"/>
          <w:lang w:eastAsia="it-IT"/>
        </w:rPr>
        <w:t>l</w:t>
      </w:r>
      <w:r w:rsidR="00F149CA" w:rsidRPr="00363152">
        <w:rPr>
          <w:rFonts w:ascii="Times New Roman" w:eastAsia="Times New Roman" w:hAnsi="Times New Roman"/>
          <w:sz w:val="24"/>
          <w:szCs w:val="24"/>
          <w:lang w:eastAsia="it-IT"/>
        </w:rPr>
        <w:t>a</w:t>
      </w:r>
      <w:r w:rsidR="00FA3F46">
        <w:rPr>
          <w:rFonts w:ascii="Times New Roman" w:eastAsia="Times New Roman" w:hAnsi="Times New Roman"/>
          <w:sz w:val="24"/>
          <w:szCs w:val="24"/>
          <w:lang w:eastAsia="it-IT"/>
        </w:rPr>
        <w:t xml:space="preserve"> </w:t>
      </w:r>
      <w:r w:rsidR="00F149CA" w:rsidRPr="00363152">
        <w:rPr>
          <w:rFonts w:ascii="Times New Roman" w:eastAsia="Times New Roman" w:hAnsi="Times New Roman"/>
          <w:sz w:val="24"/>
          <w:szCs w:val="24"/>
          <w:lang w:eastAsia="it-IT"/>
        </w:rPr>
        <w:t>proposta di donazione</w:t>
      </w:r>
      <w:r w:rsidR="00FA3F46">
        <w:rPr>
          <w:rFonts w:ascii="Times New Roman" w:eastAsia="Times New Roman" w:hAnsi="Times New Roman"/>
          <w:sz w:val="24"/>
          <w:szCs w:val="24"/>
          <w:lang w:eastAsia="it-IT"/>
        </w:rPr>
        <w:t>,</w:t>
      </w:r>
      <w:r w:rsidR="00F149CA" w:rsidRPr="00363152">
        <w:rPr>
          <w:rFonts w:ascii="Times New Roman" w:eastAsia="Times New Roman" w:hAnsi="Times New Roman"/>
          <w:sz w:val="24"/>
          <w:szCs w:val="24"/>
          <w:lang w:eastAsia="it-IT"/>
        </w:rPr>
        <w:t xml:space="preserve"> </w:t>
      </w:r>
      <w:r w:rsidR="00FA3F46">
        <w:rPr>
          <w:rFonts w:ascii="Times New Roman" w:eastAsia="Times New Roman" w:hAnsi="Times New Roman"/>
          <w:sz w:val="24"/>
          <w:szCs w:val="24"/>
          <w:lang w:eastAsia="it-IT"/>
        </w:rPr>
        <w:t>trasmettendo al donante</w:t>
      </w:r>
      <w:r w:rsidR="00363152" w:rsidRPr="00363152">
        <w:rPr>
          <w:rFonts w:ascii="Times New Roman" w:eastAsia="Times New Roman" w:hAnsi="Times New Roman"/>
          <w:sz w:val="24"/>
          <w:szCs w:val="24"/>
          <w:lang w:eastAsia="it-IT"/>
        </w:rPr>
        <w:t xml:space="preserve"> una </w:t>
      </w:r>
      <w:r>
        <w:rPr>
          <w:rFonts w:ascii="Times New Roman" w:eastAsia="Times New Roman" w:hAnsi="Times New Roman"/>
          <w:sz w:val="24"/>
          <w:szCs w:val="24"/>
          <w:lang w:eastAsia="it-IT"/>
        </w:rPr>
        <w:t xml:space="preserve">nota protocollata e </w:t>
      </w:r>
      <w:r w:rsidR="00363152" w:rsidRPr="00363152">
        <w:rPr>
          <w:rFonts w:ascii="Times New Roman" w:eastAsia="Times New Roman" w:hAnsi="Times New Roman"/>
          <w:sz w:val="24"/>
          <w:szCs w:val="24"/>
          <w:lang w:eastAsia="it-IT"/>
        </w:rPr>
        <w:t xml:space="preserve">sottoscritta dal Direttore/Dirigente </w:t>
      </w:r>
      <w:r w:rsidR="00FA3F46">
        <w:rPr>
          <w:rFonts w:ascii="Times New Roman" w:eastAsia="Times New Roman" w:hAnsi="Times New Roman"/>
          <w:sz w:val="24"/>
          <w:szCs w:val="24"/>
          <w:lang w:eastAsia="it-IT"/>
        </w:rPr>
        <w:t>della Struttura</w:t>
      </w:r>
      <w:r w:rsidR="00781C1C">
        <w:rPr>
          <w:rFonts w:ascii="Times New Roman" w:eastAsia="Times New Roman" w:hAnsi="Times New Roman"/>
          <w:sz w:val="24"/>
          <w:szCs w:val="24"/>
          <w:lang w:eastAsia="it-IT"/>
        </w:rPr>
        <w:t xml:space="preserve"> con cui </w:t>
      </w:r>
      <w:r>
        <w:rPr>
          <w:rFonts w:ascii="Times New Roman" w:eastAsia="Times New Roman" w:hAnsi="Times New Roman"/>
          <w:sz w:val="24"/>
          <w:szCs w:val="24"/>
          <w:lang w:eastAsia="it-IT"/>
        </w:rPr>
        <w:t xml:space="preserve">lo </w:t>
      </w:r>
      <w:r w:rsidR="00781C1C">
        <w:rPr>
          <w:rFonts w:ascii="Times New Roman" w:eastAsia="Times New Roman" w:hAnsi="Times New Roman"/>
          <w:sz w:val="24"/>
          <w:szCs w:val="24"/>
          <w:lang w:eastAsia="it-IT"/>
        </w:rPr>
        <w:t>si informa che è stata avviata la procedura di delibera di accettazione da parte del CDA del CNR</w:t>
      </w:r>
      <w:r w:rsidR="00FA3F46">
        <w:rPr>
          <w:rFonts w:ascii="Times New Roman" w:eastAsia="Times New Roman" w:hAnsi="Times New Roman"/>
          <w:sz w:val="24"/>
          <w:szCs w:val="24"/>
          <w:lang w:eastAsia="it-IT"/>
        </w:rPr>
        <w:t>.</w:t>
      </w:r>
    </w:p>
    <w:p w:rsidR="00FA3F46" w:rsidRPr="00FA3F46" w:rsidRDefault="00FA3F46" w:rsidP="00FA3F46">
      <w:pPr>
        <w:pStyle w:val="Paragrafoelenco"/>
        <w:rPr>
          <w:rFonts w:ascii="Times New Roman" w:eastAsia="Times New Roman" w:hAnsi="Times New Roman"/>
          <w:sz w:val="24"/>
          <w:szCs w:val="24"/>
          <w:lang w:eastAsia="it-IT"/>
        </w:rPr>
      </w:pPr>
    </w:p>
    <w:p w:rsidR="00EB3B1C" w:rsidRPr="00EB3B1C" w:rsidRDefault="00EB3B1C" w:rsidP="00EB3B1C">
      <w:pPr>
        <w:pStyle w:val="Paragrafoelenco"/>
        <w:numPr>
          <w:ilvl w:val="0"/>
          <w:numId w:val="10"/>
        </w:numPr>
        <w:tabs>
          <w:tab w:val="left" w:pos="142"/>
        </w:tabs>
        <w:spacing w:after="120"/>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Contestualmente all’adempimento di cui al punto precedente il Dire</w:t>
      </w:r>
      <w:r w:rsidR="00B90E16">
        <w:rPr>
          <w:rFonts w:ascii="Times New Roman" w:eastAsia="Times New Roman" w:hAnsi="Times New Roman"/>
          <w:sz w:val="24"/>
          <w:szCs w:val="24"/>
          <w:lang w:eastAsia="it-IT"/>
        </w:rPr>
        <w:t>ttore/Dirigente della Struttura</w:t>
      </w:r>
      <w:r>
        <w:rPr>
          <w:rFonts w:ascii="Times New Roman" w:eastAsia="Times New Roman" w:hAnsi="Times New Roman"/>
          <w:sz w:val="24"/>
          <w:szCs w:val="24"/>
          <w:lang w:eastAsia="it-IT"/>
        </w:rPr>
        <w:t xml:space="preserve"> avrà cura di sottoporre</w:t>
      </w:r>
      <w:r w:rsidR="00781C1C" w:rsidRPr="004B09BF">
        <w:rPr>
          <w:rFonts w:ascii="Times New Roman" w:eastAsia="Times New Roman" w:hAnsi="Times New Roman"/>
          <w:sz w:val="24"/>
          <w:szCs w:val="24"/>
          <w:lang w:eastAsia="it-IT"/>
        </w:rPr>
        <w:t xml:space="preserve"> tutta l</w:t>
      </w:r>
      <w:r w:rsidR="00FA3F46" w:rsidRPr="004B09BF">
        <w:rPr>
          <w:rFonts w:ascii="Times New Roman" w:eastAsia="Times New Roman" w:hAnsi="Times New Roman"/>
          <w:sz w:val="24"/>
          <w:szCs w:val="24"/>
          <w:lang w:eastAsia="it-IT"/>
        </w:rPr>
        <w:t xml:space="preserve">a documentazione </w:t>
      </w:r>
      <w:r w:rsidR="00781C1C" w:rsidRPr="004B09BF">
        <w:rPr>
          <w:rFonts w:ascii="Times New Roman" w:eastAsia="Times New Roman" w:hAnsi="Times New Roman"/>
          <w:sz w:val="24"/>
          <w:szCs w:val="24"/>
          <w:lang w:eastAsia="it-IT"/>
        </w:rPr>
        <w:t xml:space="preserve">della proposta di </w:t>
      </w:r>
      <w:r>
        <w:rPr>
          <w:rFonts w:ascii="Times New Roman" w:eastAsia="Times New Roman" w:hAnsi="Times New Roman"/>
          <w:sz w:val="24"/>
          <w:szCs w:val="24"/>
          <w:lang w:eastAsia="it-IT"/>
        </w:rPr>
        <w:t>donazione</w:t>
      </w:r>
      <w:r w:rsidR="003701E0" w:rsidRPr="003701E0">
        <w:rPr>
          <w:rFonts w:ascii="Times New Roman" w:eastAsia="Times New Roman" w:hAnsi="Times New Roman"/>
          <w:sz w:val="24"/>
          <w:szCs w:val="24"/>
          <w:lang w:eastAsia="it-IT"/>
        </w:rPr>
        <w:t xml:space="preserve"> </w:t>
      </w:r>
      <w:r w:rsidR="00DE58E7" w:rsidRPr="004B09BF">
        <w:rPr>
          <w:rFonts w:ascii="Times New Roman" w:eastAsia="Times New Roman" w:hAnsi="Times New Roman"/>
          <w:sz w:val="24"/>
          <w:szCs w:val="24"/>
          <w:lang w:eastAsia="it-IT"/>
        </w:rPr>
        <w:t xml:space="preserve">al Direttore di Dipartimento </w:t>
      </w:r>
      <w:r w:rsidR="00FA3F46" w:rsidRPr="004B09BF">
        <w:rPr>
          <w:rFonts w:ascii="Times New Roman" w:eastAsia="Times New Roman" w:hAnsi="Times New Roman"/>
          <w:sz w:val="24"/>
          <w:szCs w:val="24"/>
          <w:lang w:eastAsia="it-IT"/>
        </w:rPr>
        <w:t xml:space="preserve">di afferenza per l’acquisizione </w:t>
      </w:r>
      <w:r w:rsidR="0011701B" w:rsidRPr="004B09BF">
        <w:rPr>
          <w:rFonts w:ascii="Times New Roman" w:eastAsia="Times New Roman" w:hAnsi="Times New Roman"/>
          <w:sz w:val="24"/>
          <w:szCs w:val="24"/>
          <w:lang w:eastAsia="it-IT"/>
        </w:rPr>
        <w:t>del</w:t>
      </w:r>
      <w:r w:rsidR="00FA3F46" w:rsidRPr="004B09BF">
        <w:rPr>
          <w:rFonts w:ascii="Times New Roman" w:eastAsia="Times New Roman" w:hAnsi="Times New Roman"/>
          <w:sz w:val="24"/>
          <w:szCs w:val="24"/>
          <w:lang w:eastAsia="it-IT"/>
        </w:rPr>
        <w:t xml:space="preserve"> </w:t>
      </w:r>
      <w:r w:rsidR="0043238D">
        <w:rPr>
          <w:rFonts w:ascii="Times New Roman" w:eastAsia="Times New Roman" w:hAnsi="Times New Roman"/>
          <w:sz w:val="24"/>
          <w:szCs w:val="24"/>
          <w:lang w:eastAsia="it-IT"/>
        </w:rPr>
        <w:t xml:space="preserve">relativo </w:t>
      </w:r>
      <w:r w:rsidR="00FA3F46" w:rsidRPr="004B09BF">
        <w:rPr>
          <w:rFonts w:ascii="Times New Roman" w:eastAsia="Times New Roman" w:hAnsi="Times New Roman"/>
          <w:sz w:val="24"/>
          <w:szCs w:val="24"/>
          <w:lang w:eastAsia="it-IT"/>
        </w:rPr>
        <w:t>parere favorevole</w:t>
      </w:r>
      <w:r w:rsidR="002350F4">
        <w:rPr>
          <w:rFonts w:ascii="Times New Roman" w:eastAsia="Times New Roman" w:hAnsi="Times New Roman"/>
          <w:sz w:val="24"/>
          <w:szCs w:val="24"/>
          <w:lang w:eastAsia="it-IT"/>
        </w:rPr>
        <w:t>,</w:t>
      </w:r>
      <w:r w:rsidR="00781C1C" w:rsidRPr="004B09BF">
        <w:rPr>
          <w:rFonts w:ascii="Times New Roman" w:eastAsia="Times New Roman" w:hAnsi="Times New Roman"/>
          <w:sz w:val="24"/>
          <w:szCs w:val="24"/>
          <w:lang w:eastAsia="it-IT"/>
        </w:rPr>
        <w:t xml:space="preserve"> con nota indirizzata </w:t>
      </w:r>
      <w:r w:rsidR="002648F7">
        <w:rPr>
          <w:rFonts w:ascii="Times New Roman" w:eastAsia="Times New Roman" w:hAnsi="Times New Roman"/>
          <w:sz w:val="24"/>
          <w:szCs w:val="24"/>
          <w:lang w:eastAsia="it-IT"/>
        </w:rPr>
        <w:t xml:space="preserve">per conoscenza </w:t>
      </w:r>
      <w:r w:rsidR="00781C1C" w:rsidRPr="004B09BF">
        <w:rPr>
          <w:rFonts w:ascii="Times New Roman" w:eastAsia="Times New Roman" w:hAnsi="Times New Roman"/>
          <w:sz w:val="24"/>
          <w:szCs w:val="24"/>
          <w:lang w:eastAsia="it-IT"/>
        </w:rPr>
        <w:t>anche al</w:t>
      </w:r>
      <w:r w:rsidR="0043238D">
        <w:rPr>
          <w:rFonts w:ascii="Times New Roman" w:eastAsia="Times New Roman" w:hAnsi="Times New Roman"/>
          <w:sz w:val="24"/>
          <w:szCs w:val="24"/>
          <w:lang w:eastAsia="it-IT"/>
        </w:rPr>
        <w:t>l’Ufficio Bilancio</w:t>
      </w:r>
      <w:r w:rsidR="003969DD">
        <w:rPr>
          <w:rFonts w:ascii="Times New Roman" w:eastAsia="Times New Roman" w:hAnsi="Times New Roman"/>
          <w:sz w:val="24"/>
          <w:szCs w:val="24"/>
          <w:lang w:eastAsia="it-IT"/>
        </w:rPr>
        <w:t>.</w:t>
      </w:r>
      <w:r w:rsidR="00A43172" w:rsidRPr="003969DD">
        <w:rPr>
          <w:rFonts w:ascii="Times New Roman" w:eastAsia="Times New Roman" w:hAnsi="Times New Roman"/>
          <w:sz w:val="24"/>
          <w:szCs w:val="24"/>
          <w:lang w:eastAsia="it-IT"/>
        </w:rPr>
        <w:t xml:space="preserve"> </w:t>
      </w:r>
    </w:p>
    <w:p w:rsidR="002648F7" w:rsidRPr="003969DD" w:rsidRDefault="00A43172" w:rsidP="00EB3B1C">
      <w:pPr>
        <w:pStyle w:val="Paragrafoelenco"/>
        <w:tabs>
          <w:tab w:val="left" w:pos="142"/>
        </w:tabs>
        <w:spacing w:after="120"/>
        <w:jc w:val="both"/>
        <w:rPr>
          <w:rFonts w:ascii="Times New Roman" w:eastAsia="Times New Roman" w:hAnsi="Times New Roman"/>
          <w:sz w:val="24"/>
          <w:szCs w:val="24"/>
          <w:lang w:eastAsia="it-IT"/>
        </w:rPr>
      </w:pPr>
      <w:r w:rsidRPr="003969DD">
        <w:rPr>
          <w:rFonts w:ascii="Times New Roman" w:eastAsia="Times New Roman" w:hAnsi="Times New Roman"/>
          <w:sz w:val="24"/>
          <w:szCs w:val="24"/>
          <w:lang w:eastAsia="it-IT"/>
        </w:rPr>
        <w:t>I</w:t>
      </w:r>
      <w:r w:rsidR="00A0648B" w:rsidRPr="003969DD">
        <w:rPr>
          <w:rFonts w:ascii="Times New Roman" w:eastAsia="Times New Roman" w:hAnsi="Times New Roman"/>
          <w:sz w:val="24"/>
          <w:szCs w:val="24"/>
          <w:lang w:eastAsia="it-IT"/>
        </w:rPr>
        <w:t xml:space="preserve">l parere </w:t>
      </w:r>
      <w:r w:rsidRPr="003969DD">
        <w:rPr>
          <w:rFonts w:ascii="Times New Roman" w:eastAsia="Times New Roman" w:hAnsi="Times New Roman"/>
          <w:sz w:val="24"/>
          <w:szCs w:val="24"/>
          <w:lang w:eastAsia="it-IT"/>
        </w:rPr>
        <w:t>sarà</w:t>
      </w:r>
      <w:r w:rsidR="00A0648B" w:rsidRPr="003969DD">
        <w:rPr>
          <w:rFonts w:ascii="Times New Roman" w:eastAsia="Times New Roman" w:hAnsi="Times New Roman"/>
          <w:sz w:val="24"/>
          <w:szCs w:val="24"/>
          <w:lang w:eastAsia="it-IT"/>
        </w:rPr>
        <w:t xml:space="preserve"> inviato dal Direttore di Dipartimento </w:t>
      </w:r>
      <w:r w:rsidR="0043238D" w:rsidRPr="003969DD">
        <w:rPr>
          <w:rFonts w:ascii="Times New Roman" w:eastAsia="Times New Roman" w:hAnsi="Times New Roman"/>
          <w:sz w:val="24"/>
          <w:szCs w:val="24"/>
          <w:lang w:eastAsia="it-IT"/>
        </w:rPr>
        <w:t>anche</w:t>
      </w:r>
      <w:r w:rsidR="00A66B47" w:rsidRPr="003969DD">
        <w:rPr>
          <w:rFonts w:ascii="Times New Roman" w:eastAsia="Times New Roman" w:hAnsi="Times New Roman"/>
          <w:sz w:val="24"/>
          <w:szCs w:val="24"/>
          <w:lang w:eastAsia="it-IT"/>
        </w:rPr>
        <w:t xml:space="preserve"> </w:t>
      </w:r>
      <w:r w:rsidR="00163389" w:rsidRPr="003969DD">
        <w:rPr>
          <w:rFonts w:ascii="Times New Roman" w:eastAsia="Times New Roman" w:hAnsi="Times New Roman"/>
          <w:sz w:val="24"/>
          <w:szCs w:val="24"/>
          <w:lang w:eastAsia="it-IT"/>
        </w:rPr>
        <w:t>al Dirigente dell’Ufficio</w:t>
      </w:r>
      <w:r w:rsidR="00A66B47" w:rsidRPr="003969DD">
        <w:rPr>
          <w:rFonts w:ascii="Times New Roman" w:eastAsia="Times New Roman" w:hAnsi="Times New Roman"/>
          <w:sz w:val="24"/>
          <w:szCs w:val="24"/>
          <w:lang w:eastAsia="it-IT"/>
        </w:rPr>
        <w:t xml:space="preserve"> </w:t>
      </w:r>
      <w:r w:rsidR="00163389" w:rsidRPr="003969DD">
        <w:rPr>
          <w:rFonts w:ascii="Times New Roman" w:eastAsia="Times New Roman" w:hAnsi="Times New Roman"/>
          <w:sz w:val="24"/>
          <w:szCs w:val="24"/>
          <w:lang w:eastAsia="it-IT"/>
        </w:rPr>
        <w:t>Bilancio</w:t>
      </w:r>
      <w:r w:rsidR="00FA3F46" w:rsidRPr="003969DD">
        <w:rPr>
          <w:rFonts w:ascii="Times New Roman" w:eastAsia="Times New Roman" w:hAnsi="Times New Roman"/>
          <w:sz w:val="24"/>
          <w:szCs w:val="24"/>
          <w:lang w:eastAsia="it-IT"/>
        </w:rPr>
        <w:t>.</w:t>
      </w:r>
      <w:r w:rsidR="00781C1C" w:rsidRPr="003969DD">
        <w:rPr>
          <w:rFonts w:ascii="Times New Roman" w:eastAsia="Times New Roman" w:hAnsi="Times New Roman"/>
          <w:sz w:val="24"/>
          <w:szCs w:val="24"/>
          <w:lang w:eastAsia="it-IT"/>
        </w:rPr>
        <w:t xml:space="preserve"> </w:t>
      </w:r>
    </w:p>
    <w:p w:rsidR="00A0648B" w:rsidRPr="002648F7" w:rsidRDefault="00E1777C" w:rsidP="002648F7">
      <w:pPr>
        <w:pStyle w:val="Paragrafoelenco"/>
        <w:tabs>
          <w:tab w:val="left" w:pos="142"/>
        </w:tabs>
        <w:spacing w:after="120"/>
        <w:jc w:val="both"/>
        <w:rPr>
          <w:rFonts w:ascii="Times New Roman" w:eastAsia="Times New Roman" w:hAnsi="Times New Roman"/>
          <w:sz w:val="24"/>
          <w:szCs w:val="24"/>
          <w:lang w:eastAsia="it-IT"/>
        </w:rPr>
      </w:pPr>
      <w:r w:rsidRPr="002648F7">
        <w:rPr>
          <w:rFonts w:ascii="Times New Roman" w:hAnsi="Times New Roman"/>
          <w:sz w:val="24"/>
          <w:szCs w:val="24"/>
        </w:rPr>
        <w:t xml:space="preserve">In particolare, </w:t>
      </w:r>
      <w:r w:rsidR="0043238D">
        <w:rPr>
          <w:rFonts w:ascii="Times New Roman" w:hAnsi="Times New Roman"/>
          <w:sz w:val="24"/>
          <w:szCs w:val="24"/>
        </w:rPr>
        <w:t xml:space="preserve">si fa presente che </w:t>
      </w:r>
      <w:r w:rsidR="00B90E16">
        <w:rPr>
          <w:rFonts w:ascii="Times New Roman" w:hAnsi="Times New Roman"/>
          <w:sz w:val="24"/>
          <w:szCs w:val="24"/>
        </w:rPr>
        <w:t>qualora</w:t>
      </w:r>
      <w:r w:rsidRPr="002648F7">
        <w:rPr>
          <w:rFonts w:ascii="Times New Roman" w:hAnsi="Times New Roman"/>
          <w:sz w:val="24"/>
          <w:szCs w:val="24"/>
        </w:rPr>
        <w:t xml:space="preserve"> la proposta di </w:t>
      </w:r>
      <w:r w:rsidR="00F16EAD">
        <w:rPr>
          <w:rFonts w:ascii="Times New Roman" w:hAnsi="Times New Roman"/>
          <w:sz w:val="24"/>
          <w:szCs w:val="24"/>
        </w:rPr>
        <w:t xml:space="preserve">donazione dovesse riguardare </w:t>
      </w:r>
      <w:r w:rsidRPr="002648F7">
        <w:rPr>
          <w:rFonts w:ascii="Times New Roman" w:hAnsi="Times New Roman"/>
          <w:sz w:val="24"/>
          <w:szCs w:val="24"/>
        </w:rPr>
        <w:t>le</w:t>
      </w:r>
      <w:r w:rsidR="00F16EAD">
        <w:rPr>
          <w:rFonts w:ascii="Times New Roman" w:hAnsi="Times New Roman"/>
          <w:sz w:val="24"/>
          <w:szCs w:val="24"/>
        </w:rPr>
        <w:t xml:space="preserve"> così dette </w:t>
      </w:r>
      <w:r w:rsidRPr="00F16EAD">
        <w:rPr>
          <w:rFonts w:ascii="Times New Roman" w:hAnsi="Times New Roman"/>
          <w:b/>
          <w:sz w:val="24"/>
          <w:szCs w:val="24"/>
        </w:rPr>
        <w:t>“attrezzature”</w:t>
      </w:r>
      <w:r w:rsidRPr="002648F7">
        <w:rPr>
          <w:rFonts w:ascii="Times New Roman" w:hAnsi="Times New Roman"/>
          <w:sz w:val="24"/>
          <w:szCs w:val="24"/>
        </w:rPr>
        <w:t xml:space="preserve"> intendendo per tali in senso ampio, </w:t>
      </w:r>
      <w:r w:rsidR="002648F7" w:rsidRPr="002648F7">
        <w:rPr>
          <w:rFonts w:ascii="Times New Roman" w:hAnsi="Times New Roman"/>
          <w:b/>
          <w:sz w:val="24"/>
          <w:szCs w:val="24"/>
        </w:rPr>
        <w:t>le</w:t>
      </w:r>
      <w:r w:rsidR="002648F7">
        <w:rPr>
          <w:rFonts w:ascii="Times New Roman" w:hAnsi="Times New Roman"/>
          <w:sz w:val="24"/>
          <w:szCs w:val="24"/>
        </w:rPr>
        <w:t xml:space="preserve"> </w:t>
      </w:r>
      <w:r w:rsidRPr="002648F7">
        <w:rPr>
          <w:rFonts w:ascii="Times New Roman" w:hAnsi="Times New Roman"/>
          <w:b/>
          <w:sz w:val="24"/>
          <w:szCs w:val="24"/>
        </w:rPr>
        <w:t>strumentazioni scientifiche, sanitarie, gr</w:t>
      </w:r>
      <w:r w:rsidR="00A0648B" w:rsidRPr="002648F7">
        <w:rPr>
          <w:rFonts w:ascii="Times New Roman" w:hAnsi="Times New Roman"/>
          <w:b/>
          <w:sz w:val="24"/>
          <w:szCs w:val="24"/>
        </w:rPr>
        <w:t>andi</w:t>
      </w:r>
      <w:r w:rsidRPr="002648F7">
        <w:rPr>
          <w:rFonts w:ascii="Times New Roman" w:hAnsi="Times New Roman"/>
          <w:b/>
          <w:sz w:val="24"/>
          <w:szCs w:val="24"/>
        </w:rPr>
        <w:t xml:space="preserve"> macchinari di laboratorio</w:t>
      </w:r>
      <w:r w:rsidR="002648F7">
        <w:rPr>
          <w:rFonts w:ascii="Times New Roman" w:hAnsi="Times New Roman"/>
          <w:b/>
          <w:sz w:val="24"/>
          <w:szCs w:val="24"/>
        </w:rPr>
        <w:t xml:space="preserve"> etc.</w:t>
      </w:r>
      <w:r w:rsidRPr="002648F7">
        <w:rPr>
          <w:rFonts w:ascii="Times New Roman" w:hAnsi="Times New Roman"/>
          <w:b/>
          <w:sz w:val="24"/>
          <w:szCs w:val="24"/>
        </w:rPr>
        <w:t>,</w:t>
      </w:r>
      <w:r w:rsidR="00A43172" w:rsidRPr="002648F7">
        <w:rPr>
          <w:rFonts w:ascii="Times New Roman" w:hAnsi="Times New Roman"/>
          <w:b/>
          <w:sz w:val="24"/>
          <w:szCs w:val="24"/>
        </w:rPr>
        <w:t xml:space="preserve"> </w:t>
      </w:r>
      <w:r w:rsidRPr="002648F7">
        <w:rPr>
          <w:rFonts w:ascii="Times New Roman" w:hAnsi="Times New Roman"/>
          <w:sz w:val="24"/>
          <w:szCs w:val="24"/>
        </w:rPr>
        <w:t>la Struttura ricevente nel formulare la richiesta di parere favorevole al Dipartimento di afferenza, dovrà attestare di aver</w:t>
      </w:r>
      <w:r w:rsidR="002648F7">
        <w:rPr>
          <w:rFonts w:ascii="Times New Roman" w:hAnsi="Times New Roman"/>
          <w:sz w:val="24"/>
          <w:szCs w:val="24"/>
        </w:rPr>
        <w:t xml:space="preserve"> verificato quanto è previsto</w:t>
      </w:r>
      <w:r w:rsidRPr="002648F7">
        <w:rPr>
          <w:rFonts w:ascii="Times New Roman" w:hAnsi="Times New Roman"/>
          <w:sz w:val="24"/>
          <w:szCs w:val="24"/>
        </w:rPr>
        <w:t xml:space="preserve"> dall’art. 90 </w:t>
      </w:r>
      <w:r w:rsidR="00A0648B" w:rsidRPr="002648F7">
        <w:rPr>
          <w:rFonts w:ascii="Times New Roman" w:hAnsi="Times New Roman"/>
          <w:sz w:val="24"/>
          <w:szCs w:val="24"/>
        </w:rPr>
        <w:t>sopra riportato, ed espressamente dichiarare che</w:t>
      </w:r>
      <w:r w:rsidR="002648F7">
        <w:rPr>
          <w:rFonts w:ascii="Times New Roman" w:hAnsi="Times New Roman"/>
          <w:sz w:val="24"/>
          <w:szCs w:val="24"/>
        </w:rPr>
        <w:t>:</w:t>
      </w:r>
      <w:r w:rsidRPr="004B09BF">
        <w:t xml:space="preserve"> </w:t>
      </w:r>
    </w:p>
    <w:p w:rsidR="002648F7" w:rsidRPr="00F16EAD" w:rsidRDefault="00A0648B" w:rsidP="002648F7">
      <w:pPr>
        <w:pStyle w:val="Paragrafoelenco"/>
        <w:jc w:val="both"/>
        <w:rPr>
          <w:rFonts w:ascii="Times New Roman" w:hAnsi="Times New Roman"/>
          <w:b/>
          <w:i/>
          <w:sz w:val="24"/>
          <w:szCs w:val="24"/>
        </w:rPr>
      </w:pPr>
      <w:r w:rsidRPr="00F16EAD">
        <w:rPr>
          <w:rFonts w:ascii="Times New Roman" w:hAnsi="Times New Roman"/>
          <w:b/>
          <w:i/>
          <w:sz w:val="24"/>
          <w:szCs w:val="24"/>
        </w:rPr>
        <w:t>“la convenienza è stata valutata anche in considerazione dell’esistenza di un mercato concorrenziale per l’acquisto dei materiali di consumo necessari al loro funzionamento, nonché in considerazione dei costi di dislocazione e gestione delle attrezzature”</w:t>
      </w:r>
      <w:r w:rsidR="00EB3B1C">
        <w:rPr>
          <w:rFonts w:ascii="Times New Roman" w:hAnsi="Times New Roman"/>
          <w:b/>
          <w:i/>
          <w:sz w:val="24"/>
          <w:szCs w:val="24"/>
        </w:rPr>
        <w:t>.</w:t>
      </w:r>
    </w:p>
    <w:p w:rsidR="00E1777C" w:rsidRDefault="00EB3B1C" w:rsidP="002648F7">
      <w:pPr>
        <w:pStyle w:val="Paragrafoelenco"/>
        <w:jc w:val="both"/>
        <w:rPr>
          <w:rFonts w:ascii="Times New Roman" w:hAnsi="Times New Roman"/>
          <w:sz w:val="24"/>
          <w:szCs w:val="24"/>
        </w:rPr>
      </w:pPr>
      <w:r>
        <w:rPr>
          <w:rFonts w:ascii="Times New Roman" w:hAnsi="Times New Roman"/>
          <w:sz w:val="24"/>
          <w:szCs w:val="24"/>
        </w:rPr>
        <w:t>T</w:t>
      </w:r>
      <w:r w:rsidR="00E1777C" w:rsidRPr="002648F7">
        <w:rPr>
          <w:rFonts w:ascii="Times New Roman" w:hAnsi="Times New Roman"/>
          <w:sz w:val="24"/>
          <w:szCs w:val="24"/>
        </w:rPr>
        <w:t>al</w:t>
      </w:r>
      <w:r w:rsidR="00F16EAD">
        <w:rPr>
          <w:rFonts w:ascii="Times New Roman" w:hAnsi="Times New Roman"/>
          <w:sz w:val="24"/>
          <w:szCs w:val="24"/>
        </w:rPr>
        <w:t>e</w:t>
      </w:r>
      <w:r w:rsidR="00086420">
        <w:rPr>
          <w:rFonts w:ascii="Times New Roman" w:hAnsi="Times New Roman"/>
          <w:sz w:val="24"/>
          <w:szCs w:val="24"/>
        </w:rPr>
        <w:t xml:space="preserve"> dichiarazione dovrà essere acquisita a</w:t>
      </w:r>
      <w:r w:rsidR="00F16EAD">
        <w:rPr>
          <w:rFonts w:ascii="Times New Roman" w:hAnsi="Times New Roman"/>
          <w:sz w:val="24"/>
          <w:szCs w:val="24"/>
        </w:rPr>
        <w:t>gli</w:t>
      </w:r>
      <w:r w:rsidR="00E1777C" w:rsidRPr="002648F7">
        <w:rPr>
          <w:rFonts w:ascii="Times New Roman" w:hAnsi="Times New Roman"/>
          <w:sz w:val="24"/>
          <w:szCs w:val="24"/>
        </w:rPr>
        <w:t xml:space="preserve"> atti congiunt</w:t>
      </w:r>
      <w:r w:rsidR="002648F7">
        <w:rPr>
          <w:rFonts w:ascii="Times New Roman" w:hAnsi="Times New Roman"/>
          <w:sz w:val="24"/>
          <w:szCs w:val="24"/>
        </w:rPr>
        <w:t>amente al parere favorevole del Dipartimento.</w:t>
      </w:r>
    </w:p>
    <w:p w:rsidR="00E1777C" w:rsidRDefault="00EB3B1C" w:rsidP="003969DD">
      <w:pPr>
        <w:pStyle w:val="Paragrafoelenco"/>
        <w:jc w:val="both"/>
        <w:rPr>
          <w:rFonts w:ascii="Times New Roman" w:hAnsi="Times New Roman"/>
          <w:sz w:val="24"/>
          <w:szCs w:val="24"/>
        </w:rPr>
      </w:pPr>
      <w:r>
        <w:rPr>
          <w:rFonts w:ascii="Times New Roman" w:hAnsi="Times New Roman"/>
          <w:sz w:val="24"/>
          <w:szCs w:val="24"/>
        </w:rPr>
        <w:t>Al riguardo d</w:t>
      </w:r>
      <w:r w:rsidR="00226C2C">
        <w:rPr>
          <w:rFonts w:ascii="Times New Roman" w:hAnsi="Times New Roman"/>
          <w:sz w:val="24"/>
          <w:szCs w:val="24"/>
        </w:rPr>
        <w:t xml:space="preserve">eve essere pertanto effettuata un’accurata valutazione in merito all’incidenza dei prevedibili costi di esercizio e di manutenzione </w:t>
      </w:r>
      <w:r>
        <w:rPr>
          <w:rFonts w:ascii="Times New Roman" w:hAnsi="Times New Roman"/>
          <w:sz w:val="24"/>
          <w:szCs w:val="24"/>
        </w:rPr>
        <w:t xml:space="preserve">dei </w:t>
      </w:r>
      <w:r w:rsidR="00DB5E98">
        <w:rPr>
          <w:rFonts w:ascii="Times New Roman" w:hAnsi="Times New Roman"/>
          <w:sz w:val="24"/>
          <w:szCs w:val="24"/>
        </w:rPr>
        <w:t xml:space="preserve">relativi </w:t>
      </w:r>
      <w:r>
        <w:rPr>
          <w:rFonts w:ascii="Times New Roman" w:hAnsi="Times New Roman"/>
          <w:sz w:val="24"/>
          <w:szCs w:val="24"/>
        </w:rPr>
        <w:t xml:space="preserve">beni </w:t>
      </w:r>
      <w:r w:rsidR="00226C2C">
        <w:rPr>
          <w:rFonts w:ascii="Times New Roman" w:hAnsi="Times New Roman"/>
          <w:sz w:val="24"/>
          <w:szCs w:val="24"/>
        </w:rPr>
        <w:t xml:space="preserve">e di conseguenza </w:t>
      </w:r>
      <w:r w:rsidR="003969DD">
        <w:rPr>
          <w:rFonts w:ascii="Times New Roman" w:hAnsi="Times New Roman"/>
          <w:sz w:val="24"/>
          <w:szCs w:val="24"/>
        </w:rPr>
        <w:t>anche in merito al</w:t>
      </w:r>
      <w:r w:rsidR="00226C2C">
        <w:rPr>
          <w:rFonts w:ascii="Times New Roman" w:hAnsi="Times New Roman"/>
          <w:sz w:val="24"/>
          <w:szCs w:val="24"/>
        </w:rPr>
        <w:t xml:space="preserve"> rapporto costi-benefici. Occorre altresì che il bene venga descritto in modo esaustivo specificando il tipo, il modello, la marca, la matricola e/o numero di serie </w:t>
      </w:r>
      <w:r w:rsidR="00226C2C" w:rsidRPr="00226C2C">
        <w:rPr>
          <w:rFonts w:ascii="Times New Roman" w:hAnsi="Times New Roman"/>
          <w:b/>
          <w:sz w:val="24"/>
          <w:szCs w:val="24"/>
        </w:rPr>
        <w:t>nonché il valore commerciale</w:t>
      </w:r>
      <w:r w:rsidR="00226C2C">
        <w:rPr>
          <w:rFonts w:ascii="Times New Roman" w:hAnsi="Times New Roman"/>
          <w:sz w:val="24"/>
          <w:szCs w:val="24"/>
        </w:rPr>
        <w:t xml:space="preserve"> avendo cura di acquisire la relativa documentazione tecnica e manuali d’uso, la certificazione di garanzia, l’attestazione di conformità alla disciplina CE e di rispondenza alle vigenti norme di sicurezza.</w:t>
      </w:r>
    </w:p>
    <w:p w:rsidR="003969DD" w:rsidRPr="003969DD" w:rsidRDefault="003969DD" w:rsidP="003969DD">
      <w:pPr>
        <w:pStyle w:val="Paragrafoelenco"/>
        <w:jc w:val="both"/>
        <w:rPr>
          <w:rFonts w:ascii="Times New Roman" w:hAnsi="Times New Roman"/>
          <w:sz w:val="24"/>
          <w:szCs w:val="24"/>
        </w:rPr>
      </w:pPr>
    </w:p>
    <w:p w:rsidR="00E1777C" w:rsidRPr="00363152" w:rsidRDefault="00A66B47" w:rsidP="00363152">
      <w:pPr>
        <w:pStyle w:val="Paragrafoelenco"/>
        <w:numPr>
          <w:ilvl w:val="0"/>
          <w:numId w:val="10"/>
        </w:numPr>
        <w:tabs>
          <w:tab w:val="left" w:pos="142"/>
        </w:tabs>
        <w:spacing w:after="120"/>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Sarà cura dell’</w:t>
      </w:r>
      <w:r w:rsidR="00D91F2F">
        <w:rPr>
          <w:rFonts w:ascii="Times New Roman" w:eastAsia="Times New Roman" w:hAnsi="Times New Roman"/>
          <w:sz w:val="24"/>
          <w:szCs w:val="24"/>
          <w:lang w:eastAsia="it-IT"/>
        </w:rPr>
        <w:t>U</w:t>
      </w:r>
      <w:r>
        <w:rPr>
          <w:rFonts w:ascii="Times New Roman" w:eastAsia="Times New Roman" w:hAnsi="Times New Roman"/>
          <w:sz w:val="24"/>
          <w:szCs w:val="24"/>
          <w:lang w:eastAsia="it-IT"/>
        </w:rPr>
        <w:t xml:space="preserve">fficio Bilancio terminare </w:t>
      </w:r>
      <w:r w:rsidR="00F16EAD">
        <w:rPr>
          <w:rFonts w:ascii="Times New Roman" w:eastAsia="Times New Roman" w:hAnsi="Times New Roman"/>
          <w:sz w:val="24"/>
          <w:szCs w:val="24"/>
          <w:lang w:eastAsia="it-IT"/>
        </w:rPr>
        <w:t xml:space="preserve">l’istruttoria con le valutazioni di competenza </w:t>
      </w:r>
      <w:r w:rsidR="00277E4D">
        <w:rPr>
          <w:rFonts w:ascii="Times New Roman" w:eastAsia="Times New Roman" w:hAnsi="Times New Roman"/>
          <w:sz w:val="24"/>
          <w:szCs w:val="24"/>
          <w:lang w:eastAsia="it-IT"/>
        </w:rPr>
        <w:t>e trasmettere gli</w:t>
      </w:r>
      <w:r>
        <w:rPr>
          <w:rFonts w:ascii="Times New Roman" w:eastAsia="Times New Roman" w:hAnsi="Times New Roman"/>
          <w:sz w:val="24"/>
          <w:szCs w:val="24"/>
          <w:lang w:eastAsia="it-IT"/>
        </w:rPr>
        <w:t xml:space="preserve"> atti al</w:t>
      </w:r>
      <w:r w:rsidR="00277E4D">
        <w:rPr>
          <w:rFonts w:ascii="Times New Roman" w:eastAsia="Times New Roman" w:hAnsi="Times New Roman"/>
          <w:sz w:val="24"/>
          <w:szCs w:val="24"/>
          <w:lang w:eastAsia="it-IT"/>
        </w:rPr>
        <w:t xml:space="preserve"> Direttore Generale per le conseguenti determinazioni ai fini della successiva sottoposizione all’esame del</w:t>
      </w:r>
      <w:r>
        <w:rPr>
          <w:rFonts w:ascii="Times New Roman" w:eastAsia="Times New Roman" w:hAnsi="Times New Roman"/>
          <w:sz w:val="24"/>
          <w:szCs w:val="24"/>
          <w:lang w:eastAsia="it-IT"/>
        </w:rPr>
        <w:t xml:space="preserve"> Consiglio di Amminis</w:t>
      </w:r>
      <w:r w:rsidR="00277E4D">
        <w:rPr>
          <w:rFonts w:ascii="Times New Roman" w:eastAsia="Times New Roman" w:hAnsi="Times New Roman"/>
          <w:sz w:val="24"/>
          <w:szCs w:val="24"/>
          <w:lang w:eastAsia="it-IT"/>
        </w:rPr>
        <w:t>trazione</w:t>
      </w:r>
      <w:r w:rsidR="00E1777C">
        <w:rPr>
          <w:rFonts w:ascii="Times New Roman" w:eastAsia="Times New Roman" w:hAnsi="Times New Roman"/>
          <w:sz w:val="24"/>
          <w:szCs w:val="24"/>
          <w:lang w:eastAsia="it-IT"/>
        </w:rPr>
        <w:t>.</w:t>
      </w:r>
    </w:p>
    <w:p w:rsidR="002648F7" w:rsidRPr="00214C1B" w:rsidRDefault="002648F7" w:rsidP="00214C1B">
      <w:pPr>
        <w:tabs>
          <w:tab w:val="left" w:pos="142"/>
        </w:tabs>
        <w:spacing w:after="120"/>
        <w:jc w:val="both"/>
      </w:pPr>
      <w:r>
        <w:tab/>
      </w:r>
    </w:p>
    <w:p w:rsidR="00684785" w:rsidRDefault="00684785" w:rsidP="003969DD">
      <w:pPr>
        <w:tabs>
          <w:tab w:val="left" w:pos="142"/>
        </w:tabs>
        <w:spacing w:after="120"/>
        <w:ind w:left="142" w:hanging="142"/>
        <w:jc w:val="both"/>
        <w:rPr>
          <w:b/>
          <w:bCs/>
        </w:rPr>
      </w:pPr>
      <w:r w:rsidRPr="004B09BF">
        <w:rPr>
          <w:b/>
          <w:bCs/>
        </w:rPr>
        <w:t>Adempimenti contabili successivi all</w:t>
      </w:r>
      <w:r w:rsidR="00A66B47" w:rsidRPr="004B09BF">
        <w:rPr>
          <w:b/>
          <w:bCs/>
        </w:rPr>
        <w:t xml:space="preserve">a delibera di </w:t>
      </w:r>
      <w:r w:rsidRPr="004B09BF">
        <w:rPr>
          <w:b/>
          <w:bCs/>
        </w:rPr>
        <w:t>accettazione</w:t>
      </w:r>
      <w:r w:rsidR="00A66B47" w:rsidRPr="004B09BF">
        <w:rPr>
          <w:b/>
          <w:bCs/>
        </w:rPr>
        <w:t xml:space="preserve"> del Consiglio di</w:t>
      </w:r>
      <w:r w:rsidR="004B09BF">
        <w:rPr>
          <w:b/>
          <w:bCs/>
        </w:rPr>
        <w:t xml:space="preserve"> </w:t>
      </w:r>
      <w:r w:rsidR="00A66B47" w:rsidRPr="004B09BF">
        <w:rPr>
          <w:b/>
          <w:bCs/>
        </w:rPr>
        <w:t>Amministrazione</w:t>
      </w:r>
    </w:p>
    <w:p w:rsidR="00214C1B" w:rsidRPr="004B09BF" w:rsidRDefault="00214C1B" w:rsidP="003969DD">
      <w:pPr>
        <w:tabs>
          <w:tab w:val="left" w:pos="142"/>
        </w:tabs>
        <w:spacing w:after="120"/>
        <w:ind w:left="142" w:hanging="142"/>
        <w:jc w:val="both"/>
        <w:rPr>
          <w:b/>
          <w:bCs/>
        </w:rPr>
      </w:pPr>
    </w:p>
    <w:p w:rsidR="00684785" w:rsidRDefault="004B09BF" w:rsidP="00214C1B">
      <w:pPr>
        <w:tabs>
          <w:tab w:val="left" w:pos="142"/>
        </w:tabs>
        <w:spacing w:after="120" w:line="276" w:lineRule="auto"/>
        <w:jc w:val="both"/>
      </w:pPr>
      <w:r w:rsidRPr="004B09BF">
        <w:tab/>
      </w:r>
      <w:r w:rsidRPr="004B09BF">
        <w:tab/>
      </w:r>
      <w:r>
        <w:t>La Struttura destinataria del</w:t>
      </w:r>
      <w:r w:rsidR="00A01925">
        <w:t>la donazione</w:t>
      </w:r>
      <w:r>
        <w:t xml:space="preserve"> d</w:t>
      </w:r>
      <w:r w:rsidR="00684785" w:rsidRPr="004B09BF">
        <w:t>opo aver ricevuto comunicazione dell</w:t>
      </w:r>
      <w:r w:rsidR="00A01925">
        <w:t xml:space="preserve">a delibera di </w:t>
      </w:r>
      <w:r w:rsidR="00684785" w:rsidRPr="004B09BF">
        <w:t xml:space="preserve">accettazione nel caso la stessa avesse ad oggetto beni mobili o beni mobili registrati, </w:t>
      </w:r>
      <w:r w:rsidR="00684785" w:rsidRPr="004B09BF">
        <w:rPr>
          <w:u w:val="single"/>
        </w:rPr>
        <w:t xml:space="preserve">provvederà </w:t>
      </w:r>
      <w:r w:rsidR="00684785" w:rsidRPr="004B09BF">
        <w:rPr>
          <w:u w:val="single"/>
        </w:rPr>
        <w:lastRenderedPageBreak/>
        <w:t>autonomamente ad aggiornare il proprio Inventari</w:t>
      </w:r>
      <w:r w:rsidR="00684785" w:rsidRPr="004B09BF">
        <w:t xml:space="preserve">o, tenuto conto del valore stabilito </w:t>
      </w:r>
      <w:r w:rsidR="005944E3" w:rsidRPr="004B09BF">
        <w:t>nella delibera di accettazione della</w:t>
      </w:r>
      <w:r w:rsidR="00684785" w:rsidRPr="004B09BF">
        <w:t xml:space="preserve"> donazione. Per quanto concerne le donazioni di beni Immobili, invece, l’aggiornamento del Registro Inventario resterà come di consueto di competenza dell’Ufficio Bilancio.</w:t>
      </w:r>
      <w:r w:rsidR="005213FF">
        <w:t xml:space="preserve"> Nel caso di erogazione liberale </w:t>
      </w:r>
      <w:r w:rsidR="002350F4">
        <w:t>e quindi di versamento di danaro sul conto dell’Ente</w:t>
      </w:r>
      <w:r w:rsidR="00CF447D">
        <w:t>,</w:t>
      </w:r>
      <w:r w:rsidR="002350F4">
        <w:t xml:space="preserve"> sarà a cura dei centri di responsabilità interessati, la chiusura del sospeso di entrata con le scritture contabili </w:t>
      </w:r>
      <w:r w:rsidR="007422F1">
        <w:t>ordinariamente previste dal regolamento di contabilità (Accertamento-Documento generico Attivo-Reversale di Regolamento di Sospeso)</w:t>
      </w:r>
      <w:r w:rsidR="002350F4">
        <w:t xml:space="preserve"> e </w:t>
      </w:r>
      <w:r w:rsidR="007422F1">
        <w:t xml:space="preserve">l’apertura di un Progetto con tipologia di finanziamento </w:t>
      </w:r>
      <w:r w:rsidR="007422F1" w:rsidRPr="007422F1">
        <w:rPr>
          <w:i/>
        </w:rPr>
        <w:t>H – erogazioni liberali preventivamente approvate del CDA</w:t>
      </w:r>
      <w:r w:rsidR="002648F7">
        <w:t xml:space="preserve"> – (cfr. circolare CNR 27/2019</w:t>
      </w:r>
      <w:r w:rsidR="003969DD">
        <w:t>).</w:t>
      </w:r>
    </w:p>
    <w:p w:rsidR="00734760" w:rsidRDefault="00734760" w:rsidP="00214C1B">
      <w:pPr>
        <w:tabs>
          <w:tab w:val="left" w:pos="142"/>
        </w:tabs>
        <w:spacing w:after="120" w:line="276" w:lineRule="auto"/>
        <w:jc w:val="both"/>
      </w:pPr>
    </w:p>
    <w:p w:rsidR="00734760" w:rsidRDefault="00230EA9" w:rsidP="00230EA9">
      <w:pPr>
        <w:tabs>
          <w:tab w:val="left" w:pos="142"/>
          <w:tab w:val="left" w:pos="5670"/>
        </w:tabs>
        <w:spacing w:after="120" w:line="276" w:lineRule="auto"/>
        <w:jc w:val="center"/>
      </w:pPr>
      <w:r>
        <w:t xml:space="preserve">     </w:t>
      </w:r>
      <w:r>
        <w:tab/>
        <w:t>IL DIRETTORE GENERALE</w:t>
      </w:r>
    </w:p>
    <w:p w:rsidR="00734760" w:rsidRDefault="00734760" w:rsidP="00214C1B">
      <w:pPr>
        <w:tabs>
          <w:tab w:val="left" w:pos="142"/>
        </w:tabs>
        <w:spacing w:after="120" w:line="276" w:lineRule="auto"/>
        <w:jc w:val="both"/>
      </w:pPr>
    </w:p>
    <w:p w:rsidR="00734760" w:rsidRDefault="00734760" w:rsidP="00214C1B">
      <w:pPr>
        <w:tabs>
          <w:tab w:val="left" w:pos="142"/>
        </w:tabs>
        <w:spacing w:after="120" w:line="276" w:lineRule="auto"/>
        <w:jc w:val="both"/>
      </w:pPr>
    </w:p>
    <w:p w:rsidR="00734760" w:rsidRDefault="00734760" w:rsidP="00214C1B">
      <w:pPr>
        <w:tabs>
          <w:tab w:val="left" w:pos="142"/>
        </w:tabs>
        <w:spacing w:after="120" w:line="276" w:lineRule="auto"/>
        <w:jc w:val="both"/>
      </w:pPr>
    </w:p>
    <w:p w:rsidR="0024060F" w:rsidRDefault="00B52454" w:rsidP="00B52454">
      <w:r w:rsidRPr="00B52454">
        <w:t>Per chiariment</w:t>
      </w:r>
      <w:r w:rsidR="0050550A">
        <w:t>i</w:t>
      </w:r>
      <w:r w:rsidR="00766FCB">
        <w:t xml:space="preserve"> </w:t>
      </w:r>
      <w:r w:rsidR="00766FCB" w:rsidRPr="004B09BF">
        <w:t>normativ</w:t>
      </w:r>
      <w:r w:rsidR="0050550A" w:rsidRPr="004B09BF">
        <w:t xml:space="preserve">i </w:t>
      </w:r>
      <w:r w:rsidR="00766FCB" w:rsidRPr="004B09BF">
        <w:t>e procedural</w:t>
      </w:r>
      <w:r w:rsidR="0050550A" w:rsidRPr="004B09BF">
        <w:t>i</w:t>
      </w:r>
      <w:r w:rsidR="008546C9">
        <w:t>:</w:t>
      </w:r>
    </w:p>
    <w:p w:rsidR="00F16B3D" w:rsidRDefault="00B52454" w:rsidP="00B52454">
      <w:r w:rsidRPr="00B52454">
        <w:t xml:space="preserve">Ufficio </w:t>
      </w:r>
      <w:r>
        <w:t xml:space="preserve">Bilancio </w:t>
      </w:r>
      <w:r w:rsidR="00766FCB">
        <w:t xml:space="preserve">- </w:t>
      </w:r>
      <w:r w:rsidRPr="00B52454">
        <w:t xml:space="preserve">Dott. </w:t>
      </w:r>
      <w:r>
        <w:t>Saverio Salvatore tel.</w:t>
      </w:r>
      <w:r w:rsidR="00D91F2F">
        <w:t xml:space="preserve"> </w:t>
      </w:r>
      <w:r>
        <w:t xml:space="preserve">0649932406 </w:t>
      </w:r>
      <w:r w:rsidR="00D91F2F">
        <w:t>-</w:t>
      </w:r>
      <w:r>
        <w:t xml:space="preserve"> </w:t>
      </w:r>
      <w:hyperlink r:id="rId8" w:history="1">
        <w:r w:rsidRPr="00B17BA3">
          <w:rPr>
            <w:rStyle w:val="Collegamentoipertestuale"/>
          </w:rPr>
          <w:t>saverio.salvatore@cnr.it</w:t>
        </w:r>
      </w:hyperlink>
    </w:p>
    <w:p w:rsidR="0024060F" w:rsidRDefault="0024060F" w:rsidP="00B52454"/>
    <w:p w:rsidR="0024060F" w:rsidRDefault="00B52454" w:rsidP="00B52454">
      <w:r>
        <w:t xml:space="preserve">Per chiarimenti inerenti </w:t>
      </w:r>
      <w:r w:rsidR="00766FCB" w:rsidRPr="004B09BF">
        <w:t>le scritture patrimoniali</w:t>
      </w:r>
      <w:r w:rsidR="00766FCB">
        <w:t>:</w:t>
      </w:r>
      <w:r w:rsidR="0024060F">
        <w:t xml:space="preserve"> </w:t>
      </w:r>
    </w:p>
    <w:p w:rsidR="00B52454" w:rsidRDefault="00B52454" w:rsidP="001222C1">
      <w:pPr>
        <w:ind w:right="-993"/>
        <w:rPr>
          <w:rStyle w:val="Collegamentoipertestuale"/>
        </w:rPr>
      </w:pPr>
      <w:r>
        <w:t xml:space="preserve">Ufficio Bilancio </w:t>
      </w:r>
      <w:r w:rsidR="0050550A">
        <w:t>-</w:t>
      </w:r>
      <w:r>
        <w:t xml:space="preserve"> Dott.ssa Maria Grazia Caragnano tel</w:t>
      </w:r>
      <w:r w:rsidR="00D91F2F">
        <w:t>.</w:t>
      </w:r>
      <w:r>
        <w:t xml:space="preserve"> 0649933468 </w:t>
      </w:r>
      <w:r w:rsidR="0024060F">
        <w:t xml:space="preserve">-  </w:t>
      </w:r>
      <w:bookmarkStart w:id="0" w:name="_GoBack"/>
      <w:bookmarkEnd w:id="0"/>
      <w:r w:rsidR="001222C1">
        <w:fldChar w:fldCharType="begin"/>
      </w:r>
      <w:r w:rsidR="001222C1">
        <w:instrText xml:space="preserve"> HYPERLINK "mailto:</w:instrText>
      </w:r>
      <w:r w:rsidR="001222C1" w:rsidRPr="001222C1">
        <w:instrText>mariagrazia.caragnano@cnr.it</w:instrText>
      </w:r>
      <w:r w:rsidR="001222C1">
        <w:instrText xml:space="preserve">" </w:instrText>
      </w:r>
      <w:r w:rsidR="001222C1">
        <w:fldChar w:fldCharType="separate"/>
      </w:r>
      <w:r w:rsidR="001222C1" w:rsidRPr="00093A01">
        <w:rPr>
          <w:rStyle w:val="Collegamentoipertestuale"/>
        </w:rPr>
        <w:t>mariagrazia.caragnano@cnr.it</w:t>
      </w:r>
      <w:r w:rsidR="001222C1">
        <w:fldChar w:fldCharType="end"/>
      </w:r>
    </w:p>
    <w:p w:rsidR="00734760" w:rsidRDefault="00734760" w:rsidP="00B52454"/>
    <w:p w:rsidR="00734760" w:rsidRDefault="00734760" w:rsidP="00B52454"/>
    <w:p w:rsidR="00734760" w:rsidRDefault="00734760" w:rsidP="00B52454"/>
    <w:p w:rsidR="00734760" w:rsidRDefault="00734760" w:rsidP="00B52454"/>
    <w:p w:rsidR="00734760" w:rsidRDefault="00734760" w:rsidP="00B52454"/>
    <w:p w:rsidR="00892936" w:rsidRDefault="00892936" w:rsidP="00B52454"/>
    <w:p w:rsidR="00892936" w:rsidRDefault="00892936" w:rsidP="00B52454"/>
    <w:p w:rsidR="00892936" w:rsidRDefault="00892936" w:rsidP="00B52454"/>
    <w:p w:rsidR="00230EA9" w:rsidRDefault="00230EA9" w:rsidP="00B52454"/>
    <w:p w:rsidR="00230EA9" w:rsidRDefault="00230EA9" w:rsidP="00B52454"/>
    <w:p w:rsidR="00230EA9" w:rsidRDefault="00230EA9" w:rsidP="00B52454"/>
    <w:p w:rsidR="00892936" w:rsidRDefault="00892936" w:rsidP="00B52454"/>
    <w:p w:rsidR="00892936" w:rsidRDefault="00892936" w:rsidP="00B52454"/>
    <w:p w:rsidR="00734760" w:rsidRDefault="00734760" w:rsidP="00B52454"/>
    <w:p w:rsidR="00734760" w:rsidRDefault="00734760" w:rsidP="00B52454"/>
    <w:sectPr w:rsidR="00734760" w:rsidSect="001222C1">
      <w:headerReference w:type="default" r:id="rId9"/>
      <w:footerReference w:type="default" r:id="rId10"/>
      <w:pgSz w:w="11907" w:h="16840" w:code="9"/>
      <w:pgMar w:top="2694" w:right="1134" w:bottom="426" w:left="1134" w:header="426"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810" w:rsidRDefault="00CC4810">
      <w:r>
        <w:separator/>
      </w:r>
    </w:p>
  </w:endnote>
  <w:endnote w:type="continuationSeparator" w:id="0">
    <w:p w:rsidR="00CC4810" w:rsidRDefault="00CC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Palace Script MT">
    <w:altName w:val="Calibri"/>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991150"/>
      <w:docPartObj>
        <w:docPartGallery w:val="Page Numbers (Bottom of Page)"/>
        <w:docPartUnique/>
      </w:docPartObj>
    </w:sdtPr>
    <w:sdtEndPr/>
    <w:sdtContent>
      <w:p w:rsidR="001125F9" w:rsidRDefault="001125F9">
        <w:pPr>
          <w:pStyle w:val="Pidipagina"/>
          <w:jc w:val="right"/>
        </w:pPr>
        <w:r>
          <w:fldChar w:fldCharType="begin"/>
        </w:r>
        <w:r>
          <w:instrText>PAGE   \* MERGEFORMAT</w:instrText>
        </w:r>
        <w:r>
          <w:fldChar w:fldCharType="separate"/>
        </w:r>
        <w:r w:rsidR="001222C1">
          <w:rPr>
            <w:noProof/>
          </w:rPr>
          <w:t>4</w:t>
        </w:r>
        <w:r>
          <w:fldChar w:fldCharType="end"/>
        </w:r>
      </w:p>
    </w:sdtContent>
  </w:sdt>
  <w:p w:rsidR="001125F9" w:rsidRDefault="001125F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810" w:rsidRDefault="00CC4810">
      <w:r>
        <w:separator/>
      </w:r>
    </w:p>
  </w:footnote>
  <w:footnote w:type="continuationSeparator" w:id="0">
    <w:p w:rsidR="00CC4810" w:rsidRDefault="00CC4810">
      <w:r>
        <w:continuationSeparator/>
      </w:r>
    </w:p>
  </w:footnote>
  <w:footnote w:id="1">
    <w:p w:rsidR="001125F9" w:rsidRDefault="001125F9" w:rsidP="001125F9">
      <w:pPr>
        <w:pStyle w:val="Testonotaapidipagina"/>
        <w:jc w:val="both"/>
      </w:pPr>
      <w:r>
        <w:rPr>
          <w:rStyle w:val="Rimandonotaapidipagina"/>
        </w:rPr>
        <w:footnoteRef/>
      </w:r>
      <w:r>
        <w:t xml:space="preserve"> Ne consegue che i privati o le società/enti che intendano effettuare donazioni di tale tipologia di beni al CNR dovranno produrre un atto notarile che esprima una specifica volontà in tal senso: a sua volta, il CNR, dopo l’accettazione della donazione secondo le modalità previste dal proprio ordinamento interno, provvederà a propria cura alla redazione di un atto pubblico di accettazione da notificare al donante, con spese (bollatura, stesura dattilografica, fotocopie e tasse di registro) a carico del proprio bilancio.</w:t>
      </w:r>
    </w:p>
    <w:p w:rsidR="001125F9" w:rsidRDefault="001125F9" w:rsidP="001125F9">
      <w:pPr>
        <w:pStyle w:val="Testonotaapidipagina"/>
        <w:jc w:val="both"/>
      </w:pPr>
      <w:r>
        <w:t xml:space="preserve"> In alternativa, e tale è la prassi amministrativa di fatto sviluppatasi, la proposta del donante potrà essere effettuata con semplice nota scritta al CNR e, dopo la formale accettazione da parte dell’Ente, si procederà alla stipula di un unico atto pubblico di donazione e di contestuale accettazione.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2E" w:rsidRDefault="007F1D65" w:rsidP="00F41E8C">
    <w:pPr>
      <w:pStyle w:val="Intestazione"/>
      <w:tabs>
        <w:tab w:val="clear" w:pos="4819"/>
        <w:tab w:val="clear" w:pos="9071"/>
        <w:tab w:val="left" w:pos="2220"/>
      </w:tabs>
      <w:rPr>
        <w:b/>
        <w:sz w:val="24"/>
        <w:szCs w:val="24"/>
      </w:rPr>
    </w:pPr>
    <w:r w:rsidRPr="001A093A">
      <w:rPr>
        <w:b/>
        <w:sz w:val="24"/>
        <w:szCs w:val="24"/>
      </w:rPr>
      <w:t xml:space="preserve">                           </w:t>
    </w:r>
    <w:r w:rsidRPr="001A093A">
      <w:rPr>
        <w:b/>
        <w:sz w:val="24"/>
        <w:szCs w:val="24"/>
      </w:rPr>
      <w:tab/>
    </w:r>
    <w:r w:rsidR="00521182" w:rsidRPr="001A093A">
      <w:rPr>
        <w:b/>
        <w:sz w:val="24"/>
        <w:szCs w:val="24"/>
      </w:rPr>
      <w:tab/>
    </w:r>
    <w:r w:rsidR="00521182" w:rsidRPr="001A093A">
      <w:rPr>
        <w:b/>
        <w:sz w:val="24"/>
        <w:szCs w:val="24"/>
      </w:rPr>
      <w:tab/>
    </w:r>
    <w:r w:rsidR="00521182" w:rsidRPr="001A093A">
      <w:rPr>
        <w:b/>
        <w:sz w:val="24"/>
        <w:szCs w:val="24"/>
      </w:rPr>
      <w:tab/>
    </w:r>
    <w:r w:rsidR="00521182" w:rsidRPr="001A093A">
      <w:rPr>
        <w:b/>
        <w:sz w:val="24"/>
        <w:szCs w:val="24"/>
      </w:rPr>
      <w:tab/>
      <w:t xml:space="preserve">            </w:t>
    </w:r>
  </w:p>
  <w:p w:rsidR="007F1D65" w:rsidRPr="001A093A" w:rsidRDefault="00A25C2E" w:rsidP="00F41E8C">
    <w:pPr>
      <w:pStyle w:val="Intestazione"/>
      <w:tabs>
        <w:tab w:val="clear" w:pos="4819"/>
        <w:tab w:val="clear" w:pos="9071"/>
        <w:tab w:val="left" w:pos="2220"/>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521182" w:rsidRPr="001A093A">
      <w:rPr>
        <w:b/>
        <w:sz w:val="24"/>
        <w:szCs w:val="24"/>
      </w:rPr>
      <w:t xml:space="preserve"> Circolare n. </w:t>
    </w:r>
    <w:r w:rsidR="00AC7CBA">
      <w:rPr>
        <w:b/>
        <w:sz w:val="24"/>
        <w:szCs w:val="24"/>
      </w:rPr>
      <w:t>0</w:t>
    </w:r>
    <w:r w:rsidR="001222C1">
      <w:rPr>
        <w:b/>
        <w:sz w:val="24"/>
        <w:szCs w:val="24"/>
      </w:rPr>
      <w:t>9</w:t>
    </w:r>
    <w:r w:rsidR="00521182" w:rsidRPr="001A093A">
      <w:rPr>
        <w:b/>
        <w:sz w:val="24"/>
        <w:szCs w:val="24"/>
      </w:rPr>
      <w:t xml:space="preserve"> / 20</w:t>
    </w:r>
    <w:r w:rsidR="00F65251">
      <w:rPr>
        <w:b/>
        <w:sz w:val="24"/>
        <w:szCs w:val="24"/>
      </w:rPr>
      <w:t>20</w:t>
    </w:r>
  </w:p>
  <w:p w:rsidR="007F1D65" w:rsidRPr="0020147A" w:rsidRDefault="00F225B1" w:rsidP="00F42041">
    <w:pPr>
      <w:pStyle w:val="Intestazione"/>
      <w:tabs>
        <w:tab w:val="left" w:pos="5954"/>
      </w:tabs>
      <w:ind w:left="-284" w:right="5670"/>
      <w:jc w:val="center"/>
      <w:rPr>
        <w:color w:val="0F243E"/>
      </w:rPr>
    </w:pPr>
    <w:r w:rsidRPr="0020147A">
      <w:rPr>
        <w:noProof/>
      </w:rPr>
      <w:drawing>
        <wp:inline distT="0" distB="0" distL="0" distR="0">
          <wp:extent cx="509905" cy="457200"/>
          <wp:effectExtent l="0" t="0" r="0" b="0"/>
          <wp:docPr id="5"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905" cy="457200"/>
                  </a:xfrm>
                  <a:prstGeom prst="rect">
                    <a:avLst/>
                  </a:prstGeom>
                  <a:noFill/>
                  <a:ln>
                    <a:noFill/>
                  </a:ln>
                </pic:spPr>
              </pic:pic>
            </a:graphicData>
          </a:graphic>
        </wp:inline>
      </w:drawing>
    </w:r>
    <w:r w:rsidR="007F1D65">
      <w:t xml:space="preserve">                             </w:t>
    </w:r>
  </w:p>
  <w:p w:rsidR="007F1D65" w:rsidRPr="006A2020" w:rsidRDefault="007F1D65" w:rsidP="00F42041">
    <w:pPr>
      <w:pStyle w:val="Intestazione"/>
      <w:tabs>
        <w:tab w:val="left" w:pos="5954"/>
      </w:tabs>
      <w:ind w:left="-284" w:right="5386"/>
      <w:jc w:val="center"/>
      <w:rPr>
        <w:rFonts w:ascii="Tw Cen MT" w:hAnsi="Tw Cen MT"/>
        <w:color w:val="0F243E"/>
        <w:sz w:val="28"/>
        <w:szCs w:val="28"/>
      </w:rPr>
    </w:pPr>
    <w:r w:rsidRPr="006A2020">
      <w:rPr>
        <w:rFonts w:ascii="Tw Cen MT" w:hAnsi="Tw Cen MT"/>
        <w:color w:val="0F243E"/>
        <w:sz w:val="28"/>
        <w:szCs w:val="28"/>
      </w:rPr>
      <w:t xml:space="preserve">Consiglio Nazionale delle Ricerche   </w:t>
    </w:r>
  </w:p>
  <w:p w:rsidR="007F1D65" w:rsidRPr="006A2020" w:rsidRDefault="007F1D65" w:rsidP="00F42041">
    <w:pPr>
      <w:pStyle w:val="Intestazione"/>
      <w:tabs>
        <w:tab w:val="left" w:pos="5954"/>
      </w:tabs>
      <w:ind w:left="-284" w:right="5670"/>
      <w:jc w:val="center"/>
      <w:rPr>
        <w:rFonts w:ascii="Tw Cen MT" w:hAnsi="Tw Cen MT"/>
        <w:color w:val="0F243E"/>
        <w:sz w:val="24"/>
        <w:szCs w:val="24"/>
      </w:rPr>
    </w:pPr>
    <w:r w:rsidRPr="006A2020">
      <w:rPr>
        <w:rFonts w:ascii="Tw Cen MT" w:hAnsi="Tw Cen MT"/>
        <w:color w:val="0F243E"/>
        <w:sz w:val="24"/>
        <w:szCs w:val="24"/>
      </w:rPr>
      <w:t>Direzione Generale</w:t>
    </w:r>
  </w:p>
  <w:p w:rsidR="007F1D65" w:rsidRPr="007726B5" w:rsidRDefault="007F1D65" w:rsidP="00F42041">
    <w:pPr>
      <w:pStyle w:val="Intestazione"/>
      <w:tabs>
        <w:tab w:val="left" w:pos="5954"/>
      </w:tabs>
      <w:ind w:left="-284" w:right="5670"/>
      <w:jc w:val="center"/>
      <w:rPr>
        <w:rFonts w:ascii="Palace Script MT" w:hAnsi="Palace Script MT"/>
        <w:sz w:val="50"/>
        <w:szCs w:val="50"/>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66E"/>
    <w:multiLevelType w:val="hybridMultilevel"/>
    <w:tmpl w:val="A008DF04"/>
    <w:lvl w:ilvl="0" w:tplc="0410000F">
      <w:start w:val="1"/>
      <w:numFmt w:val="decimal"/>
      <w:lvlText w:val="%1."/>
      <w:lvlJc w:val="left"/>
      <w:pPr>
        <w:ind w:left="1430" w:hanging="360"/>
      </w:p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1" w15:restartNumberingAfterBreak="0">
    <w:nsid w:val="1C4D7060"/>
    <w:multiLevelType w:val="hybridMultilevel"/>
    <w:tmpl w:val="AA805A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A0481C"/>
    <w:multiLevelType w:val="hybridMultilevel"/>
    <w:tmpl w:val="EA267526"/>
    <w:lvl w:ilvl="0" w:tplc="0410000F">
      <w:start w:val="1"/>
      <w:numFmt w:val="decimal"/>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Symbol"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Symbol"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Symbol"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2ABC29B2"/>
    <w:multiLevelType w:val="hybridMultilevel"/>
    <w:tmpl w:val="9EAE1F88"/>
    <w:lvl w:ilvl="0" w:tplc="D672787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397F96"/>
    <w:multiLevelType w:val="hybridMultilevel"/>
    <w:tmpl w:val="D548AFAC"/>
    <w:lvl w:ilvl="0" w:tplc="04100001">
      <w:start w:val="1"/>
      <w:numFmt w:val="bullet"/>
      <w:lvlText w:val=""/>
      <w:lvlJc w:val="left"/>
      <w:pPr>
        <w:ind w:left="1430" w:hanging="360"/>
      </w:pPr>
      <w:rPr>
        <w:rFonts w:ascii="Symbol" w:hAnsi="Symbo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5" w15:restartNumberingAfterBreak="0">
    <w:nsid w:val="3C1C327C"/>
    <w:multiLevelType w:val="hybridMultilevel"/>
    <w:tmpl w:val="77488D3E"/>
    <w:lvl w:ilvl="0" w:tplc="04100011">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6" w15:restartNumberingAfterBreak="0">
    <w:nsid w:val="4B4D0255"/>
    <w:multiLevelType w:val="hybridMultilevel"/>
    <w:tmpl w:val="8B4EB8E4"/>
    <w:lvl w:ilvl="0" w:tplc="F1B4129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3B6304"/>
    <w:multiLevelType w:val="hybridMultilevel"/>
    <w:tmpl w:val="0C963C8E"/>
    <w:lvl w:ilvl="0" w:tplc="F3FCA172">
      <w:start w:val="19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AF5593"/>
    <w:multiLevelType w:val="hybridMultilevel"/>
    <w:tmpl w:val="165293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A2E4707"/>
    <w:multiLevelType w:val="hybridMultilevel"/>
    <w:tmpl w:val="2F24DC3A"/>
    <w:lvl w:ilvl="0" w:tplc="04100001">
      <w:start w:val="1"/>
      <w:numFmt w:val="bullet"/>
      <w:lvlText w:val=""/>
      <w:lvlJc w:val="left"/>
      <w:pPr>
        <w:ind w:left="1430" w:hanging="360"/>
      </w:pPr>
      <w:rPr>
        <w:rFonts w:ascii="Symbol" w:hAnsi="Symbo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10" w15:restartNumberingAfterBreak="0">
    <w:nsid w:val="76F2067F"/>
    <w:multiLevelType w:val="hybridMultilevel"/>
    <w:tmpl w:val="02106F9A"/>
    <w:lvl w:ilvl="0" w:tplc="D672787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D672787A">
      <w:start w:val="1"/>
      <w:numFmt w:val="bullet"/>
      <w:lvlText w:val=""/>
      <w:lvlJc w:val="left"/>
      <w:pPr>
        <w:ind w:left="3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0"/>
  </w:num>
  <w:num w:numId="5">
    <w:abstractNumId w:val="3"/>
  </w:num>
  <w:num w:numId="6">
    <w:abstractNumId w:val="5"/>
  </w:num>
  <w:num w:numId="7">
    <w:abstractNumId w:val="8"/>
  </w:num>
  <w:num w:numId="8">
    <w:abstractNumId w:val="0"/>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7B"/>
    <w:rsid w:val="0000759B"/>
    <w:rsid w:val="00023F66"/>
    <w:rsid w:val="00024F9E"/>
    <w:rsid w:val="00025503"/>
    <w:rsid w:val="00030DBF"/>
    <w:rsid w:val="00032563"/>
    <w:rsid w:val="00043EC1"/>
    <w:rsid w:val="00054F78"/>
    <w:rsid w:val="00086420"/>
    <w:rsid w:val="000B14B1"/>
    <w:rsid w:val="000B25B3"/>
    <w:rsid w:val="000B7E05"/>
    <w:rsid w:val="000D7AC7"/>
    <w:rsid w:val="000D7D45"/>
    <w:rsid w:val="000E4385"/>
    <w:rsid w:val="001009F6"/>
    <w:rsid w:val="00101D56"/>
    <w:rsid w:val="00105739"/>
    <w:rsid w:val="00105D70"/>
    <w:rsid w:val="001125F9"/>
    <w:rsid w:val="0011701B"/>
    <w:rsid w:val="001222C1"/>
    <w:rsid w:val="00143295"/>
    <w:rsid w:val="00145E04"/>
    <w:rsid w:val="00153C71"/>
    <w:rsid w:val="00155F0E"/>
    <w:rsid w:val="00163389"/>
    <w:rsid w:val="00165444"/>
    <w:rsid w:val="00166E88"/>
    <w:rsid w:val="001738F5"/>
    <w:rsid w:val="001763FB"/>
    <w:rsid w:val="00177B98"/>
    <w:rsid w:val="00191829"/>
    <w:rsid w:val="00197210"/>
    <w:rsid w:val="001A093A"/>
    <w:rsid w:val="001A1923"/>
    <w:rsid w:val="001A317C"/>
    <w:rsid w:val="001A3417"/>
    <w:rsid w:val="001D79B7"/>
    <w:rsid w:val="001D7D71"/>
    <w:rsid w:val="001E2D40"/>
    <w:rsid w:val="001E7FB9"/>
    <w:rsid w:val="001F1B91"/>
    <w:rsid w:val="001F3171"/>
    <w:rsid w:val="002035D2"/>
    <w:rsid w:val="00207A8F"/>
    <w:rsid w:val="00214C1B"/>
    <w:rsid w:val="00217F55"/>
    <w:rsid w:val="00222A91"/>
    <w:rsid w:val="00226C2C"/>
    <w:rsid w:val="002306C9"/>
    <w:rsid w:val="00230EA9"/>
    <w:rsid w:val="00232A6A"/>
    <w:rsid w:val="002350F4"/>
    <w:rsid w:val="0023576F"/>
    <w:rsid w:val="00237E29"/>
    <w:rsid w:val="0024060F"/>
    <w:rsid w:val="002464F6"/>
    <w:rsid w:val="0024688B"/>
    <w:rsid w:val="002509D8"/>
    <w:rsid w:val="002644FA"/>
    <w:rsid w:val="002648F7"/>
    <w:rsid w:val="002666F9"/>
    <w:rsid w:val="00272381"/>
    <w:rsid w:val="00275C80"/>
    <w:rsid w:val="00277E4D"/>
    <w:rsid w:val="002A08D5"/>
    <w:rsid w:val="002A3011"/>
    <w:rsid w:val="002A45C1"/>
    <w:rsid w:val="002B0FB8"/>
    <w:rsid w:val="002B4110"/>
    <w:rsid w:val="002B4B76"/>
    <w:rsid w:val="002B7CEF"/>
    <w:rsid w:val="002C400C"/>
    <w:rsid w:val="002D122B"/>
    <w:rsid w:val="002D538C"/>
    <w:rsid w:val="002E7BE0"/>
    <w:rsid w:val="002F2E40"/>
    <w:rsid w:val="00307749"/>
    <w:rsid w:val="003142D3"/>
    <w:rsid w:val="00315451"/>
    <w:rsid w:val="003254E7"/>
    <w:rsid w:val="003459B6"/>
    <w:rsid w:val="0035086C"/>
    <w:rsid w:val="0036137A"/>
    <w:rsid w:val="00363152"/>
    <w:rsid w:val="003701E0"/>
    <w:rsid w:val="00370FA1"/>
    <w:rsid w:val="00373E3A"/>
    <w:rsid w:val="00374B03"/>
    <w:rsid w:val="00376843"/>
    <w:rsid w:val="00391739"/>
    <w:rsid w:val="003969DD"/>
    <w:rsid w:val="003A3577"/>
    <w:rsid w:val="003C46C7"/>
    <w:rsid w:val="003C49A1"/>
    <w:rsid w:val="003D3112"/>
    <w:rsid w:val="003D7006"/>
    <w:rsid w:val="003F2E3E"/>
    <w:rsid w:val="00403235"/>
    <w:rsid w:val="00406B5F"/>
    <w:rsid w:val="004116E8"/>
    <w:rsid w:val="00423442"/>
    <w:rsid w:val="00430B70"/>
    <w:rsid w:val="004322E2"/>
    <w:rsid w:val="0043238D"/>
    <w:rsid w:val="00433F75"/>
    <w:rsid w:val="00443FB5"/>
    <w:rsid w:val="004511EC"/>
    <w:rsid w:val="004540BA"/>
    <w:rsid w:val="00455019"/>
    <w:rsid w:val="0045776A"/>
    <w:rsid w:val="00471249"/>
    <w:rsid w:val="00474533"/>
    <w:rsid w:val="00474A5A"/>
    <w:rsid w:val="00476ACC"/>
    <w:rsid w:val="00480F26"/>
    <w:rsid w:val="00484C32"/>
    <w:rsid w:val="00490064"/>
    <w:rsid w:val="004915D0"/>
    <w:rsid w:val="004A0551"/>
    <w:rsid w:val="004A6A5A"/>
    <w:rsid w:val="004B09BF"/>
    <w:rsid w:val="004B450F"/>
    <w:rsid w:val="004F08DD"/>
    <w:rsid w:val="0050550A"/>
    <w:rsid w:val="00514E42"/>
    <w:rsid w:val="00521182"/>
    <w:rsid w:val="005213FF"/>
    <w:rsid w:val="00557A91"/>
    <w:rsid w:val="0056181C"/>
    <w:rsid w:val="0056464E"/>
    <w:rsid w:val="00564DA2"/>
    <w:rsid w:val="0058574F"/>
    <w:rsid w:val="005944E3"/>
    <w:rsid w:val="005A1738"/>
    <w:rsid w:val="005A1889"/>
    <w:rsid w:val="005A33A9"/>
    <w:rsid w:val="005A61ED"/>
    <w:rsid w:val="005C41B6"/>
    <w:rsid w:val="005E1DA6"/>
    <w:rsid w:val="005E36F4"/>
    <w:rsid w:val="005F12B5"/>
    <w:rsid w:val="005F22AB"/>
    <w:rsid w:val="005F267A"/>
    <w:rsid w:val="005F489E"/>
    <w:rsid w:val="005F54D6"/>
    <w:rsid w:val="006268A0"/>
    <w:rsid w:val="00634CC4"/>
    <w:rsid w:val="0064175F"/>
    <w:rsid w:val="006446D0"/>
    <w:rsid w:val="00652E77"/>
    <w:rsid w:val="00671482"/>
    <w:rsid w:val="00676F7C"/>
    <w:rsid w:val="00684785"/>
    <w:rsid w:val="00687186"/>
    <w:rsid w:val="006A4FA9"/>
    <w:rsid w:val="006A7227"/>
    <w:rsid w:val="006B0517"/>
    <w:rsid w:val="006C3082"/>
    <w:rsid w:val="006D6FC8"/>
    <w:rsid w:val="006E271B"/>
    <w:rsid w:val="006E4A2F"/>
    <w:rsid w:val="006F0CCE"/>
    <w:rsid w:val="006F3F36"/>
    <w:rsid w:val="006F7FF9"/>
    <w:rsid w:val="00703747"/>
    <w:rsid w:val="007105F6"/>
    <w:rsid w:val="00710C7E"/>
    <w:rsid w:val="00710D8B"/>
    <w:rsid w:val="00713A36"/>
    <w:rsid w:val="007149FF"/>
    <w:rsid w:val="00723318"/>
    <w:rsid w:val="00734760"/>
    <w:rsid w:val="0073549E"/>
    <w:rsid w:val="00737979"/>
    <w:rsid w:val="00741C90"/>
    <w:rsid w:val="007422F1"/>
    <w:rsid w:val="00742D78"/>
    <w:rsid w:val="00745E1F"/>
    <w:rsid w:val="007508B9"/>
    <w:rsid w:val="00751237"/>
    <w:rsid w:val="00766FCB"/>
    <w:rsid w:val="007726B5"/>
    <w:rsid w:val="007800E7"/>
    <w:rsid w:val="00781C1C"/>
    <w:rsid w:val="007A41A3"/>
    <w:rsid w:val="007C665D"/>
    <w:rsid w:val="007D582E"/>
    <w:rsid w:val="007F1D65"/>
    <w:rsid w:val="00815E37"/>
    <w:rsid w:val="00816BE1"/>
    <w:rsid w:val="0084304E"/>
    <w:rsid w:val="00843E43"/>
    <w:rsid w:val="00847F40"/>
    <w:rsid w:val="0085158A"/>
    <w:rsid w:val="008546C9"/>
    <w:rsid w:val="00857913"/>
    <w:rsid w:val="00860E48"/>
    <w:rsid w:val="00865033"/>
    <w:rsid w:val="008812BF"/>
    <w:rsid w:val="008918AA"/>
    <w:rsid w:val="00892936"/>
    <w:rsid w:val="008C0FD9"/>
    <w:rsid w:val="008D1FFC"/>
    <w:rsid w:val="008E13FF"/>
    <w:rsid w:val="008E4178"/>
    <w:rsid w:val="008E66A8"/>
    <w:rsid w:val="008E7070"/>
    <w:rsid w:val="00902014"/>
    <w:rsid w:val="00903C6D"/>
    <w:rsid w:val="00913870"/>
    <w:rsid w:val="00914C1D"/>
    <w:rsid w:val="00921012"/>
    <w:rsid w:val="009356EE"/>
    <w:rsid w:val="0094037B"/>
    <w:rsid w:val="00952CC8"/>
    <w:rsid w:val="00961CDF"/>
    <w:rsid w:val="00965846"/>
    <w:rsid w:val="00966D05"/>
    <w:rsid w:val="009705EB"/>
    <w:rsid w:val="009820CE"/>
    <w:rsid w:val="00992941"/>
    <w:rsid w:val="00996CE9"/>
    <w:rsid w:val="009B2310"/>
    <w:rsid w:val="009B2DBE"/>
    <w:rsid w:val="009B4DD5"/>
    <w:rsid w:val="009C1692"/>
    <w:rsid w:val="009D01B7"/>
    <w:rsid w:val="009D65B9"/>
    <w:rsid w:val="009F2845"/>
    <w:rsid w:val="009F7225"/>
    <w:rsid w:val="00A01925"/>
    <w:rsid w:val="00A01DC1"/>
    <w:rsid w:val="00A0648B"/>
    <w:rsid w:val="00A15150"/>
    <w:rsid w:val="00A216D8"/>
    <w:rsid w:val="00A25C2E"/>
    <w:rsid w:val="00A26633"/>
    <w:rsid w:val="00A26BAE"/>
    <w:rsid w:val="00A27EA6"/>
    <w:rsid w:val="00A30E47"/>
    <w:rsid w:val="00A43172"/>
    <w:rsid w:val="00A4447B"/>
    <w:rsid w:val="00A538D1"/>
    <w:rsid w:val="00A57EB4"/>
    <w:rsid w:val="00A60C1F"/>
    <w:rsid w:val="00A6299F"/>
    <w:rsid w:val="00A63D91"/>
    <w:rsid w:val="00A65F56"/>
    <w:rsid w:val="00A66A29"/>
    <w:rsid w:val="00A66B47"/>
    <w:rsid w:val="00A75A13"/>
    <w:rsid w:val="00A82BB2"/>
    <w:rsid w:val="00A8412C"/>
    <w:rsid w:val="00A87232"/>
    <w:rsid w:val="00A877E9"/>
    <w:rsid w:val="00A9104C"/>
    <w:rsid w:val="00A91BEB"/>
    <w:rsid w:val="00A92EA2"/>
    <w:rsid w:val="00AB27E8"/>
    <w:rsid w:val="00AB2FC3"/>
    <w:rsid w:val="00AC3D3C"/>
    <w:rsid w:val="00AC68E8"/>
    <w:rsid w:val="00AC7CBA"/>
    <w:rsid w:val="00AE1D4D"/>
    <w:rsid w:val="00AE41E2"/>
    <w:rsid w:val="00AF1ADC"/>
    <w:rsid w:val="00AF540A"/>
    <w:rsid w:val="00AF5679"/>
    <w:rsid w:val="00B00A39"/>
    <w:rsid w:val="00B014D0"/>
    <w:rsid w:val="00B039DF"/>
    <w:rsid w:val="00B16062"/>
    <w:rsid w:val="00B21C3B"/>
    <w:rsid w:val="00B44DEC"/>
    <w:rsid w:val="00B52454"/>
    <w:rsid w:val="00B623EB"/>
    <w:rsid w:val="00B66758"/>
    <w:rsid w:val="00B744F1"/>
    <w:rsid w:val="00B7656A"/>
    <w:rsid w:val="00B76930"/>
    <w:rsid w:val="00B76DB6"/>
    <w:rsid w:val="00B90E16"/>
    <w:rsid w:val="00BB0EDF"/>
    <w:rsid w:val="00BB7C47"/>
    <w:rsid w:val="00BE19AB"/>
    <w:rsid w:val="00BE1BD8"/>
    <w:rsid w:val="00C00690"/>
    <w:rsid w:val="00C00798"/>
    <w:rsid w:val="00C12AAF"/>
    <w:rsid w:val="00C21E90"/>
    <w:rsid w:val="00C25EC9"/>
    <w:rsid w:val="00C30509"/>
    <w:rsid w:val="00C34607"/>
    <w:rsid w:val="00C34660"/>
    <w:rsid w:val="00C36CD3"/>
    <w:rsid w:val="00C3708F"/>
    <w:rsid w:val="00C37470"/>
    <w:rsid w:val="00C40832"/>
    <w:rsid w:val="00C60FA9"/>
    <w:rsid w:val="00C725D4"/>
    <w:rsid w:val="00C75880"/>
    <w:rsid w:val="00C77723"/>
    <w:rsid w:val="00C77C39"/>
    <w:rsid w:val="00C80481"/>
    <w:rsid w:val="00C836FD"/>
    <w:rsid w:val="00C868FC"/>
    <w:rsid w:val="00C92511"/>
    <w:rsid w:val="00C937F8"/>
    <w:rsid w:val="00C9653E"/>
    <w:rsid w:val="00CA0D94"/>
    <w:rsid w:val="00CA3989"/>
    <w:rsid w:val="00CA43D4"/>
    <w:rsid w:val="00CC4810"/>
    <w:rsid w:val="00CC7071"/>
    <w:rsid w:val="00CD03EB"/>
    <w:rsid w:val="00CD4F09"/>
    <w:rsid w:val="00CD69AC"/>
    <w:rsid w:val="00CE0335"/>
    <w:rsid w:val="00CE3F95"/>
    <w:rsid w:val="00CF447D"/>
    <w:rsid w:val="00CF44C8"/>
    <w:rsid w:val="00CF5255"/>
    <w:rsid w:val="00D0105A"/>
    <w:rsid w:val="00D22CCF"/>
    <w:rsid w:val="00D25DF8"/>
    <w:rsid w:val="00D425DD"/>
    <w:rsid w:val="00D46C9E"/>
    <w:rsid w:val="00D54351"/>
    <w:rsid w:val="00D6098B"/>
    <w:rsid w:val="00D624D6"/>
    <w:rsid w:val="00D71C37"/>
    <w:rsid w:val="00D76267"/>
    <w:rsid w:val="00D76335"/>
    <w:rsid w:val="00D83983"/>
    <w:rsid w:val="00D87675"/>
    <w:rsid w:val="00D9092C"/>
    <w:rsid w:val="00D91F2F"/>
    <w:rsid w:val="00DB5E98"/>
    <w:rsid w:val="00DB6A71"/>
    <w:rsid w:val="00DC0A0B"/>
    <w:rsid w:val="00DD7E2D"/>
    <w:rsid w:val="00DE58E7"/>
    <w:rsid w:val="00DF4292"/>
    <w:rsid w:val="00E00241"/>
    <w:rsid w:val="00E00384"/>
    <w:rsid w:val="00E129AD"/>
    <w:rsid w:val="00E13B07"/>
    <w:rsid w:val="00E1777C"/>
    <w:rsid w:val="00E212D1"/>
    <w:rsid w:val="00E21DF3"/>
    <w:rsid w:val="00E31229"/>
    <w:rsid w:val="00E46178"/>
    <w:rsid w:val="00E54ED9"/>
    <w:rsid w:val="00E6527A"/>
    <w:rsid w:val="00E82B59"/>
    <w:rsid w:val="00E873E6"/>
    <w:rsid w:val="00E95EFB"/>
    <w:rsid w:val="00EB3B1C"/>
    <w:rsid w:val="00EC5B31"/>
    <w:rsid w:val="00EC65D5"/>
    <w:rsid w:val="00EE4990"/>
    <w:rsid w:val="00F036B0"/>
    <w:rsid w:val="00F149CA"/>
    <w:rsid w:val="00F16B3D"/>
    <w:rsid w:val="00F16EAD"/>
    <w:rsid w:val="00F2111C"/>
    <w:rsid w:val="00F225B1"/>
    <w:rsid w:val="00F3184D"/>
    <w:rsid w:val="00F41517"/>
    <w:rsid w:val="00F41E8C"/>
    <w:rsid w:val="00F42041"/>
    <w:rsid w:val="00F4363C"/>
    <w:rsid w:val="00F5123E"/>
    <w:rsid w:val="00F568B8"/>
    <w:rsid w:val="00F62AA6"/>
    <w:rsid w:val="00F65251"/>
    <w:rsid w:val="00F730E1"/>
    <w:rsid w:val="00F74CB2"/>
    <w:rsid w:val="00F7794C"/>
    <w:rsid w:val="00F82CF2"/>
    <w:rsid w:val="00F85EC8"/>
    <w:rsid w:val="00F95300"/>
    <w:rsid w:val="00F97C32"/>
    <w:rsid w:val="00FA1C2C"/>
    <w:rsid w:val="00FA3F46"/>
    <w:rsid w:val="00FB5C70"/>
    <w:rsid w:val="00FB6431"/>
    <w:rsid w:val="00FC00C5"/>
    <w:rsid w:val="00FC30EE"/>
    <w:rsid w:val="00FC5CF0"/>
    <w:rsid w:val="00FD3E55"/>
    <w:rsid w:val="00FD66BA"/>
    <w:rsid w:val="00FE1443"/>
    <w:rsid w:val="00FF6B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1313CC"/>
  <w15:chartTrackingRefBased/>
  <w15:docId w15:val="{712FA76D-E28E-DE44-B094-620858CE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framePr w:h="1007" w:hRule="exact" w:hSpace="141" w:wrap="around" w:vAnchor="text" w:hAnchor="page" w:x="720" w:y="32"/>
      <w:ind w:left="142" w:right="4252"/>
      <w:jc w:val="center"/>
      <w:outlineLvl w:val="0"/>
    </w:pPr>
    <w:rPr>
      <w:rFonts w:ascii="Arial" w:hAnsi="Arial"/>
      <w:b/>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071"/>
      </w:tabs>
    </w:pPr>
    <w:rPr>
      <w:sz w:val="20"/>
      <w:szCs w:val="20"/>
    </w:rPr>
  </w:style>
  <w:style w:type="paragraph" w:styleId="Pidipagina">
    <w:name w:val="footer"/>
    <w:basedOn w:val="Normale"/>
    <w:link w:val="PidipaginaCarattere"/>
    <w:uiPriority w:val="99"/>
    <w:rsid w:val="00370FA1"/>
    <w:pPr>
      <w:tabs>
        <w:tab w:val="center" w:pos="4819"/>
        <w:tab w:val="right" w:pos="9638"/>
      </w:tabs>
    </w:pPr>
  </w:style>
  <w:style w:type="paragraph" w:styleId="Testofumetto">
    <w:name w:val="Balloon Text"/>
    <w:basedOn w:val="Normale"/>
    <w:semiHidden/>
    <w:rsid w:val="00370FA1"/>
    <w:rPr>
      <w:rFonts w:ascii="Tahoma" w:hAnsi="Tahoma" w:cs="Tahoma"/>
      <w:sz w:val="16"/>
      <w:szCs w:val="16"/>
    </w:rPr>
  </w:style>
  <w:style w:type="character" w:customStyle="1" w:styleId="IntestazioneCarattere">
    <w:name w:val="Intestazione Carattere"/>
    <w:basedOn w:val="Carpredefinitoparagrafo"/>
    <w:link w:val="Intestazione"/>
    <w:uiPriority w:val="99"/>
    <w:rsid w:val="00A92EA2"/>
  </w:style>
  <w:style w:type="paragraph" w:styleId="Paragrafoelenco">
    <w:name w:val="List Paragraph"/>
    <w:basedOn w:val="Normale"/>
    <w:uiPriority w:val="34"/>
    <w:qFormat/>
    <w:rsid w:val="004511EC"/>
    <w:pPr>
      <w:spacing w:after="200" w:line="276" w:lineRule="auto"/>
      <w:ind w:left="720"/>
      <w:contextualSpacing/>
    </w:pPr>
    <w:rPr>
      <w:rFonts w:ascii="Calibri" w:eastAsia="Calibri" w:hAnsi="Calibri"/>
      <w:sz w:val="22"/>
      <w:szCs w:val="22"/>
      <w:lang w:eastAsia="en-US"/>
    </w:rPr>
  </w:style>
  <w:style w:type="paragraph" w:styleId="Testodelblocco">
    <w:name w:val="Block Text"/>
    <w:basedOn w:val="Normale"/>
    <w:rsid w:val="006B0517"/>
    <w:pPr>
      <w:spacing w:line="360" w:lineRule="auto"/>
      <w:ind w:left="567" w:right="567" w:firstLine="567"/>
      <w:jc w:val="both"/>
    </w:pPr>
    <w:rPr>
      <w:sz w:val="20"/>
      <w:szCs w:val="20"/>
    </w:rPr>
  </w:style>
  <w:style w:type="paragraph" w:customStyle="1" w:styleId="default">
    <w:name w:val="default"/>
    <w:basedOn w:val="Normale"/>
    <w:rsid w:val="00B21C3B"/>
    <w:pPr>
      <w:spacing w:before="100" w:beforeAutospacing="1" w:after="100" w:afterAutospacing="1"/>
    </w:pPr>
  </w:style>
  <w:style w:type="paragraph" w:styleId="Corpotesto">
    <w:name w:val="Body Text"/>
    <w:basedOn w:val="Normale"/>
    <w:link w:val="CorpotestoCarattere"/>
    <w:rsid w:val="00D22CCF"/>
    <w:pPr>
      <w:spacing w:line="567" w:lineRule="exact"/>
      <w:jc w:val="both"/>
    </w:pPr>
    <w:rPr>
      <w:szCs w:val="20"/>
      <w:lang w:eastAsia="zh-CN"/>
    </w:rPr>
  </w:style>
  <w:style w:type="character" w:customStyle="1" w:styleId="CorpotestoCarattere">
    <w:name w:val="Corpo testo Carattere"/>
    <w:link w:val="Corpotesto"/>
    <w:rsid w:val="00D22CCF"/>
    <w:rPr>
      <w:sz w:val="24"/>
      <w:lang w:eastAsia="zh-CN"/>
    </w:rPr>
  </w:style>
  <w:style w:type="paragraph" w:customStyle="1" w:styleId="corpobollotimes12">
    <w:name w:val="corpobollotimes12"/>
    <w:basedOn w:val="Normale"/>
    <w:rsid w:val="00D22CCF"/>
    <w:pPr>
      <w:spacing w:line="576" w:lineRule="atLeast"/>
      <w:jc w:val="both"/>
    </w:pPr>
    <w:rPr>
      <w:szCs w:val="20"/>
      <w:lang w:eastAsia="zh-CN"/>
    </w:rPr>
  </w:style>
  <w:style w:type="paragraph" w:customStyle="1" w:styleId="corpobollotimes13">
    <w:name w:val="corpobollotimes13"/>
    <w:basedOn w:val="corpobollotimes12"/>
    <w:rsid w:val="00D22CCF"/>
    <w:rPr>
      <w:sz w:val="26"/>
    </w:rPr>
  </w:style>
  <w:style w:type="paragraph" w:styleId="NormaleWeb">
    <w:name w:val="Normal (Web)"/>
    <w:basedOn w:val="Normale"/>
    <w:uiPriority w:val="99"/>
    <w:unhideWhenUsed/>
    <w:rsid w:val="00E82B59"/>
    <w:pPr>
      <w:spacing w:before="100" w:beforeAutospacing="1" w:after="100" w:afterAutospacing="1"/>
    </w:pPr>
  </w:style>
  <w:style w:type="character" w:customStyle="1" w:styleId="navback1">
    <w:name w:val="navback1"/>
    <w:rsid w:val="007C665D"/>
  </w:style>
  <w:style w:type="character" w:styleId="Collegamentoipertestuale">
    <w:name w:val="Hyperlink"/>
    <w:uiPriority w:val="99"/>
    <w:unhideWhenUsed/>
    <w:rsid w:val="007C665D"/>
    <w:rPr>
      <w:color w:val="0000FF"/>
      <w:u w:val="single"/>
    </w:rPr>
  </w:style>
  <w:style w:type="character" w:customStyle="1" w:styleId="navback9">
    <w:name w:val="navback9"/>
    <w:rsid w:val="007C665D"/>
  </w:style>
  <w:style w:type="character" w:customStyle="1" w:styleId="navback12">
    <w:name w:val="navback12"/>
    <w:rsid w:val="007C665D"/>
  </w:style>
  <w:style w:type="character" w:customStyle="1" w:styleId="navback13">
    <w:name w:val="navback13"/>
    <w:rsid w:val="007C665D"/>
  </w:style>
  <w:style w:type="character" w:customStyle="1" w:styleId="navback3">
    <w:name w:val="navback3"/>
    <w:rsid w:val="007C665D"/>
  </w:style>
  <w:style w:type="character" w:customStyle="1" w:styleId="navback7">
    <w:name w:val="navback7"/>
    <w:rsid w:val="007C665D"/>
  </w:style>
  <w:style w:type="character" w:customStyle="1" w:styleId="Menzionenonrisolta1">
    <w:name w:val="Menzione non risolta1"/>
    <w:basedOn w:val="Carpredefinitoparagrafo"/>
    <w:uiPriority w:val="99"/>
    <w:semiHidden/>
    <w:unhideWhenUsed/>
    <w:rsid w:val="00B52454"/>
    <w:rPr>
      <w:color w:val="605E5C"/>
      <w:shd w:val="clear" w:color="auto" w:fill="E1DFDD"/>
    </w:rPr>
  </w:style>
  <w:style w:type="paragraph" w:styleId="Testonotaapidipagina">
    <w:name w:val="footnote text"/>
    <w:basedOn w:val="Normale"/>
    <w:link w:val="TestonotaapidipaginaCarattere"/>
    <w:rsid w:val="0024060F"/>
    <w:rPr>
      <w:sz w:val="20"/>
      <w:szCs w:val="20"/>
    </w:rPr>
  </w:style>
  <w:style w:type="character" w:customStyle="1" w:styleId="TestonotaapidipaginaCarattere">
    <w:name w:val="Testo nota a piè di pagina Carattere"/>
    <w:basedOn w:val="Carpredefinitoparagrafo"/>
    <w:link w:val="Testonotaapidipagina"/>
    <w:rsid w:val="0024060F"/>
  </w:style>
  <w:style w:type="character" w:styleId="Rimandonotaapidipagina">
    <w:name w:val="footnote reference"/>
    <w:basedOn w:val="Carpredefinitoparagrafo"/>
    <w:rsid w:val="0024060F"/>
    <w:rPr>
      <w:vertAlign w:val="superscript"/>
    </w:rPr>
  </w:style>
  <w:style w:type="character" w:styleId="Collegamentovisitato">
    <w:name w:val="FollowedHyperlink"/>
    <w:basedOn w:val="Carpredefinitoparagrafo"/>
    <w:rsid w:val="00D91F2F"/>
    <w:rPr>
      <w:color w:val="954F72" w:themeColor="followedHyperlink"/>
      <w:u w:val="single"/>
    </w:rPr>
  </w:style>
  <w:style w:type="paragraph" w:styleId="Testonotadichiusura">
    <w:name w:val="endnote text"/>
    <w:basedOn w:val="Normale"/>
    <w:link w:val="TestonotadichiusuraCarattere"/>
    <w:rsid w:val="002648F7"/>
    <w:rPr>
      <w:sz w:val="20"/>
      <w:szCs w:val="20"/>
    </w:rPr>
  </w:style>
  <w:style w:type="character" w:customStyle="1" w:styleId="TestonotadichiusuraCarattere">
    <w:name w:val="Testo nota di chiusura Carattere"/>
    <w:basedOn w:val="Carpredefinitoparagrafo"/>
    <w:link w:val="Testonotadichiusura"/>
    <w:rsid w:val="002648F7"/>
  </w:style>
  <w:style w:type="character" w:styleId="Rimandonotadichiusura">
    <w:name w:val="endnote reference"/>
    <w:basedOn w:val="Carpredefinitoparagrafo"/>
    <w:rsid w:val="002648F7"/>
    <w:rPr>
      <w:vertAlign w:val="superscript"/>
    </w:rPr>
  </w:style>
  <w:style w:type="character" w:customStyle="1" w:styleId="PidipaginaCarattere">
    <w:name w:val="Piè di pagina Carattere"/>
    <w:basedOn w:val="Carpredefinitoparagrafo"/>
    <w:link w:val="Pidipagina"/>
    <w:uiPriority w:val="99"/>
    <w:rsid w:val="001125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364907">
      <w:bodyDiv w:val="1"/>
      <w:marLeft w:val="0"/>
      <w:marRight w:val="0"/>
      <w:marTop w:val="0"/>
      <w:marBottom w:val="0"/>
      <w:divBdr>
        <w:top w:val="none" w:sz="0" w:space="0" w:color="auto"/>
        <w:left w:val="none" w:sz="0" w:space="0" w:color="auto"/>
        <w:bottom w:val="none" w:sz="0" w:space="0" w:color="auto"/>
        <w:right w:val="none" w:sz="0" w:space="0" w:color="auto"/>
      </w:divBdr>
    </w:div>
    <w:div w:id="1503665805">
      <w:bodyDiv w:val="1"/>
      <w:marLeft w:val="0"/>
      <w:marRight w:val="0"/>
      <w:marTop w:val="0"/>
      <w:marBottom w:val="0"/>
      <w:divBdr>
        <w:top w:val="none" w:sz="0" w:space="0" w:color="auto"/>
        <w:left w:val="none" w:sz="0" w:space="0" w:color="auto"/>
        <w:bottom w:val="none" w:sz="0" w:space="0" w:color="auto"/>
        <w:right w:val="none" w:sz="0" w:space="0" w:color="auto"/>
      </w:divBdr>
      <w:divsChild>
        <w:div w:id="297224089">
          <w:marLeft w:val="0"/>
          <w:marRight w:val="0"/>
          <w:marTop w:val="0"/>
          <w:marBottom w:val="150"/>
          <w:divBdr>
            <w:top w:val="none" w:sz="0" w:space="0" w:color="auto"/>
            <w:left w:val="none" w:sz="0" w:space="0" w:color="auto"/>
            <w:bottom w:val="none" w:sz="0" w:space="0" w:color="auto"/>
            <w:right w:val="none" w:sz="0" w:space="0" w:color="auto"/>
          </w:divBdr>
        </w:div>
        <w:div w:id="1493136411">
          <w:marLeft w:val="0"/>
          <w:marRight w:val="0"/>
          <w:marTop w:val="0"/>
          <w:marBottom w:val="300"/>
          <w:divBdr>
            <w:top w:val="none" w:sz="0" w:space="0" w:color="auto"/>
            <w:left w:val="none" w:sz="0" w:space="0" w:color="auto"/>
            <w:bottom w:val="none" w:sz="0" w:space="0" w:color="auto"/>
            <w:right w:val="none" w:sz="0" w:space="0" w:color="auto"/>
          </w:divBdr>
        </w:div>
        <w:div w:id="1599825806">
          <w:marLeft w:val="0"/>
          <w:marRight w:val="0"/>
          <w:marTop w:val="0"/>
          <w:marBottom w:val="300"/>
          <w:divBdr>
            <w:top w:val="none" w:sz="0" w:space="0" w:color="auto"/>
            <w:left w:val="none" w:sz="0" w:space="0" w:color="auto"/>
            <w:bottom w:val="none" w:sz="0" w:space="0" w:color="auto"/>
            <w:right w:val="none" w:sz="0" w:space="0" w:color="auto"/>
          </w:divBdr>
        </w:div>
      </w:divsChild>
    </w:div>
    <w:div w:id="152131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verio.salvatore@cnr.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iela-pagani\Dati%20applicazioni\Microsoft\Modelli\lett-dg.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C8F1C-1D48-40F2-ABF7-6BDCBF64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lett-dg</Template>
  <TotalTime>12</TotalTime>
  <Pages>4</Pages>
  <Words>1338</Words>
  <Characters>7633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DIREZIONE GENERALE</vt:lpstr>
    </vt:vector>
  </TitlesOfParts>
  <Company>cnr</Company>
  <LinksUpToDate>false</LinksUpToDate>
  <CharactersWithSpaces>8954</CharactersWithSpaces>
  <SharedDoc>false</SharedDoc>
  <HLinks>
    <vt:vector size="30" baseType="variant">
      <vt:variant>
        <vt:i4>3670133</vt:i4>
      </vt:variant>
      <vt:variant>
        <vt:i4>12</vt:i4>
      </vt:variant>
      <vt:variant>
        <vt:i4>0</vt:i4>
      </vt:variant>
      <vt:variant>
        <vt:i4>5</vt:i4>
      </vt:variant>
      <vt:variant>
        <vt:lpwstr>https://www.ricercagiuridica.com/codici/indice.php?codice=codice%20civile&amp;search=donatario</vt:lpwstr>
      </vt:variant>
      <vt:variant>
        <vt:lpwstr/>
      </vt:variant>
      <vt:variant>
        <vt:i4>5046301</vt:i4>
      </vt:variant>
      <vt:variant>
        <vt:i4>9</vt:i4>
      </vt:variant>
      <vt:variant>
        <vt:i4>0</vt:i4>
      </vt:variant>
      <vt:variant>
        <vt:i4>5</vt:i4>
      </vt:variant>
      <vt:variant>
        <vt:lpwstr>https://www.ricercagiuridica.com/codici/indice.php?codice=codice%20civile&amp;search=sottoscritta</vt:lpwstr>
      </vt:variant>
      <vt:variant>
        <vt:lpwstr/>
      </vt:variant>
      <vt:variant>
        <vt:i4>4784145</vt:i4>
      </vt:variant>
      <vt:variant>
        <vt:i4>6</vt:i4>
      </vt:variant>
      <vt:variant>
        <vt:i4>0</vt:i4>
      </vt:variant>
      <vt:variant>
        <vt:i4>5</vt:i4>
      </vt:variant>
      <vt:variant>
        <vt:lpwstr>https://www.ricercagiuridica.com/codici/indice.php?codice=codice%20civile&amp;search=specificate</vt:lpwstr>
      </vt:variant>
      <vt:variant>
        <vt:lpwstr/>
      </vt:variant>
      <vt:variant>
        <vt:i4>4718597</vt:i4>
      </vt:variant>
      <vt:variant>
        <vt:i4>3</vt:i4>
      </vt:variant>
      <vt:variant>
        <vt:i4>0</vt:i4>
      </vt:variant>
      <vt:variant>
        <vt:i4>5</vt:i4>
      </vt:variant>
      <vt:variant>
        <vt:lpwstr>https://www.ricercagiuridica.com/codici/indice.php?codice=codice%20civile&amp;search=oggetto</vt:lpwstr>
      </vt:variant>
      <vt:variant>
        <vt:lpwstr/>
      </vt:variant>
      <vt:variant>
        <vt:i4>2162810</vt:i4>
      </vt:variant>
      <vt:variant>
        <vt:i4>0</vt:i4>
      </vt:variant>
      <vt:variant>
        <vt:i4>0</vt:i4>
      </vt:variant>
      <vt:variant>
        <vt:i4>5</vt:i4>
      </vt:variant>
      <vt:variant>
        <vt:lpwstr>https://www.ricercagiuridica.com/codici/indice.php?codice=codice%20civile&amp;search=donazione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GENERALE</dc:title>
  <dc:subject/>
  <dc:creator>DANIELA-PAGANI</dc:creator>
  <cp:keywords/>
  <cp:lastModifiedBy>Utente Windows</cp:lastModifiedBy>
  <cp:revision>6</cp:revision>
  <cp:lastPrinted>2016-07-11T14:05:00Z</cp:lastPrinted>
  <dcterms:created xsi:type="dcterms:W3CDTF">2020-05-06T10:14:00Z</dcterms:created>
  <dcterms:modified xsi:type="dcterms:W3CDTF">2020-05-07T07:03:00Z</dcterms:modified>
</cp:coreProperties>
</file>