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>
        <w:trPr>
          <w:cantSplit/>
          <w:trHeight w:val="720"/>
        </w:trPr>
        <w:tc>
          <w:tcPr>
            <w:tcW w:w="5954" w:type="dxa"/>
          </w:tcPr>
          <w:p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>
            <w:pPr>
              <w:pStyle w:val="Intestazione"/>
              <w:tabs>
                <w:tab w:val="clear" w:pos="4819"/>
                <w:tab w:val="left" w:pos="2220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>
              <w:rPr>
                <w:b/>
                <w:sz w:val="24"/>
                <w:szCs w:val="24"/>
              </w:rPr>
              <w:t>Circolare n. 04 / 2021</w:t>
            </w:r>
          </w:p>
          <w:p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3695700" cy="5524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    Direzione Generale</w:t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>
            <w:pPr>
              <w:ind w:left="-2338" w:firstLine="2338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17 marzo 2021</w:t>
            </w:r>
          </w:p>
        </w:tc>
      </w:tr>
      <w:tr>
        <w:trPr>
          <w:cantSplit/>
        </w:trPr>
        <w:tc>
          <w:tcPr>
            <w:tcW w:w="5954" w:type="dxa"/>
          </w:tcPr>
          <w:p>
            <w:pPr>
              <w:pStyle w:val="Titolo7"/>
              <w:rPr>
                <w:b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after="20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Ai Dirigenti/Direttori/Responsabili delle Unità Organiche e Strutture del CNR</w:t>
      </w:r>
    </w:p>
    <w:p>
      <w:pPr>
        <w:ind w:right="96" w:firstLine="720"/>
        <w:jc w:val="both"/>
        <w:rPr>
          <w:sz w:val="24"/>
          <w:szCs w:val="24"/>
        </w:rPr>
      </w:pPr>
    </w:p>
    <w:p>
      <w:pPr>
        <w:ind w:right="96" w:firstLine="720"/>
        <w:jc w:val="both"/>
        <w:rPr>
          <w:sz w:val="24"/>
          <w:szCs w:val="24"/>
        </w:rPr>
      </w:pPr>
    </w:p>
    <w:p>
      <w:pPr>
        <w:spacing w:before="120" w:line="360" w:lineRule="auto"/>
        <w:ind w:left="352" w:right="111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OGGETTO: </w:t>
      </w:r>
      <w:r>
        <w:rPr>
          <w:bCs/>
          <w:iCs/>
          <w:sz w:val="24"/>
          <w:szCs w:val="24"/>
        </w:rPr>
        <w:t>Procedura SIPER conto terzi – Riapertura e modalità anni 2018 e 2019.</w:t>
      </w:r>
    </w:p>
    <w:p>
      <w:pPr>
        <w:ind w:left="284" w:right="284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trasmette la Direttiva (All. 1) predisposta dall’Ufficio Gestione delle Risorse Umane relativa alla riapertura della procedura SIPER </w:t>
      </w:r>
      <w:r>
        <w:rPr>
          <w:i/>
          <w:sz w:val="24"/>
          <w:szCs w:val="24"/>
        </w:rPr>
        <w:t>conto terzi</w:t>
      </w:r>
      <w:r>
        <w:rPr>
          <w:sz w:val="24"/>
          <w:szCs w:val="24"/>
        </w:rPr>
        <w:t xml:space="preserve"> ed alle nuove modalità di invio delle richieste di riconoscimento delle relative spettanze al personale. </w:t>
      </w:r>
    </w:p>
    <w:p>
      <w:pPr>
        <w:ind w:left="284" w:right="284" w:firstLine="709"/>
        <w:jc w:val="both"/>
        <w:rPr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Per eventuali chiarimenti in merito a quanto previsto dalla presente circolare, le Segreterie delle Strutture in indirizzo potranno inviare le loro istanze all’indirizzo email </w:t>
      </w:r>
      <w:hyperlink r:id="rId9" w:history="1">
        <w:r>
          <w:rPr>
            <w:rStyle w:val="Collegamentoipertestuale"/>
            <w:iCs/>
            <w:sz w:val="24"/>
            <w:szCs w:val="24"/>
          </w:rPr>
          <w:t>aspettative@cnr.it</w:t>
        </w:r>
      </w:hyperlink>
      <w:r>
        <w:rPr>
          <w:iCs/>
          <w:sz w:val="24"/>
          <w:szCs w:val="24"/>
        </w:rPr>
        <w:t>.</w:t>
      </w:r>
    </w:p>
    <w:p>
      <w:pPr>
        <w:ind w:left="284" w:right="284" w:firstLine="424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sz w:val="24"/>
          <w:szCs w:val="24"/>
        </w:rPr>
      </w:pPr>
    </w:p>
    <w:p>
      <w:pPr>
        <w:ind w:left="284" w:right="284" w:firstLine="709"/>
        <w:jc w:val="both"/>
        <w:rPr>
          <w:sz w:val="24"/>
          <w:szCs w:val="24"/>
        </w:rPr>
      </w:pPr>
    </w:p>
    <w:p>
      <w:pPr>
        <w:spacing w:line="360" w:lineRule="auto"/>
        <w:ind w:right="9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IL DIRETTORE GENERALE</w:t>
      </w: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pStyle w:val="Paragrafoelenco1"/>
        <w:ind w:left="993" w:right="96"/>
        <w:rPr>
          <w:color w:val="000000"/>
          <w:sz w:val="18"/>
          <w:szCs w:val="18"/>
        </w:rPr>
      </w:pPr>
    </w:p>
    <w:p>
      <w:pPr>
        <w:pStyle w:val="Paragrafoelenco1"/>
        <w:ind w:left="993" w:right="96"/>
        <w:rPr>
          <w:color w:val="000000"/>
          <w:sz w:val="18"/>
          <w:szCs w:val="18"/>
        </w:rPr>
      </w:pPr>
    </w:p>
    <w:p>
      <w:pPr>
        <w:ind w:left="284" w:right="284"/>
        <w:jc w:val="both"/>
      </w:pPr>
      <w:r>
        <w:t>____________________________________</w:t>
      </w:r>
    </w:p>
    <w:p>
      <w:pPr>
        <w:ind w:left="284" w:right="284"/>
        <w:jc w:val="both"/>
      </w:pPr>
      <w:r>
        <w:t>Allegato:</w:t>
      </w:r>
    </w:p>
    <w:p>
      <w:pPr>
        <w:ind w:left="284" w:right="284"/>
        <w:jc w:val="both"/>
      </w:pPr>
    </w:p>
    <w:p>
      <w:pPr>
        <w:pStyle w:val="Paragrafoelenco"/>
        <w:numPr>
          <w:ilvl w:val="0"/>
          <w:numId w:val="5"/>
        </w:numPr>
        <w:ind w:right="284"/>
        <w:jc w:val="both"/>
      </w:pPr>
      <w:r>
        <w:t>Direttiva “Procedura SIPER conto terzi – Riapertura e modalità anni 2018 e 2019”.</w:t>
      </w:r>
    </w:p>
    <w:p>
      <w:pPr>
        <w:pStyle w:val="Paragrafoelenco"/>
        <w:numPr>
          <w:ilvl w:val="0"/>
          <w:numId w:val="5"/>
        </w:numPr>
        <w:ind w:right="284"/>
        <w:jc w:val="both"/>
      </w:pPr>
      <w:r>
        <w:t>Manuale operativo</w:t>
      </w:r>
    </w:p>
    <w:p>
      <w:pPr>
        <w:ind w:left="284" w:right="284"/>
        <w:jc w:val="both"/>
      </w:pPr>
    </w:p>
    <w:sectPr>
      <w:headerReference w:type="default" r:id="rId10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319EA"/>
    <w:multiLevelType w:val="hybridMultilevel"/>
    <w:tmpl w:val="9EB620BC"/>
    <w:lvl w:ilvl="0" w:tplc="5BB6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D5B20"/>
    <w:multiLevelType w:val="hybridMultilevel"/>
    <w:tmpl w:val="F3F82D86"/>
    <w:lvl w:ilvl="0" w:tplc="F94A55B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BE5BE6"/>
    <w:multiLevelType w:val="hybridMultilevel"/>
    <w:tmpl w:val="A9AA5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96B6D"/>
    <w:multiLevelType w:val="hybridMultilevel"/>
    <w:tmpl w:val="88467A82"/>
    <w:lvl w:ilvl="0" w:tplc="8EA6FB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5F292-47B8-4AA6-8BDC-428A919F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delblocco">
    <w:name w:val="Block Text"/>
    <w:basedOn w:val="Normale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Pr>
      <w:lang w:val="it-IT" w:eastAsia="it-IT" w:bidi="ar-S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sz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rPr>
      <w:sz w:val="24"/>
      <w:szCs w:val="24"/>
    </w:rPr>
  </w:style>
  <w:style w:type="paragraph" w:customStyle="1" w:styleId="Paragrafoelenco1">
    <w:name w:val="Paragrafo elenco1"/>
    <w:pPr>
      <w:widowControl w:val="0"/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ettative@cn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2631-5428-4D12-AA70-67EDB165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6</TotalTime>
  <Pages>1</Pages>
  <Words>112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4</cp:revision>
  <cp:lastPrinted>2014-03-26T12:11:00Z</cp:lastPrinted>
  <dcterms:created xsi:type="dcterms:W3CDTF">2021-03-05T13:54:00Z</dcterms:created>
  <dcterms:modified xsi:type="dcterms:W3CDTF">2021-03-17T17:27:00Z</dcterms:modified>
</cp:coreProperties>
</file>