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D985" w14:textId="77777777" w:rsidR="005D0CE1" w:rsidRPr="005D0CE1" w:rsidRDefault="00941F5B" w:rsidP="005D0CE1">
      <w:pPr>
        <w:pStyle w:val="Intestazione"/>
        <w:tabs>
          <w:tab w:val="left" w:pos="5245"/>
          <w:tab w:val="left" w:pos="5387"/>
        </w:tabs>
        <w:ind w:right="27"/>
        <w:jc w:val="center"/>
        <w:rPr>
          <w:rFonts w:cstheme="minorHAnsi"/>
          <w: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5D0CE1" w:rsidRPr="005D0CE1">
        <w:rPr>
          <w:rFonts w:cstheme="minorHAnsi"/>
          <w:i/>
          <w:sz w:val="21"/>
          <w:szCs w:val="21"/>
        </w:rPr>
        <w:t>CNR - DG UNITA’ RETI E SISTEMI</w:t>
      </w:r>
    </w:p>
    <w:p w14:paraId="1B9A0B0B" w14:textId="2D0DADB7" w:rsidR="00F100E4" w:rsidRPr="008F6C7A" w:rsidRDefault="005D0CE1" w:rsidP="005D0CE1">
      <w:pPr>
        <w:pStyle w:val="Intestazione"/>
        <w:tabs>
          <w:tab w:val="left" w:pos="5245"/>
          <w:tab w:val="left" w:pos="5387"/>
        </w:tabs>
        <w:ind w:right="27"/>
        <w:jc w:val="center"/>
        <w:rPr>
          <w:rFonts w:cstheme="minorHAnsi"/>
          <w:sz w:val="21"/>
          <w:szCs w:val="21"/>
        </w:rPr>
      </w:pPr>
      <w:r w:rsidRPr="005D0CE1">
        <w:rPr>
          <w:rFonts w:cstheme="minorHAnsi"/>
          <w:i/>
          <w:sz w:val="21"/>
          <w:szCs w:val="21"/>
        </w:rPr>
        <w:tab/>
        <w:t>protocollo-ammcen@pec.cnr.it</w:t>
      </w:r>
    </w:p>
    <w:p w14:paraId="01EB2EAB" w14:textId="366A0D58" w:rsidR="00F100E4" w:rsidRPr="008F6C7A" w:rsidRDefault="00F100E4" w:rsidP="00281B9E">
      <w:pPr>
        <w:jc w:val="both"/>
        <w:rPr>
          <w:rFonts w:cstheme="minorHAnsi"/>
          <w:sz w:val="21"/>
          <w:szCs w:val="21"/>
        </w:rPr>
      </w:pPr>
    </w:p>
    <w:p w14:paraId="3855D198" w14:textId="426902C9"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00BB5BA0" w:rsidRPr="00BB5BA0">
        <w:rPr>
          <w:b/>
          <w:bCs/>
          <w:sz w:val="21"/>
          <w:szCs w:val="21"/>
        </w:rPr>
        <w:t>INDAGINE ESPLORATIVA DI MERCATO VOLTA A RACCOGLIERE PREVENTIVI FINALIZZATI ALL’AFFIDAMENTO DELLA FORNITURA ANNUALE DELLA LICENZA PER L’APPLIANCE LUMINEX P10</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D06A1B">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32EC" w14:textId="77777777" w:rsidR="00D06A1B" w:rsidRDefault="00D06A1B" w:rsidP="00A20920">
      <w:r>
        <w:separator/>
      </w:r>
    </w:p>
  </w:endnote>
  <w:endnote w:type="continuationSeparator" w:id="0">
    <w:p w14:paraId="6F177659" w14:textId="77777777" w:rsidR="00D06A1B" w:rsidRDefault="00D06A1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B26F" w14:textId="77777777" w:rsidR="00D06A1B" w:rsidRDefault="00D06A1B" w:rsidP="00A20920">
      <w:r>
        <w:separator/>
      </w:r>
    </w:p>
  </w:footnote>
  <w:footnote w:type="continuationSeparator" w:id="0">
    <w:p w14:paraId="25978FB7" w14:textId="77777777" w:rsidR="00D06A1B" w:rsidRDefault="00D06A1B"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4639D"/>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A3EC1"/>
    <w:rsid w:val="005C504F"/>
    <w:rsid w:val="005D0CE1"/>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1528"/>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3C84"/>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B5BA0"/>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06A1B"/>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SILVIO SCIPIONI</cp:lastModifiedBy>
  <cp:revision>6</cp:revision>
  <cp:lastPrinted>2023-05-30T17:09:00Z</cp:lastPrinted>
  <dcterms:created xsi:type="dcterms:W3CDTF">2023-09-12T12:53:00Z</dcterms:created>
  <dcterms:modified xsi:type="dcterms:W3CDTF">2024-02-07T16:46:00Z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