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C55A" w14:textId="1082B2AC" w:rsidR="005A3EB5" w:rsidRPr="00FC0899" w:rsidRDefault="00941F5B" w:rsidP="00FC0899">
      <w:pPr>
        <w:tabs>
          <w:tab w:val="left" w:pos="5103"/>
          <w:tab w:val="left" w:pos="5670"/>
          <w:tab w:val="left" w:pos="5920"/>
        </w:tabs>
        <w:jc w:val="right"/>
        <w:rPr>
          <w:rFonts w:ascii="Calibri" w:hAnsi="Calibri"/>
          <w:i/>
          <w:sz w:val="20"/>
          <w:szCs w:val="20"/>
        </w:rPr>
      </w:pPr>
      <w:r w:rsidRPr="00FC0899">
        <w:rPr>
          <w:rFonts w:cstheme="minorHAnsi"/>
          <w:i/>
          <w:sz w:val="20"/>
          <w:szCs w:val="20"/>
        </w:rPr>
        <w:t xml:space="preserve">                                                                     </w:t>
      </w:r>
      <w:r w:rsidR="00FA3781" w:rsidRPr="00FC0899">
        <w:rPr>
          <w:rFonts w:cstheme="minorHAnsi"/>
          <w:i/>
          <w:sz w:val="20"/>
          <w:szCs w:val="20"/>
        </w:rPr>
        <w:t xml:space="preserve">                                                  </w:t>
      </w:r>
      <w:r w:rsidR="00FC0899" w:rsidRPr="00FC0899">
        <w:rPr>
          <w:rFonts w:cstheme="minorHAnsi"/>
          <w:i/>
          <w:sz w:val="20"/>
          <w:szCs w:val="20"/>
        </w:rPr>
        <w:tab/>
      </w:r>
      <w:r w:rsidR="00FC0899" w:rsidRPr="00FC0899">
        <w:rPr>
          <w:rFonts w:cstheme="minorHAnsi"/>
          <w:i/>
          <w:sz w:val="20"/>
          <w:szCs w:val="20"/>
        </w:rPr>
        <w:tab/>
      </w:r>
      <w:r w:rsidR="00FC0899" w:rsidRPr="00FC0899">
        <w:rPr>
          <w:rFonts w:cstheme="minorHAnsi"/>
          <w:i/>
          <w:sz w:val="20"/>
          <w:szCs w:val="20"/>
        </w:rPr>
        <w:tab/>
      </w:r>
      <w:r w:rsidR="00FC0899" w:rsidRPr="00FC0899">
        <w:rPr>
          <w:rFonts w:cstheme="minorHAnsi"/>
          <w:i/>
          <w:sz w:val="20"/>
          <w:szCs w:val="20"/>
        </w:rPr>
        <w:tab/>
        <w:t xml:space="preserve">  </w:t>
      </w:r>
      <w:r w:rsidR="005A3EB5" w:rsidRPr="00FC0899">
        <w:rPr>
          <w:rFonts w:ascii="Calibri" w:hAnsi="Calibri"/>
          <w:i/>
          <w:sz w:val="20"/>
          <w:szCs w:val="20"/>
        </w:rPr>
        <w:t>Alla Stazione appaltante</w:t>
      </w:r>
    </w:p>
    <w:p w14:paraId="64ABCC8F" w14:textId="72CCE7A5" w:rsidR="005A3EB5" w:rsidRPr="00FC0899" w:rsidRDefault="005A3EB5" w:rsidP="00FC0899">
      <w:pPr>
        <w:tabs>
          <w:tab w:val="left" w:pos="5103"/>
          <w:tab w:val="left" w:pos="5670"/>
          <w:tab w:val="left" w:pos="5920"/>
        </w:tabs>
        <w:jc w:val="right"/>
        <w:rPr>
          <w:rFonts w:ascii="Calibri" w:hAnsi="Calibri"/>
          <w:i/>
          <w:sz w:val="20"/>
          <w:szCs w:val="20"/>
        </w:rPr>
      </w:pPr>
      <w:r w:rsidRPr="00FC0899">
        <w:rPr>
          <w:rFonts w:ascii="Calibri" w:hAnsi="Calibri"/>
          <w:i/>
          <w:sz w:val="20"/>
          <w:szCs w:val="20"/>
        </w:rPr>
        <w:t>Istituto per l’Endocrinologia e l’Oncologia</w:t>
      </w:r>
    </w:p>
    <w:p w14:paraId="2DD37300" w14:textId="39DF9B54" w:rsidR="005A3EB5" w:rsidRPr="00FC0899" w:rsidRDefault="005A3EB5" w:rsidP="00FC0899">
      <w:pPr>
        <w:tabs>
          <w:tab w:val="left" w:pos="5103"/>
          <w:tab w:val="left" w:pos="5670"/>
          <w:tab w:val="left" w:pos="5920"/>
        </w:tabs>
        <w:jc w:val="right"/>
        <w:rPr>
          <w:rFonts w:ascii="Calibri" w:hAnsi="Calibri"/>
          <w:i/>
          <w:sz w:val="20"/>
          <w:szCs w:val="20"/>
        </w:rPr>
      </w:pPr>
      <w:r w:rsidRPr="00FC0899">
        <w:rPr>
          <w:rFonts w:ascii="Calibri" w:hAnsi="Calibri"/>
          <w:i/>
          <w:sz w:val="20"/>
          <w:szCs w:val="20"/>
        </w:rPr>
        <w:t>Sperimentale “G. Salvatore” (IEOS) - Sede Secondaria</w:t>
      </w:r>
    </w:p>
    <w:p w14:paraId="23EF93CE" w14:textId="77777777" w:rsidR="005A3EB5" w:rsidRPr="00FC0899" w:rsidRDefault="005A3EB5" w:rsidP="00FC0899">
      <w:pPr>
        <w:pStyle w:val="Intestazione"/>
        <w:tabs>
          <w:tab w:val="left" w:pos="5245"/>
          <w:tab w:val="left" w:pos="5387"/>
        </w:tabs>
        <w:jc w:val="right"/>
        <w:rPr>
          <w:rFonts w:ascii="Calibri" w:hAnsi="Calibri"/>
          <w:i/>
          <w:sz w:val="20"/>
          <w:szCs w:val="20"/>
        </w:rPr>
      </w:pPr>
      <w:r w:rsidRPr="00FC0899">
        <w:rPr>
          <w:rFonts w:ascii="Calibri" w:hAnsi="Calibri"/>
          <w:i/>
          <w:sz w:val="20"/>
          <w:szCs w:val="20"/>
        </w:rPr>
        <w:t>Via Pietro Castellino,111-80131 Napoli</w:t>
      </w:r>
    </w:p>
    <w:p w14:paraId="5015E79B" w14:textId="77777777" w:rsidR="005A3EB5" w:rsidRPr="00FC0899" w:rsidRDefault="005A3EB5" w:rsidP="005A3EB5">
      <w:pPr>
        <w:pStyle w:val="Intestazione"/>
        <w:tabs>
          <w:tab w:val="left" w:pos="5245"/>
          <w:tab w:val="left" w:pos="5387"/>
        </w:tabs>
        <w:ind w:right="27"/>
        <w:jc w:val="right"/>
        <w:rPr>
          <w:rFonts w:ascii="Calibri" w:hAnsi="Calibri"/>
          <w:i/>
          <w:sz w:val="16"/>
          <w:szCs w:val="16"/>
        </w:rPr>
      </w:pPr>
    </w:p>
    <w:p w14:paraId="5CF5116D" w14:textId="77777777" w:rsidR="00FC0899" w:rsidRDefault="00281B9E" w:rsidP="00FC0899">
      <w:pPr>
        <w:pStyle w:val="Intestazione"/>
        <w:tabs>
          <w:tab w:val="left" w:pos="5245"/>
          <w:tab w:val="left" w:pos="5387"/>
        </w:tabs>
        <w:ind w:right="27"/>
        <w:jc w:val="both"/>
        <w:rPr>
          <w:rFonts w:cstheme="minorHAnsi"/>
          <w:b/>
          <w:sz w:val="20"/>
          <w:szCs w:val="20"/>
        </w:rPr>
      </w:pPr>
      <w:r w:rsidRPr="00FC0899">
        <w:rPr>
          <w:rFonts w:cstheme="minorHAnsi"/>
          <w:b/>
          <w:bCs/>
          <w:sz w:val="20"/>
          <w:szCs w:val="20"/>
        </w:rPr>
        <w:t>OGGETTO</w:t>
      </w:r>
      <w:r w:rsidRPr="00FC0899">
        <w:rPr>
          <w:rFonts w:cstheme="minorHAnsi"/>
          <w:sz w:val="20"/>
          <w:szCs w:val="20"/>
        </w:rPr>
        <w:t xml:space="preserve">: </w:t>
      </w:r>
      <w:r w:rsidRPr="00FC0899">
        <w:rPr>
          <w:rFonts w:cstheme="minorHAnsi"/>
          <w:b/>
          <w:sz w:val="20"/>
          <w:szCs w:val="20"/>
        </w:rPr>
        <w:t>INDAGINE ESPLORATIVA DI MERCATO VOLTA A RACCOGLIERE PREVENTIVI INFORMALI FINALIZZATI ALL’AFFIDAMENTO D</w:t>
      </w:r>
      <w:r w:rsidR="000A1C87" w:rsidRPr="00FC0899">
        <w:rPr>
          <w:rFonts w:cstheme="minorHAnsi"/>
          <w:b/>
          <w:sz w:val="20"/>
          <w:szCs w:val="20"/>
        </w:rPr>
        <w:t>I</w:t>
      </w:r>
      <w:r w:rsidRPr="00FC0899">
        <w:rPr>
          <w:rFonts w:cstheme="minorHAnsi"/>
          <w:b/>
          <w:sz w:val="20"/>
          <w:szCs w:val="20"/>
        </w:rPr>
        <w:t xml:space="preserve"> </w:t>
      </w:r>
      <w:r w:rsidR="003002D0" w:rsidRPr="00FC0899">
        <w:rPr>
          <w:rFonts w:cstheme="minorHAnsi"/>
          <w:b/>
          <w:sz w:val="20"/>
          <w:szCs w:val="20"/>
        </w:rPr>
        <w:t xml:space="preserve">“PLASTICHERIA PER OPERA PHENIX PLUS FUNZIONALE ALLE ANALISI CELLULARI” </w:t>
      </w:r>
      <w:r w:rsidR="008F6C7A" w:rsidRPr="00FC0899">
        <w:rPr>
          <w:rFonts w:cstheme="minorHAnsi"/>
          <w:b/>
          <w:sz w:val="20"/>
          <w:szCs w:val="20"/>
        </w:rPr>
        <w:t xml:space="preserve"> </w:t>
      </w:r>
      <w:r w:rsidR="00140F0B" w:rsidRPr="00FC0899">
        <w:rPr>
          <w:rFonts w:cstheme="minorHAnsi"/>
          <w:b/>
          <w:sz w:val="20"/>
          <w:szCs w:val="20"/>
        </w:rPr>
        <w:t xml:space="preserve">NELL’AMBITO DEL PIANO NAZIONALE RIPRESA E RESILIENZA (PNRR) MISSIONE 4 COMPONENTE 2 INVESTIMENTO 1.3, “PARTENARIATI ESTESI ALLE UNIVERSITÀ, AI CENTRI DI RICERCA, ALLE AZIENDE PER IL FINANZIAMENTO DI PROGETTI DI RICERCA DI BASE” FINANZIATO DALL’UNIONE EUROPEA – NEXTGENERATIONEU”, PROGETTO INF-ACT, </w:t>
      </w:r>
      <w:r w:rsidR="002678EA" w:rsidRPr="00FC0899">
        <w:rPr>
          <w:rFonts w:cstheme="minorHAnsi"/>
          <w:b/>
          <w:sz w:val="20"/>
          <w:szCs w:val="20"/>
        </w:rPr>
        <w:t xml:space="preserve">CUP </w:t>
      </w:r>
      <w:r w:rsidR="00465930" w:rsidRPr="00FC0899">
        <w:rPr>
          <w:rFonts w:cstheme="minorHAnsi"/>
          <w:b/>
          <w:sz w:val="20"/>
          <w:szCs w:val="20"/>
        </w:rPr>
        <w:t>B53C20040570005 CPV: 42671100-1</w:t>
      </w:r>
    </w:p>
    <w:p w14:paraId="14EA9E4E" w14:textId="78123850" w:rsidR="009C6FC8" w:rsidRPr="00FC0899" w:rsidRDefault="00465930" w:rsidP="00FC0899">
      <w:pPr>
        <w:pStyle w:val="Intestazione"/>
        <w:tabs>
          <w:tab w:val="left" w:pos="5245"/>
          <w:tab w:val="left" w:pos="5387"/>
        </w:tabs>
        <w:ind w:right="27"/>
        <w:jc w:val="center"/>
        <w:rPr>
          <w:rFonts w:cstheme="minorHAnsi"/>
          <w:sz w:val="20"/>
          <w:szCs w:val="20"/>
        </w:rPr>
      </w:pPr>
      <w:r w:rsidRPr="00FC0899">
        <w:rPr>
          <w:rFonts w:cstheme="minorHAnsi"/>
          <w:b/>
          <w:sz w:val="20"/>
          <w:szCs w:val="20"/>
        </w:rPr>
        <w:br/>
      </w:r>
      <w:r w:rsidR="009C6FC8" w:rsidRPr="00FC0899">
        <w:rPr>
          <w:rFonts w:cstheme="minorHAnsi"/>
          <w:sz w:val="20"/>
          <w:szCs w:val="20"/>
        </w:rPr>
        <w:t>DICHIARAZIONE SOSTITUTIVA DELL’ATTO DI NOTORIETA’</w:t>
      </w:r>
    </w:p>
    <w:p w14:paraId="07C7D0DC" w14:textId="77777777" w:rsidR="009C6FC8" w:rsidRPr="00FC0899" w:rsidRDefault="009C6FC8" w:rsidP="00281B9E">
      <w:pPr>
        <w:jc w:val="center"/>
        <w:rPr>
          <w:rFonts w:cstheme="minorHAnsi"/>
          <w:sz w:val="20"/>
          <w:szCs w:val="20"/>
        </w:rPr>
      </w:pPr>
      <w:r w:rsidRPr="00FC0899">
        <w:rPr>
          <w:rFonts w:cstheme="minorHAnsi"/>
          <w:sz w:val="20"/>
          <w:szCs w:val="20"/>
        </w:rPr>
        <w:t>(resa ai sensi D.P.R. 28 dicembre 2000, n. 445)</w:t>
      </w:r>
    </w:p>
    <w:p w14:paraId="17A43615" w14:textId="77777777" w:rsidR="009C6FC8" w:rsidRPr="00FC0899" w:rsidRDefault="009C6FC8" w:rsidP="00281B9E">
      <w:pPr>
        <w:jc w:val="both"/>
        <w:rPr>
          <w:rFonts w:cstheme="minorHAnsi"/>
          <w:sz w:val="16"/>
          <w:szCs w:val="16"/>
        </w:rPr>
      </w:pPr>
    </w:p>
    <w:p w14:paraId="11BB72E9" w14:textId="6E20D837" w:rsidR="009C6FC8" w:rsidRPr="00FC0899" w:rsidRDefault="009C6FC8" w:rsidP="00281B9E">
      <w:pPr>
        <w:jc w:val="both"/>
        <w:rPr>
          <w:rFonts w:cstheme="minorHAnsi"/>
          <w:sz w:val="20"/>
          <w:szCs w:val="20"/>
        </w:rPr>
      </w:pPr>
      <w:r w:rsidRPr="00FC0899">
        <w:rPr>
          <w:rFonts w:cstheme="minorHAnsi"/>
          <w:sz w:val="20"/>
          <w:szCs w:val="20"/>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FC0899">
        <w:rPr>
          <w:rFonts w:cstheme="minorHAnsi"/>
          <w:sz w:val="20"/>
          <w:szCs w:val="20"/>
        </w:rPr>
        <w:t>/procuratore</w:t>
      </w:r>
      <w:r w:rsidRPr="00FC0899">
        <w:rPr>
          <w:rFonts w:cstheme="minorHAns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FC0899" w:rsidRDefault="009C6FC8" w:rsidP="00281B9E">
      <w:pPr>
        <w:jc w:val="both"/>
        <w:rPr>
          <w:rFonts w:cstheme="minorHAnsi"/>
          <w:sz w:val="20"/>
          <w:szCs w:val="20"/>
        </w:rPr>
      </w:pPr>
    </w:p>
    <w:p w14:paraId="6DB1D632" w14:textId="77777777" w:rsidR="009C6FC8" w:rsidRPr="00FC0899" w:rsidRDefault="009C6FC8" w:rsidP="00281B9E">
      <w:pPr>
        <w:jc w:val="both"/>
        <w:rPr>
          <w:rFonts w:cstheme="minorHAnsi"/>
          <w:sz w:val="20"/>
          <w:szCs w:val="20"/>
        </w:rPr>
      </w:pPr>
      <w:r w:rsidRPr="00FC0899">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FC0899" w:rsidRDefault="009C6FC8" w:rsidP="00281B9E">
      <w:pPr>
        <w:jc w:val="both"/>
        <w:rPr>
          <w:rFonts w:cstheme="minorHAnsi"/>
          <w:sz w:val="16"/>
          <w:szCs w:val="16"/>
        </w:rPr>
      </w:pPr>
    </w:p>
    <w:p w14:paraId="0CFD4C15" w14:textId="77777777" w:rsidR="009C6FC8" w:rsidRPr="00FC0899" w:rsidRDefault="009C6FC8" w:rsidP="00281B9E">
      <w:pPr>
        <w:jc w:val="center"/>
        <w:rPr>
          <w:rFonts w:cstheme="minorHAnsi"/>
          <w:b/>
          <w:bCs/>
          <w:sz w:val="20"/>
          <w:szCs w:val="20"/>
        </w:rPr>
      </w:pPr>
      <w:r w:rsidRPr="00FC0899">
        <w:rPr>
          <w:rFonts w:cstheme="minorHAnsi"/>
          <w:b/>
          <w:bCs/>
          <w:sz w:val="20"/>
          <w:szCs w:val="20"/>
        </w:rPr>
        <w:t>DICHIARA</w:t>
      </w:r>
    </w:p>
    <w:p w14:paraId="6C5C6A3D" w14:textId="77777777" w:rsidR="009C6FC8" w:rsidRPr="00FC0899" w:rsidRDefault="009C6FC8" w:rsidP="00281B9E">
      <w:pPr>
        <w:jc w:val="both"/>
        <w:rPr>
          <w:rFonts w:cstheme="minorHAnsi"/>
          <w:sz w:val="16"/>
          <w:szCs w:val="16"/>
        </w:rPr>
      </w:pPr>
    </w:p>
    <w:p w14:paraId="3064913C" w14:textId="77581C50" w:rsidR="009C6FC8" w:rsidRPr="00FC0899" w:rsidRDefault="009C6FC8" w:rsidP="00281B9E">
      <w:pPr>
        <w:jc w:val="both"/>
        <w:rPr>
          <w:rFonts w:cstheme="minorHAnsi"/>
          <w:sz w:val="20"/>
          <w:szCs w:val="20"/>
        </w:rPr>
      </w:pPr>
      <w:r w:rsidRPr="00FC0899">
        <w:rPr>
          <w:rFonts w:cstheme="minorHAnsi"/>
          <w:sz w:val="20"/>
          <w:szCs w:val="20"/>
        </w:rPr>
        <w:t>Di essere in possesso dei requisiti di cui all’avviso di indagine di mercato, e nello specifico:</w:t>
      </w:r>
    </w:p>
    <w:p w14:paraId="189E8475" w14:textId="77777777" w:rsidR="007E32AC" w:rsidRPr="00FC0899" w:rsidRDefault="007E32AC" w:rsidP="007E32AC">
      <w:pPr>
        <w:pStyle w:val="Default"/>
        <w:numPr>
          <w:ilvl w:val="0"/>
          <w:numId w:val="18"/>
        </w:numPr>
        <w:spacing w:after="18"/>
        <w:rPr>
          <w:sz w:val="20"/>
          <w:szCs w:val="20"/>
        </w:rPr>
      </w:pPr>
      <w:r w:rsidRPr="00FC0899">
        <w:rPr>
          <w:sz w:val="20"/>
          <w:szCs w:val="20"/>
        </w:rPr>
        <w:t xml:space="preserve">requisiti di ordine generale di cui al Capo II, Titolo IV del D.lgs. 36/2023; </w:t>
      </w:r>
    </w:p>
    <w:p w14:paraId="27016F92" w14:textId="4E183B78" w:rsidR="007E32AC" w:rsidRPr="00FC0899" w:rsidRDefault="007E32AC" w:rsidP="00E32783">
      <w:pPr>
        <w:pStyle w:val="Default"/>
        <w:numPr>
          <w:ilvl w:val="0"/>
          <w:numId w:val="18"/>
        </w:numPr>
        <w:spacing w:after="18"/>
        <w:jc w:val="both"/>
        <w:rPr>
          <w:sz w:val="20"/>
          <w:szCs w:val="20"/>
        </w:rPr>
      </w:pPr>
      <w:r w:rsidRPr="00FC0899">
        <w:rPr>
          <w:sz w:val="20"/>
          <w:szCs w:val="20"/>
        </w:rPr>
        <w:t>requisiti</w:t>
      </w:r>
      <w:r w:rsidRPr="00FC0899">
        <w:rPr>
          <w:b/>
          <w:bCs/>
          <w:sz w:val="20"/>
          <w:szCs w:val="20"/>
        </w:rPr>
        <w:t xml:space="preserve"> </w:t>
      </w:r>
      <w:r w:rsidRPr="00FC0899">
        <w:rPr>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FC0899">
        <w:rPr>
          <w:rFonts w:cstheme="minorHAnsi"/>
          <w:sz w:val="20"/>
          <w:szCs w:val="20"/>
        </w:rPr>
        <w:t>di essere iscritto in uno dei registri professionali o commerciali di cui all’allegato II.11 del D.lgs. 36/2023</w:t>
      </w:r>
      <w:r w:rsidRPr="00FC0899">
        <w:rPr>
          <w:sz w:val="20"/>
          <w:szCs w:val="20"/>
        </w:rPr>
        <w:t xml:space="preserve">; </w:t>
      </w:r>
    </w:p>
    <w:p w14:paraId="5E11D7A0" w14:textId="2CF77325" w:rsidR="00EE3B6B" w:rsidRPr="00FC0899" w:rsidRDefault="007E32AC" w:rsidP="007E32AC">
      <w:pPr>
        <w:pStyle w:val="Paragrafoelenco"/>
        <w:numPr>
          <w:ilvl w:val="0"/>
          <w:numId w:val="17"/>
        </w:numPr>
        <w:tabs>
          <w:tab w:val="left" w:pos="284"/>
        </w:tabs>
        <w:jc w:val="both"/>
        <w:rPr>
          <w:rFonts w:eastAsia="Times New Roman" w:cstheme="minorHAnsi"/>
          <w:sz w:val="20"/>
          <w:szCs w:val="20"/>
          <w:lang w:eastAsia="it-IT"/>
        </w:rPr>
      </w:pPr>
      <w:r w:rsidRPr="00FC0899">
        <w:rPr>
          <w:rFonts w:cstheme="minorHAnsi"/>
          <w:i/>
          <w:iCs/>
          <w:sz w:val="20"/>
          <w:szCs w:val="20"/>
        </w:rPr>
        <w:t xml:space="preserve"> (nel caso di operatori economici residenti in Paesi terzi firmatari dell'AAP o di altri accordi internazionali di cui all'art. 69 del </w:t>
      </w:r>
      <w:proofErr w:type="spellStart"/>
      <w:r w:rsidRPr="00FC0899">
        <w:rPr>
          <w:rFonts w:cstheme="minorHAnsi"/>
          <w:i/>
          <w:iCs/>
          <w:sz w:val="20"/>
          <w:szCs w:val="20"/>
        </w:rPr>
        <w:t>D</w:t>
      </w:r>
      <w:r w:rsidR="00A017B7" w:rsidRPr="00FC0899">
        <w:rPr>
          <w:rFonts w:cstheme="minorHAnsi"/>
          <w:i/>
          <w:iCs/>
          <w:sz w:val="20"/>
          <w:szCs w:val="20"/>
        </w:rPr>
        <w:t>.L</w:t>
      </w:r>
      <w:r w:rsidRPr="00FC0899">
        <w:rPr>
          <w:rFonts w:cstheme="minorHAnsi"/>
          <w:i/>
          <w:iCs/>
          <w:sz w:val="20"/>
          <w:szCs w:val="20"/>
        </w:rPr>
        <w:t>gs</w:t>
      </w:r>
      <w:proofErr w:type="spellEnd"/>
      <w:r w:rsidRPr="00FC0899">
        <w:rPr>
          <w:rFonts w:cstheme="minorHAnsi"/>
          <w:i/>
          <w:iCs/>
          <w:sz w:val="20"/>
          <w:szCs w:val="20"/>
        </w:rPr>
        <w:t xml:space="preserve"> 36/2023</w:t>
      </w:r>
      <w:r w:rsidR="00EE3B6B" w:rsidRPr="00FC0899">
        <w:rPr>
          <w:rFonts w:cstheme="minorHAnsi"/>
          <w:i/>
          <w:iCs/>
          <w:sz w:val="20"/>
          <w:szCs w:val="20"/>
        </w:rPr>
        <w:t>)</w:t>
      </w:r>
      <w:r w:rsidRPr="00FC0899">
        <w:rPr>
          <w:rFonts w:cstheme="minorHAnsi"/>
          <w:sz w:val="20"/>
          <w:szCs w:val="20"/>
        </w:rPr>
        <w:t xml:space="preserve"> d</w:t>
      </w:r>
      <w:r w:rsidR="00EE3B6B" w:rsidRPr="00FC0899">
        <w:rPr>
          <w:rFonts w:cstheme="minorHAnsi"/>
          <w:sz w:val="20"/>
          <w:szCs w:val="20"/>
        </w:rPr>
        <w:t xml:space="preserve">i essere iscritto </w:t>
      </w:r>
      <w:r w:rsidR="00EE3B6B" w:rsidRPr="00FC0899">
        <w:rPr>
          <w:rFonts w:eastAsia="Times New Roman" w:cstheme="minorHAnsi"/>
          <w:sz w:val="20"/>
          <w:szCs w:val="20"/>
          <w:lang w:eastAsia="it-IT"/>
        </w:rPr>
        <w:t>in uno dei registri professionali e commerciali istituiti nel Paese in cui è residente;</w:t>
      </w:r>
    </w:p>
    <w:p w14:paraId="32F34605" w14:textId="0A72FA6A" w:rsidR="00064243" w:rsidRPr="00FC0899" w:rsidRDefault="00AE53AF" w:rsidP="007F746E">
      <w:pPr>
        <w:pStyle w:val="Default"/>
        <w:numPr>
          <w:ilvl w:val="0"/>
          <w:numId w:val="17"/>
        </w:numPr>
        <w:jc w:val="both"/>
        <w:rPr>
          <w:rFonts w:asciiTheme="minorHAnsi" w:hAnsiTheme="minorHAnsi" w:cstheme="minorHAnsi"/>
          <w:sz w:val="20"/>
          <w:szCs w:val="20"/>
        </w:rPr>
      </w:pPr>
      <w:r w:rsidRPr="00FC0899">
        <w:rPr>
          <w:rFonts w:asciiTheme="minorHAnsi" w:hAnsiTheme="minorHAnsi" w:cstheme="minorHAnsi"/>
          <w:sz w:val="20"/>
          <w:szCs w:val="20"/>
        </w:rPr>
        <w:t xml:space="preserve">Possesso di </w:t>
      </w:r>
      <w:r w:rsidR="00064243" w:rsidRPr="00FC0899">
        <w:rPr>
          <w:rFonts w:asciiTheme="minorHAnsi" w:hAnsiTheme="minorHAnsi" w:cstheme="minorHAnsi"/>
          <w:sz w:val="20"/>
          <w:szCs w:val="20"/>
        </w:rPr>
        <w:t xml:space="preserve">pregresse e documentate </w:t>
      </w:r>
      <w:r w:rsidRPr="00FC0899">
        <w:rPr>
          <w:rFonts w:asciiTheme="minorHAnsi" w:hAnsiTheme="minorHAnsi" w:cstheme="minorHAnsi"/>
          <w:sz w:val="20"/>
          <w:szCs w:val="20"/>
        </w:rPr>
        <w:t xml:space="preserve">esperienze </w:t>
      </w:r>
      <w:r w:rsidR="00770589" w:rsidRPr="00FC0899">
        <w:rPr>
          <w:rFonts w:asciiTheme="minorHAnsi" w:hAnsiTheme="minorHAnsi" w:cstheme="minorHAnsi"/>
          <w:sz w:val="20"/>
          <w:szCs w:val="20"/>
        </w:rPr>
        <w:t>idonee all’esecuzione delle prestazioni contrattuali anch</w:t>
      </w:r>
      <w:r w:rsidR="00064243" w:rsidRPr="00FC0899">
        <w:rPr>
          <w:rFonts w:asciiTheme="minorHAnsi" w:hAnsiTheme="minorHAnsi" w:cstheme="minorHAnsi"/>
          <w:sz w:val="20"/>
          <w:szCs w:val="20"/>
        </w:rPr>
        <w:t xml:space="preserve">e </w:t>
      </w:r>
      <w:r w:rsidR="00770589" w:rsidRPr="00FC0899">
        <w:rPr>
          <w:rFonts w:asciiTheme="minorHAnsi" w:hAnsiTheme="minorHAnsi" w:cstheme="minorHAnsi"/>
          <w:sz w:val="20"/>
          <w:szCs w:val="20"/>
        </w:rPr>
        <w:t xml:space="preserve">se </w:t>
      </w:r>
      <w:r w:rsidR="00064243" w:rsidRPr="00FC0899">
        <w:rPr>
          <w:rFonts w:asciiTheme="minorHAnsi" w:hAnsiTheme="minorHAnsi" w:cstheme="minorHAnsi"/>
          <w:sz w:val="20"/>
          <w:szCs w:val="20"/>
        </w:rPr>
        <w:t>non coincidenti con quelle oggetto dell’appalto.</w:t>
      </w:r>
    </w:p>
    <w:p w14:paraId="30FA3421" w14:textId="77777777" w:rsidR="009C6FC8" w:rsidRPr="00FC0899" w:rsidRDefault="009C6FC8" w:rsidP="00281B9E">
      <w:pPr>
        <w:jc w:val="both"/>
        <w:rPr>
          <w:rFonts w:cstheme="minorHAnsi"/>
          <w:sz w:val="16"/>
          <w:szCs w:val="16"/>
        </w:rPr>
      </w:pPr>
    </w:p>
    <w:p w14:paraId="09AE9DC6" w14:textId="38537676" w:rsidR="009C6FC8" w:rsidRPr="00FC0899" w:rsidRDefault="009C6FC8" w:rsidP="00281B9E">
      <w:pPr>
        <w:jc w:val="both"/>
        <w:rPr>
          <w:rFonts w:cstheme="minorHAnsi"/>
          <w:sz w:val="20"/>
          <w:szCs w:val="20"/>
        </w:rPr>
      </w:pPr>
      <w:r w:rsidRPr="00FC0899">
        <w:rPr>
          <w:rFonts w:cstheme="minorHAnsi"/>
          <w:sz w:val="20"/>
          <w:szCs w:val="20"/>
        </w:rPr>
        <w:t xml:space="preserve">Il sottoscritto dichiara, inoltre, di essere informato che, </w:t>
      </w:r>
      <w:r w:rsidR="009F2998" w:rsidRPr="00FC0899">
        <w:rPr>
          <w:rFonts w:cstheme="minorHAnsi"/>
          <w:sz w:val="20"/>
          <w:szCs w:val="20"/>
        </w:rPr>
        <w:t xml:space="preserve">in conformità alla normativa vigente e in particolare al </w:t>
      </w:r>
      <w:r w:rsidR="00EE3B6B" w:rsidRPr="00FC0899">
        <w:rPr>
          <w:rFonts w:cstheme="minorHAnsi"/>
          <w:sz w:val="20"/>
          <w:szCs w:val="20"/>
        </w:rPr>
        <w:t xml:space="preserve">Regolamento </w:t>
      </w:r>
      <w:r w:rsidR="009F2998" w:rsidRPr="00FC0899">
        <w:rPr>
          <w:rFonts w:cstheme="minorHAnsi"/>
          <w:sz w:val="20"/>
          <w:szCs w:val="20"/>
        </w:rPr>
        <w:t>GDPR 2016/679</w:t>
      </w:r>
      <w:r w:rsidRPr="00FC0899">
        <w:rPr>
          <w:rFonts w:cstheme="minorHAnsi"/>
          <w:sz w:val="20"/>
          <w:szCs w:val="20"/>
        </w:rPr>
        <w:t xml:space="preserve">, i dati personali raccolti saranno trattati, anche con strumenti informatici, esclusivamente nell’ambito del procedimento per il quale la presente dichiarazione viene resa. </w:t>
      </w:r>
    </w:p>
    <w:p w14:paraId="0AE768DC" w14:textId="77777777" w:rsidR="009C6FC8" w:rsidRPr="00FC0899" w:rsidRDefault="009C6FC8" w:rsidP="00281B9E">
      <w:pPr>
        <w:jc w:val="both"/>
        <w:rPr>
          <w:rFonts w:cstheme="minorHAnsi"/>
          <w:sz w:val="16"/>
          <w:szCs w:val="16"/>
        </w:rPr>
      </w:pPr>
    </w:p>
    <w:p w14:paraId="40D8C9E0" w14:textId="77777777" w:rsidR="009C6FC8" w:rsidRPr="00FC0899" w:rsidRDefault="009C6FC8" w:rsidP="00281B9E">
      <w:pPr>
        <w:jc w:val="both"/>
        <w:rPr>
          <w:rFonts w:cstheme="minorHAnsi"/>
          <w:sz w:val="16"/>
          <w:szCs w:val="16"/>
        </w:rPr>
      </w:pPr>
    </w:p>
    <w:p w14:paraId="1EFF4434" w14:textId="124FA018" w:rsidR="009C6FC8" w:rsidRPr="00FC0899" w:rsidRDefault="009C6FC8" w:rsidP="00281B9E">
      <w:pPr>
        <w:jc w:val="both"/>
        <w:rPr>
          <w:rFonts w:cstheme="minorHAnsi"/>
          <w:sz w:val="20"/>
          <w:szCs w:val="20"/>
        </w:rPr>
      </w:pPr>
      <w:r w:rsidRPr="00FC0899">
        <w:rPr>
          <w:rFonts w:cstheme="minorHAnsi"/>
          <w:sz w:val="20"/>
          <w:szCs w:val="20"/>
        </w:rPr>
        <w:t xml:space="preserve">Luogo e data, _________________ </w:t>
      </w:r>
    </w:p>
    <w:p w14:paraId="41E83BBC" w14:textId="77777777" w:rsidR="009C6FC8" w:rsidRPr="00FC0899" w:rsidRDefault="009C6FC8" w:rsidP="00281B9E">
      <w:pPr>
        <w:jc w:val="both"/>
        <w:rPr>
          <w:rFonts w:cstheme="minorHAnsi"/>
          <w:sz w:val="16"/>
          <w:szCs w:val="16"/>
        </w:rPr>
      </w:pPr>
    </w:p>
    <w:p w14:paraId="5124F4ED" w14:textId="2739F1BE" w:rsidR="009F2998" w:rsidRPr="00FC0899" w:rsidRDefault="00281B9E" w:rsidP="008F6C7A">
      <w:pPr>
        <w:widowControl w:val="0"/>
        <w:ind w:left="4962"/>
        <w:rPr>
          <w:rFonts w:cstheme="minorHAnsi"/>
          <w:sz w:val="20"/>
          <w:szCs w:val="20"/>
        </w:rPr>
      </w:pPr>
      <w:r w:rsidRPr="00FC0899">
        <w:rPr>
          <w:rFonts w:cstheme="minorHAnsi"/>
          <w:sz w:val="20"/>
          <w:szCs w:val="20"/>
        </w:rPr>
        <w:t>Firma digitale</w:t>
      </w:r>
      <w:r w:rsidRPr="00FC0899">
        <w:rPr>
          <w:rStyle w:val="Rimandonotaapidipagina"/>
          <w:rFonts w:cstheme="minorHAnsi"/>
          <w:sz w:val="20"/>
          <w:szCs w:val="20"/>
        </w:rPr>
        <w:footnoteReference w:id="1"/>
      </w:r>
      <w:r w:rsidRPr="00FC0899">
        <w:rPr>
          <w:rFonts w:cstheme="minorHAnsi"/>
          <w:sz w:val="20"/>
          <w:szCs w:val="20"/>
        </w:rPr>
        <w:t xml:space="preserve"> del legale rappresentante/procuratore</w:t>
      </w:r>
      <w:bookmarkStart w:id="0" w:name="_Ref41906052"/>
      <w:r w:rsidRPr="00FC0899">
        <w:rPr>
          <w:rStyle w:val="Rimandonotaapidipagina"/>
          <w:rFonts w:cstheme="minorHAnsi"/>
          <w:sz w:val="20"/>
          <w:szCs w:val="20"/>
        </w:rPr>
        <w:footnoteReference w:id="2"/>
      </w:r>
      <w:bookmarkEnd w:id="0"/>
    </w:p>
    <w:sectPr w:rsidR="009F2998" w:rsidRPr="00FC0899" w:rsidSect="00FC0899">
      <w:headerReference w:type="default" r:id="rId11"/>
      <w:footerReference w:type="default" r:id="rId12"/>
      <w:pgSz w:w="11906" w:h="16838" w:code="9"/>
      <w:pgMar w:top="1985"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4C5E" w14:textId="77777777" w:rsidR="005A04DD" w:rsidRDefault="005A04DD" w:rsidP="00A20920">
      <w:r>
        <w:separator/>
      </w:r>
    </w:p>
  </w:endnote>
  <w:endnote w:type="continuationSeparator" w:id="0">
    <w:p w14:paraId="1A1F6F4B" w14:textId="77777777" w:rsidR="005A04DD" w:rsidRDefault="005A04DD"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9D33" w14:textId="77777777" w:rsidR="005A04DD" w:rsidRDefault="005A04DD" w:rsidP="00A20920">
      <w:r>
        <w:separator/>
      </w:r>
    </w:p>
  </w:footnote>
  <w:footnote w:type="continuationSeparator" w:id="0">
    <w:p w14:paraId="54AE5F9F" w14:textId="77777777" w:rsidR="005A04DD" w:rsidRDefault="005A04DD"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1E6981D7" w:rsidR="00621515" w:rsidRDefault="00FC0899" w:rsidP="00D76A23">
    <w:pPr>
      <w:pStyle w:val="Intestazione"/>
      <w:jc w:val="center"/>
    </w:pPr>
    <w:r>
      <w:rPr>
        <w:noProof/>
        <w:lang w:eastAsia="it-IT"/>
      </w:rPr>
      <w:drawing>
        <wp:anchor distT="0" distB="0" distL="114300" distR="114300" simplePos="0" relativeHeight="251656704" behindDoc="0" locked="0" layoutInCell="1" allowOverlap="1" wp14:anchorId="42240146" wp14:editId="5614732E">
          <wp:simplePos x="0" y="0"/>
          <wp:positionH relativeFrom="margin">
            <wp:align>center</wp:align>
          </wp:positionH>
          <wp:positionV relativeFrom="topMargin">
            <wp:posOffset>136525</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0320DA76" w:rsidR="00621515" w:rsidRDefault="00621515" w:rsidP="00D76A23">
    <w:pPr>
      <w:pStyle w:val="Intestazione"/>
      <w:jc w:val="center"/>
    </w:pPr>
  </w:p>
  <w:p w14:paraId="4FA9943A" w14:textId="05B60709"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40F0B"/>
    <w:rsid w:val="0015059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678EA"/>
    <w:rsid w:val="00281B9E"/>
    <w:rsid w:val="002B145A"/>
    <w:rsid w:val="002B695B"/>
    <w:rsid w:val="002C5E71"/>
    <w:rsid w:val="002C6FBF"/>
    <w:rsid w:val="002D6DDE"/>
    <w:rsid w:val="002F074E"/>
    <w:rsid w:val="002F08C7"/>
    <w:rsid w:val="002F3694"/>
    <w:rsid w:val="002F3ABC"/>
    <w:rsid w:val="003002D0"/>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65930"/>
    <w:rsid w:val="00477C48"/>
    <w:rsid w:val="00481F8C"/>
    <w:rsid w:val="00487D56"/>
    <w:rsid w:val="004C04D1"/>
    <w:rsid w:val="004D1AA2"/>
    <w:rsid w:val="00526C7A"/>
    <w:rsid w:val="00531D0C"/>
    <w:rsid w:val="005553D6"/>
    <w:rsid w:val="00563302"/>
    <w:rsid w:val="00572114"/>
    <w:rsid w:val="00574637"/>
    <w:rsid w:val="005A04DD"/>
    <w:rsid w:val="005A3EB5"/>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A3781"/>
    <w:rsid w:val="00FC089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522</Words>
  <Characters>2978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ALESSIO PATRIZIO</cp:lastModifiedBy>
  <cp:revision>14</cp:revision>
  <cp:lastPrinted>2024-02-19T10:36:00Z</cp:lastPrinted>
  <dcterms:created xsi:type="dcterms:W3CDTF">2023-09-12T12:53:00Z</dcterms:created>
  <dcterms:modified xsi:type="dcterms:W3CDTF">2024-02-19T10:36:00Z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