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DE596" w14:textId="0E8E1F2F" w:rsidR="00C542BA" w:rsidRPr="00C542BA" w:rsidRDefault="00C542BA" w:rsidP="00C542BA">
      <w:pPr>
        <w:jc w:val="both"/>
        <w:rPr>
          <w:rFonts w:ascii="Courier New" w:hAnsi="Courier New" w:cs="Courier New"/>
          <w:b/>
          <w:bCs/>
        </w:rPr>
      </w:pPr>
      <w:r w:rsidRPr="00C542BA">
        <w:rPr>
          <w:rFonts w:ascii="Courier New" w:hAnsi="Courier New" w:cs="Courier New"/>
          <w:b/>
          <w:bCs/>
        </w:rPr>
        <w:t>CONTRATTO PER L’AFFIDAMENTO DELLA FORNITURA</w:t>
      </w:r>
      <w:r w:rsidR="00F96839">
        <w:rPr>
          <w:rFonts w:ascii="Courier New" w:hAnsi="Courier New" w:cs="Courier New"/>
          <w:b/>
          <w:bCs/>
        </w:rPr>
        <w:t xml:space="preserve"> </w:t>
      </w:r>
      <w:r w:rsidR="00F96839" w:rsidRPr="00F96839">
        <w:rPr>
          <w:rFonts w:ascii="Courier New" w:hAnsi="Courier New" w:cs="Courier New"/>
          <w:b/>
          <w:bCs/>
        </w:rPr>
        <w:t>DELLA FORNITURA DI UN SISTEMA INTEGRATO DI ALIMENTAZIONE, CONDIZIONAMENTO E ACQUISIZIONE DEI SEGNALI PER MISURE MEDIANTE SONDE ELETTROSTATICHE NELL’AMBITO DEL PIANO NAZIONALE RIPRESA E RESILIENZA (PNRR) MISSIONE 4 COMPONENTE 2 INVESTIMENTO 3.1 PROGETTO NEFERTARI CUP B53C22003070006 CIG A02AC8B7EA</w:t>
      </w:r>
    </w:p>
    <w:p w14:paraId="581DAC4B" w14:textId="77777777" w:rsidR="00C542BA" w:rsidRPr="00C542BA" w:rsidRDefault="00C542BA" w:rsidP="00C542BA">
      <w:pPr>
        <w:jc w:val="center"/>
        <w:rPr>
          <w:rFonts w:ascii="Courier New" w:hAnsi="Courier New" w:cs="Courier New"/>
        </w:rPr>
      </w:pPr>
      <w:r w:rsidRPr="00C542BA">
        <w:rPr>
          <w:rFonts w:ascii="Courier New" w:hAnsi="Courier New" w:cs="Courier New"/>
        </w:rPr>
        <w:t>TRA</w:t>
      </w:r>
    </w:p>
    <w:p w14:paraId="05679C4E" w14:textId="574C0C1F" w:rsidR="00C542BA" w:rsidRPr="00C542BA" w:rsidRDefault="00C542BA" w:rsidP="00C542BA">
      <w:pPr>
        <w:jc w:val="both"/>
        <w:rPr>
          <w:rFonts w:ascii="Courier New" w:hAnsi="Courier New" w:cs="Courier New"/>
        </w:rPr>
      </w:pPr>
      <w:r w:rsidRPr="00C542BA">
        <w:rPr>
          <w:rFonts w:ascii="Courier New" w:hAnsi="Courier New" w:cs="Courier New"/>
        </w:rPr>
        <w:t xml:space="preserve">L’Istituto </w:t>
      </w:r>
      <w:r w:rsidR="00F96839">
        <w:rPr>
          <w:rFonts w:ascii="Courier New" w:hAnsi="Courier New" w:cs="Courier New"/>
        </w:rPr>
        <w:t>per la Scienza e Tecnologia dei Plasmi</w:t>
      </w:r>
      <w:r w:rsidRPr="00C542BA">
        <w:rPr>
          <w:rFonts w:ascii="Courier New" w:hAnsi="Courier New" w:cs="Courier New"/>
        </w:rPr>
        <w:t xml:space="preserve"> del Consiglio Nazionale delle Ricerche (in seguito “Ente”), con sede </w:t>
      </w:r>
      <w:r w:rsidR="00F96839">
        <w:rPr>
          <w:rFonts w:ascii="Courier New" w:hAnsi="Courier New" w:cs="Courier New"/>
        </w:rPr>
        <w:t>in Corso Stati Uniti 4, 35127, Padova</w:t>
      </w:r>
      <w:r w:rsidRPr="00C542BA">
        <w:rPr>
          <w:rFonts w:ascii="Courier New" w:hAnsi="Courier New" w:cs="Courier New"/>
        </w:rPr>
        <w:t>, C.F. 80054330586 e P.IVA 02118311006, rappresentato ai fini del presente atto dal [COMPLETARE], domiciliato/a per la carica presso la sede, munito/a degli occorrenti poteri in forza del provvedimento della Presidente del Consiglio Nazionale delle Ricerche/del Direttore Generale [COMPLETARE] domicilio digitale PEC: [COMPLETARE]</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w:t>
      </w:r>
      <w:r w:rsidRPr="00C542BA">
        <w:rPr>
          <w:rFonts w:ascii="Courier New" w:hAnsi="Courier New" w:cs="Courier New"/>
        </w:rPr>
        <w:lastRenderedPageBreak/>
        <w:t xml:space="preserve">[COMPLETARE], l’Ente ha disposto di avviare una gara con procedura _________, </w:t>
      </w:r>
      <w:r w:rsidRPr="00C542BA">
        <w:rPr>
          <w:rFonts w:ascii="Courier New" w:hAnsi="Courier New" w:cs="Courier New"/>
          <w:highlight w:val="yellow"/>
        </w:rPr>
        <w:t>(eventuale)</w:t>
      </w:r>
      <w:r w:rsidRPr="00C542BA">
        <w:rPr>
          <w:rFonts w:ascii="Courier New" w:hAnsi="Courier New" w:cs="Courier New"/>
        </w:rPr>
        <w:t xml:space="preserve">suddivisa in più lotti, ai sensi dell’art. ___ del D.lgs. 36/2023(in seguito “Codice”) per l’affidamento della fornitura/servizi di cui trattasi, da aggiudicarsi con il criterio dell’offerta economicamente più vantaggiosa </w:t>
      </w:r>
      <w:r w:rsidRPr="00C542BA">
        <w:rPr>
          <w:rFonts w:ascii="Courier New" w:hAnsi="Courier New" w:cs="Courier New"/>
          <w:highlight w:val="yellow"/>
        </w:rPr>
        <w:t>(ovvero)</w:t>
      </w:r>
      <w:r w:rsidRPr="00C542BA">
        <w:rPr>
          <w:rFonts w:ascii="Courier New" w:hAnsi="Courier New" w:cs="Courier New"/>
        </w:rPr>
        <w:t xml:space="preserve"> del minor prezzo.</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2)Il Responsabile Unico del Progetto con atto istruttorio Prot. [COMPLETARE] ha comunicato la proposta di aggiudicazione (eventuale) del lotto </w:t>
      </w:r>
      <w:proofErr w:type="gramStart"/>
      <w:r w:rsidRPr="00C542BA">
        <w:rPr>
          <w:rFonts w:ascii="Courier New" w:hAnsi="Courier New" w:cs="Courier New"/>
        </w:rPr>
        <w:t>nr._</w:t>
      </w:r>
      <w:proofErr w:type="gramEnd"/>
      <w:r w:rsidRPr="00C542BA">
        <w:rPr>
          <w:rFonts w:ascii="Courier New" w:hAnsi="Courier New" w:cs="Courier New"/>
        </w:rPr>
        <w:t>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4)Con provvedimento [COMPLETARE] l’Ente ha disposto l’aggiudicazione </w:t>
      </w:r>
      <w:r w:rsidRPr="00C542BA">
        <w:rPr>
          <w:rFonts w:ascii="Courier New" w:hAnsi="Courier New" w:cs="Courier New"/>
          <w:highlight w:val="yellow"/>
        </w:rPr>
        <w:t>(eventuale)</w:t>
      </w:r>
      <w:r w:rsidRPr="00C542BA">
        <w:rPr>
          <w:rFonts w:ascii="Courier New" w:hAnsi="Courier New" w:cs="Courier New"/>
        </w:rPr>
        <w:t xml:space="preserve"> del lotto </w:t>
      </w:r>
      <w:proofErr w:type="gramStart"/>
      <w:r w:rsidRPr="00C542BA">
        <w:rPr>
          <w:rFonts w:ascii="Courier New" w:hAnsi="Courier New" w:cs="Courier New"/>
        </w:rPr>
        <w:t>nr._</w:t>
      </w:r>
      <w:proofErr w:type="gramEnd"/>
      <w:r w:rsidRPr="00C542BA">
        <w:rPr>
          <w:rFonts w:ascii="Courier New" w:hAnsi="Courier New" w:cs="Courier New"/>
        </w:rPr>
        <w:t xml:space="preserve">____, inerente l’appalto di servizi/forniture di cui trattasi in favore del Contraente;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542BA">
        <w:rPr>
          <w:rFonts w:ascii="Courier New" w:hAnsi="Courier New" w:cs="Courier New"/>
          <w:color w:val="000000" w:themeColor="text1"/>
        </w:rPr>
        <w:t>5)Con provvedimento [COMPLETARE] l’Ente ha disposto l’efficacia della predetta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w:t>
      </w:r>
      <w:r w:rsidRPr="00C542BA">
        <w:rPr>
          <w:rFonts w:ascii="Courier New" w:hAnsi="Courier New" w:cs="Courier New"/>
        </w:rPr>
        <w:lastRenderedPageBreak/>
        <w:t>(euro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Heading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Heading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proofErr w:type="gramStart"/>
      <w:r w:rsidRPr="00C542BA">
        <w:rPr>
          <w:rFonts w:ascii="Courier New" w:hAnsi="Courier New" w:cs="Courier New"/>
        </w:rPr>
        <w:t>a)Servizi</w:t>
      </w:r>
      <w:proofErr w:type="gramEnd"/>
      <w:r w:rsidRPr="00C542BA">
        <w:rPr>
          <w:rFonts w:ascii="Courier New" w:hAnsi="Courier New" w:cs="Courier New"/>
        </w:rPr>
        <w:t xml:space="preserve"> [COMPLETARE]</w:t>
      </w:r>
    </w:p>
    <w:p w14:paraId="03F0AB70" w14:textId="77777777" w:rsidR="00C542BA" w:rsidRPr="00C542BA" w:rsidRDefault="00C542BA" w:rsidP="00C542BA">
      <w:pPr>
        <w:pStyle w:val="ListParagraph"/>
        <w:ind w:left="0"/>
        <w:jc w:val="both"/>
        <w:rPr>
          <w:rFonts w:ascii="Courier New" w:hAnsi="Courier New" w:cs="Courier New"/>
        </w:rPr>
      </w:pPr>
      <w:proofErr w:type="gramStart"/>
      <w:r w:rsidRPr="00C542BA">
        <w:rPr>
          <w:rFonts w:ascii="Courier New" w:hAnsi="Courier New" w:cs="Courier New"/>
        </w:rPr>
        <w:t>b)Fornitura</w:t>
      </w:r>
      <w:proofErr w:type="gramEnd"/>
      <w:r w:rsidRPr="00C542BA">
        <w:rPr>
          <w:rFonts w:ascii="Courier New" w:hAnsi="Courier New" w:cs="Courier New"/>
        </w:rPr>
        <w:t xml:space="preserve"> ed installazione [COMPLETARE]</w:t>
      </w:r>
    </w:p>
    <w:p w14:paraId="42EDA0B5"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c)(eventuale)Altri servizi connessi alla fornitura</w:t>
      </w:r>
    </w:p>
    <w:p w14:paraId="313B225C"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2)Le predette attività dovranno essere prestate con le modalità ed alle condizioni stabilite nel presente Contratto, negli atti e documenti di gara, nonché nella Offerta del Contraente. </w:t>
      </w:r>
    </w:p>
    <w:p w14:paraId="44A1FEC2" w14:textId="77777777" w:rsidR="00C542BA" w:rsidRPr="00C542BA" w:rsidRDefault="00C542BA" w:rsidP="00C542BA">
      <w:pPr>
        <w:pStyle w:val="Heading1"/>
        <w:rPr>
          <w:rFonts w:ascii="Courier New" w:hAnsi="Courier New" w:cs="Courier New"/>
          <w:bCs/>
          <w:sz w:val="20"/>
          <w:u w:val="none"/>
        </w:rPr>
      </w:pPr>
      <w:r w:rsidRPr="00C542BA">
        <w:rPr>
          <w:rFonts w:ascii="Courier New" w:hAnsi="Courier New" w:cs="Courier New"/>
          <w:bCs/>
          <w:sz w:val="20"/>
          <w:u w:val="none"/>
        </w:rPr>
        <w:lastRenderedPageBreak/>
        <w:t>ART. 3 – IMPORTO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proofErr w:type="gramStart"/>
      <w:r w:rsidRPr="00C542BA">
        <w:rPr>
          <w:rFonts w:ascii="Courier New" w:hAnsi="Courier New" w:cs="Courier New"/>
          <w:highlight w:val="yellow"/>
        </w:rPr>
        <w:t>XXX.XXX,XX</w:t>
      </w:r>
      <w:proofErr w:type="gramEnd"/>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P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6BEADAC6" w14:textId="77777777" w:rsidR="00C542BA" w:rsidRPr="00C542BA" w:rsidRDefault="00C542BA" w:rsidP="00C542BA">
      <w:pPr>
        <w:pStyle w:val="Heading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1)Il rapporto contrattuale è disciplinato, oltre che dal presente contratto e, per quanto compatibili dalle norme del Codice Civile, da:</w:t>
      </w:r>
    </w:p>
    <w:p w14:paraId="12D936E1" w14:textId="77777777" w:rsidR="00C542BA" w:rsidRPr="00C542BA" w:rsidRDefault="00C542BA" w:rsidP="00C542BA">
      <w:pPr>
        <w:pStyle w:val="ListParagraph"/>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36/2023 e </w:t>
      </w:r>
      <w:proofErr w:type="spellStart"/>
      <w:r w:rsidRPr="00C542BA">
        <w:rPr>
          <w:rFonts w:ascii="Courier New" w:hAnsi="Courier New" w:cs="Courier New"/>
        </w:rPr>
        <w:t>s.m.i.</w:t>
      </w:r>
      <w:proofErr w:type="spellEnd"/>
      <w:r w:rsidRPr="00C542BA">
        <w:rPr>
          <w:rFonts w:ascii="Courier New" w:hAnsi="Courier New" w:cs="Courier New"/>
        </w:rPr>
        <w:t>;</w:t>
      </w:r>
    </w:p>
    <w:p w14:paraId="321B235D" w14:textId="77777777" w:rsidR="00C542BA" w:rsidRPr="00C542BA" w:rsidRDefault="00C542BA" w:rsidP="00C542BA">
      <w:pPr>
        <w:pStyle w:val="ListParagraph"/>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50/2016 e </w:t>
      </w:r>
      <w:proofErr w:type="spellStart"/>
      <w:r w:rsidRPr="00C542BA">
        <w:rPr>
          <w:rFonts w:ascii="Courier New" w:hAnsi="Courier New" w:cs="Courier New"/>
        </w:rPr>
        <w:t>s.m.i.</w:t>
      </w:r>
      <w:proofErr w:type="spellEnd"/>
      <w:r w:rsidRPr="00C542BA">
        <w:rPr>
          <w:rFonts w:ascii="Courier New" w:hAnsi="Courier New" w:cs="Courier New"/>
        </w:rPr>
        <w:t xml:space="preserve"> per le parti ancora in vigore;</w:t>
      </w:r>
    </w:p>
    <w:p w14:paraId="56288784" w14:textId="77777777" w:rsidR="00C542BA" w:rsidRPr="00C542BA" w:rsidRDefault="00C542BA" w:rsidP="00C542BA">
      <w:pPr>
        <w:pStyle w:val="ListParagraph"/>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136/2010 e </w:t>
      </w:r>
      <w:proofErr w:type="spellStart"/>
      <w:r w:rsidRPr="00C542BA">
        <w:rPr>
          <w:rFonts w:ascii="Courier New" w:hAnsi="Courier New" w:cs="Courier New"/>
        </w:rPr>
        <w:t>s.m.i.</w:t>
      </w:r>
      <w:proofErr w:type="spellEnd"/>
      <w:r w:rsidRPr="00C542BA">
        <w:rPr>
          <w:rFonts w:ascii="Courier New" w:hAnsi="Courier New" w:cs="Courier New"/>
        </w:rPr>
        <w:t>;</w:t>
      </w:r>
    </w:p>
    <w:p w14:paraId="6BE3BFE6" w14:textId="77777777" w:rsidR="00C542BA" w:rsidRPr="00C542BA" w:rsidRDefault="00C542BA" w:rsidP="00C542BA">
      <w:pPr>
        <w:pStyle w:val="ListParagraph"/>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120/2020 e </w:t>
      </w:r>
      <w:proofErr w:type="spellStart"/>
      <w:r w:rsidRPr="00C542BA">
        <w:rPr>
          <w:rFonts w:ascii="Courier New" w:hAnsi="Courier New" w:cs="Courier New"/>
        </w:rPr>
        <w:t>s.m.i.</w:t>
      </w:r>
      <w:proofErr w:type="spellEnd"/>
      <w:r w:rsidRPr="00C542BA">
        <w:rPr>
          <w:rFonts w:ascii="Courier New" w:hAnsi="Courier New" w:cs="Courier New"/>
        </w:rPr>
        <w:t>;</w:t>
      </w:r>
    </w:p>
    <w:p w14:paraId="1B45B871" w14:textId="77777777" w:rsidR="00C542BA" w:rsidRPr="00C542BA" w:rsidRDefault="00C542BA" w:rsidP="00C542BA">
      <w:pPr>
        <w:pStyle w:val="ListParagraph"/>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108/2021 e </w:t>
      </w:r>
      <w:proofErr w:type="spellStart"/>
      <w:r w:rsidRPr="00C542BA">
        <w:rPr>
          <w:rFonts w:ascii="Courier New" w:hAnsi="Courier New" w:cs="Courier New"/>
        </w:rPr>
        <w:t>s.m.i.</w:t>
      </w:r>
      <w:proofErr w:type="spellEnd"/>
      <w:r w:rsidRPr="00C542BA">
        <w:rPr>
          <w:rFonts w:ascii="Courier New" w:hAnsi="Courier New" w:cs="Courier New"/>
        </w:rPr>
        <w:t>;</w:t>
      </w:r>
    </w:p>
    <w:p w14:paraId="5CC19174" w14:textId="77777777" w:rsidR="00C542BA" w:rsidRPr="00C542BA" w:rsidRDefault="00C542BA" w:rsidP="00C542BA">
      <w:pPr>
        <w:pStyle w:val="ListParagraph"/>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 xml:space="preserve">Dalla legge 41/2023 e </w:t>
      </w:r>
      <w:proofErr w:type="spellStart"/>
      <w:r w:rsidRPr="00C542BA">
        <w:rPr>
          <w:rFonts w:ascii="Courier New" w:hAnsi="Courier New" w:cs="Courier New"/>
          <w:color w:val="000000" w:themeColor="text1"/>
        </w:rPr>
        <w:t>s.m.i.</w:t>
      </w:r>
      <w:proofErr w:type="spellEnd"/>
      <w:r w:rsidRPr="00C542BA">
        <w:rPr>
          <w:rFonts w:ascii="Courier New" w:hAnsi="Courier New" w:cs="Courier New"/>
          <w:color w:val="000000" w:themeColor="text1"/>
        </w:rPr>
        <w:t>;</w:t>
      </w:r>
    </w:p>
    <w:p w14:paraId="08F5F725" w14:textId="77777777" w:rsidR="00C542BA" w:rsidRPr="00C542BA" w:rsidRDefault="00C542BA" w:rsidP="00C542BA">
      <w:pPr>
        <w:pStyle w:val="ListParagraph"/>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(Eventuale) Dal D.lgs. 81/2008 e </w:t>
      </w:r>
      <w:proofErr w:type="spellStart"/>
      <w:r w:rsidRPr="00C542BA">
        <w:rPr>
          <w:rFonts w:ascii="Courier New" w:hAnsi="Courier New" w:cs="Courier New"/>
        </w:rPr>
        <w:t>s.m.i.</w:t>
      </w:r>
      <w:proofErr w:type="spellEnd"/>
      <w:r w:rsidRPr="00C542BA">
        <w:rPr>
          <w:rFonts w:ascii="Courier New" w:hAnsi="Courier New" w:cs="Courier New"/>
        </w:rPr>
        <w:t xml:space="preserve"> per la parte relativa al DUVRI;</w:t>
      </w:r>
    </w:p>
    <w:p w14:paraId="5F16FE69" w14:textId="77777777" w:rsidR="00C542BA" w:rsidRPr="00C542BA" w:rsidRDefault="00C542BA" w:rsidP="00C542BA">
      <w:pPr>
        <w:pStyle w:val="ListParagraph"/>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n. 679/2016 (GDPR) e dal D.lgs. n. 196/2003 e </w:t>
      </w:r>
      <w:proofErr w:type="spellStart"/>
      <w:r w:rsidRPr="00C542BA">
        <w:rPr>
          <w:rFonts w:ascii="Courier New" w:hAnsi="Courier New" w:cs="Courier New"/>
        </w:rPr>
        <w:t>s.m.i.</w:t>
      </w:r>
      <w:proofErr w:type="spellEnd"/>
      <w:r w:rsidRPr="00C542BA">
        <w:rPr>
          <w:rFonts w:ascii="Courier New" w:hAnsi="Courier New" w:cs="Courier New"/>
        </w:rPr>
        <w:t>;</w:t>
      </w:r>
    </w:p>
    <w:p w14:paraId="102AF649" w14:textId="77777777" w:rsidR="00C542BA" w:rsidRPr="00C542BA" w:rsidRDefault="00C542BA" w:rsidP="00C542BA">
      <w:pPr>
        <w:pStyle w:val="ListParagraph"/>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di Amministrazione, Contabilità e Finanza del Consiglio Nazionale delle Ricerche, pubblicato sul S.O. n. </w:t>
      </w:r>
      <w:r w:rsidRPr="00C542BA">
        <w:rPr>
          <w:rFonts w:ascii="Courier New" w:hAnsi="Courier New" w:cs="Courier New"/>
        </w:rPr>
        <w:lastRenderedPageBreak/>
        <w:t>101 GURI n. 124 del 30 maggio 2005;</w:t>
      </w:r>
    </w:p>
    <w:p w14:paraId="5B3716D3" w14:textId="77777777" w:rsidR="00C542BA" w:rsidRPr="00C542BA" w:rsidRDefault="00C542BA" w:rsidP="00C542BA">
      <w:pPr>
        <w:pStyle w:val="ListParagraph"/>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ListParagraph"/>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18 giugno 2020, n. 2020/852, in particolare l’art. 17 che definisce gli obiettivi ambientali, tra cui il principio di non arrecare un danno significativo (DNSH “Do no </w:t>
      </w:r>
      <w:proofErr w:type="spellStart"/>
      <w:r w:rsidRPr="00C542BA">
        <w:rPr>
          <w:rFonts w:ascii="Courier New" w:hAnsi="Courier New" w:cs="Courier New"/>
        </w:rPr>
        <w:t>significant</w:t>
      </w:r>
      <w:proofErr w:type="spellEnd"/>
      <w:r w:rsidRPr="00C542BA">
        <w:rPr>
          <w:rFonts w:ascii="Courier New" w:hAnsi="Courier New" w:cs="Courier New"/>
        </w:rPr>
        <w:t xml:space="preserve"> </w:t>
      </w:r>
      <w:proofErr w:type="spellStart"/>
      <w:r w:rsidRPr="00C542BA">
        <w:rPr>
          <w:rFonts w:ascii="Courier New" w:hAnsi="Courier New" w:cs="Courier New"/>
        </w:rPr>
        <w:t>harm</w:t>
      </w:r>
      <w:proofErr w:type="spellEnd"/>
      <w:r w:rsidRPr="00C542BA">
        <w:rPr>
          <w:rFonts w:ascii="Courier New" w:hAnsi="Courier New" w:cs="Courier New"/>
        </w:rPr>
        <w:t>”)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ListParagraph"/>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Heading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77777777" w:rsidR="00C542BA" w:rsidRPr="00C542BA" w:rsidRDefault="00C542BA" w:rsidP="00C542BA">
      <w:pPr>
        <w:jc w:val="both"/>
        <w:rPr>
          <w:rFonts w:ascii="Courier New" w:hAnsi="Courier New" w:cs="Courier New"/>
        </w:rPr>
      </w:pPr>
      <w:bookmarkStart w:id="0" w:name="_Ref31359374"/>
      <w:r w:rsidRPr="00C542BA">
        <w:rPr>
          <w:rFonts w:ascii="Courier New" w:hAnsi="Courier New" w:cs="Courier New"/>
        </w:rPr>
        <w:t>1)La fornitura dovrà essere consegnata e installata entro [COMPLETARE] giorni naturali e consecutivi decorrenti dalla data di sottoscrizione del presente contratto, presso [COMPLETARE];</w:t>
      </w:r>
    </w:p>
    <w:p w14:paraId="5C6523F5" w14:textId="77777777" w:rsidR="00C542BA" w:rsidRPr="00C542BA" w:rsidRDefault="00C542BA" w:rsidP="00C542BA">
      <w:pPr>
        <w:pStyle w:val="Heading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0"/>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2)Sono altresì a carico del Contraente tutti gli oneri, le spese, </w:t>
      </w:r>
      <w:r w:rsidRPr="00C542BA">
        <w:rPr>
          <w:rFonts w:ascii="Courier New" w:hAnsi="Courier New" w:cs="Courier New"/>
        </w:rPr>
        <w:lastRenderedPageBreak/>
        <w:t>le tasse ed i diritti di qualsiasi natura, comprese le spese del 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4)Il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Heading1"/>
        <w:rPr>
          <w:rFonts w:ascii="Courier New" w:hAnsi="Courier New" w:cs="Courier New"/>
          <w:bCs/>
          <w:sz w:val="20"/>
          <w:u w:val="none"/>
        </w:rPr>
      </w:pPr>
      <w:bookmarkStart w:id="1" w:name="_Ref31359434"/>
      <w:r w:rsidRPr="00C542BA">
        <w:rPr>
          <w:rFonts w:ascii="Courier New" w:hAnsi="Courier New" w:cs="Courier New"/>
          <w:bCs/>
          <w:sz w:val="20"/>
          <w:u w:val="none"/>
        </w:rPr>
        <w:t>ART. 7 - PENALI</w:t>
      </w:r>
      <w:bookmarkEnd w:id="1"/>
    </w:p>
    <w:p w14:paraId="10BB8FFC"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 xml:space="preserve">1)Per ogni giorno naturale e consecutivo di ritardo nell’esecuzione delle attività oggetto del presente contratto si applica una penale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XXXXXX</w:t>
      </w:r>
      <w:r w:rsidRPr="00C542BA">
        <w:rPr>
          <w:rFonts w:ascii="Courier New" w:hAnsi="Courier New" w:cs="Courier New"/>
        </w:rPr>
        <w:t xml:space="preserve">) corrispondente all’1‰ (uno per mille) dell’importo contrattuale, al netto dell’IVA e dell’eventuale costo relativo alla sicurezza sui luoghi di lavoro derivante dai rischi di natura interferenziale. </w:t>
      </w:r>
    </w:p>
    <w:p w14:paraId="068F6DD9"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 xml:space="preserve">2)L’Ente potrà applicare al Contraente penali sino a concorrenza del </w:t>
      </w:r>
      <w:r w:rsidRPr="00C542BA">
        <w:rPr>
          <w:rFonts w:ascii="Courier New" w:hAnsi="Courier New" w:cs="Courier New"/>
          <w:color w:val="000000" w:themeColor="text1"/>
        </w:rPr>
        <w:t xml:space="preserve">20% (venti per </w:t>
      </w:r>
      <w:r w:rsidRPr="00C542BA">
        <w:rPr>
          <w:rFonts w:ascii="Courier New" w:hAnsi="Courier New" w:cs="Courier New"/>
        </w:rPr>
        <w:t>cento) dell’importo contrattuale. Il Contraente prende atto, in ogni caso, che l’applicazione delle penali non preclude il diritto dell’Ente a richiedere il risarcimento degli eventuali maggiori danni patiti.</w:t>
      </w:r>
    </w:p>
    <w:p w14:paraId="4775D341"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 xml:space="preserve">3)La richiesta e/o il pagamento delle penali non esonera in nessun caso il Contraente dall’adempimento dell’obbligazione per la quale si è reso inadempiente e che ha fatto sorgere l’obbligo </w:t>
      </w:r>
      <w:r w:rsidRPr="00C542BA">
        <w:rPr>
          <w:rFonts w:ascii="Courier New" w:hAnsi="Courier New" w:cs="Courier New"/>
        </w:rPr>
        <w:lastRenderedPageBreak/>
        <w:t>di applicazione delle penali.</w:t>
      </w:r>
    </w:p>
    <w:p w14:paraId="0E365203"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4)Gli inadempimenti contrattuali che daranno luogo all’applicazione di penali di cui ai precedenti periodi verranno contestati al Contraente per iscritto.</w:t>
      </w:r>
    </w:p>
    <w:p w14:paraId="54F4F80F"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Default="00C542BA" w:rsidP="00C542BA">
      <w:pPr>
        <w:pStyle w:val="ListParagraph"/>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contrattuale, l’Ente potrà risolvere il Contratto ai sensi dell’Art. 122, comma 4 del Codice.</w:t>
      </w:r>
    </w:p>
    <w:p w14:paraId="0298EEDE" w14:textId="26BF1326" w:rsidR="00C33278" w:rsidRPr="00C33278" w:rsidRDefault="00C33278" w:rsidP="00C33278">
      <w:pPr>
        <w:pStyle w:val="ListParagraph"/>
        <w:ind w:left="0"/>
        <w:jc w:val="both"/>
        <w:rPr>
          <w:rFonts w:ascii="Courier New" w:hAnsi="Courier New" w:cs="Courier New"/>
        </w:rPr>
      </w:pPr>
      <w:r>
        <w:rPr>
          <w:rFonts w:ascii="Courier New" w:hAnsi="Courier New" w:cs="Courier New"/>
        </w:rPr>
        <w:t>8)</w:t>
      </w:r>
      <w:r w:rsidRPr="00C33278">
        <w:t xml:space="preserve"> </w:t>
      </w:r>
      <w:r w:rsidRPr="00C33278">
        <w:rPr>
          <w:rFonts w:ascii="Courier New" w:hAnsi="Courier New" w:cs="Courier New"/>
        </w:rPr>
        <w:t>Ai sensi dell’art.47, comma 6 del DL</w:t>
      </w:r>
      <w:r>
        <w:rPr>
          <w:rFonts w:ascii="Courier New" w:hAnsi="Courier New" w:cs="Courier New"/>
        </w:rPr>
        <w:t xml:space="preserve"> </w:t>
      </w:r>
      <w:r w:rsidRPr="00C33278">
        <w:rPr>
          <w:rFonts w:ascii="Courier New" w:hAnsi="Courier New" w:cs="Courier New"/>
        </w:rPr>
        <w:t xml:space="preserve">77/2021, convertito in L.108/2021, </w:t>
      </w:r>
      <w:r>
        <w:rPr>
          <w:rFonts w:ascii="Courier New" w:hAnsi="Courier New" w:cs="Courier New"/>
        </w:rPr>
        <w:t xml:space="preserve">la penale di cui al precedente punto 1) sarà applicata anche </w:t>
      </w:r>
      <w:r w:rsidRPr="00C33278">
        <w:rPr>
          <w:rFonts w:ascii="Courier New" w:hAnsi="Courier New" w:cs="Courier New"/>
        </w:rPr>
        <w:t xml:space="preserve">in caso di ritardo nella consegna della certificazione e della relazione che chiarisca l’avvenuto assolvimento degli obblighi previsti a carico delle imprese dalla Legge 12 marzo 1999, n. 68 rispetto alla scadenza dei sei </w:t>
      </w:r>
      <w:r w:rsidRPr="00C33278">
        <w:rPr>
          <w:rFonts w:ascii="Courier New" w:hAnsi="Courier New" w:cs="Courier New"/>
        </w:rPr>
        <w:lastRenderedPageBreak/>
        <w:t xml:space="preserve">mesi dalla conclusione del Contratto (per gli operatori tenuti a tale adempimento). </w:t>
      </w:r>
    </w:p>
    <w:p w14:paraId="54ADC155" w14:textId="34FD08DF" w:rsidR="00C33278" w:rsidRPr="00C542BA" w:rsidRDefault="00C33278" w:rsidP="00C33278">
      <w:pPr>
        <w:pStyle w:val="ListParagraph"/>
        <w:ind w:left="0"/>
        <w:jc w:val="both"/>
        <w:rPr>
          <w:rFonts w:ascii="Courier New" w:hAnsi="Courier New" w:cs="Courier New"/>
        </w:rPr>
      </w:pPr>
      <w:r>
        <w:rPr>
          <w:rFonts w:ascii="Courier New" w:hAnsi="Courier New" w:cs="Courier New"/>
        </w:rPr>
        <w:t>9)L</w:t>
      </w:r>
      <w:r w:rsidRPr="00C33278">
        <w:rPr>
          <w:rFonts w:ascii="Courier New" w:hAnsi="Courier New" w:cs="Courier New"/>
        </w:rPr>
        <w:t>a violazione dell’obbligo di cui al comma 3 dell’art.47 del DL</w:t>
      </w:r>
      <w:r>
        <w:rPr>
          <w:rFonts w:ascii="Courier New" w:hAnsi="Courier New" w:cs="Courier New"/>
        </w:rPr>
        <w:t xml:space="preserve"> </w:t>
      </w:r>
      <w:r w:rsidRPr="00C33278">
        <w:rPr>
          <w:rFonts w:ascii="Courier New" w:hAnsi="Courier New" w:cs="Courier New"/>
        </w:rPr>
        <w:t>77/2021, convertito in L.108/2021, determina, altresì,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nonché</w:t>
      </w:r>
      <w:r>
        <w:rPr>
          <w:rFonts w:ascii="Courier New" w:hAnsi="Courier New" w:cs="Courier New"/>
        </w:rPr>
        <w:t xml:space="preserve"> </w:t>
      </w:r>
      <w:r w:rsidRPr="00C33278">
        <w:rPr>
          <w:rFonts w:ascii="Courier New" w:hAnsi="Courier New" w:cs="Courier New"/>
        </w:rPr>
        <w:t>dal PNC.</w:t>
      </w:r>
    </w:p>
    <w:p w14:paraId="38398AB6" w14:textId="77777777" w:rsidR="00C542BA" w:rsidRPr="00C542BA" w:rsidRDefault="00C542BA" w:rsidP="00C542BA">
      <w:pPr>
        <w:pStyle w:val="Heading1"/>
        <w:rPr>
          <w:rFonts w:ascii="Courier New" w:hAnsi="Courier New" w:cs="Courier New"/>
          <w:bCs/>
          <w:sz w:val="20"/>
          <w:u w:val="none"/>
        </w:rPr>
      </w:pPr>
      <w:bookmarkStart w:id="2" w:name="_Ref31359444"/>
      <w:r w:rsidRPr="00C542BA">
        <w:rPr>
          <w:rFonts w:ascii="Courier New" w:hAnsi="Courier New" w:cs="Courier New"/>
          <w:bCs/>
          <w:sz w:val="20"/>
          <w:u w:val="none"/>
        </w:rPr>
        <w:t>ART. 8 – SUBAPPALTO</w:t>
      </w:r>
      <w:bookmarkEnd w:id="2"/>
    </w:p>
    <w:p w14:paraId="128B2CFB"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16A465DB"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2)Non si configurano come attività affidate in subappalto quelle </w:t>
      </w:r>
      <w:r w:rsidRPr="00C542BA">
        <w:rPr>
          <w:rFonts w:ascii="Courier New" w:hAnsi="Courier New" w:cs="Courier New"/>
        </w:rPr>
        <w:lastRenderedPageBreak/>
        <w:t>espressamente indicate all’art. 119, comma 3, del Codice.</w:t>
      </w:r>
    </w:p>
    <w:p w14:paraId="288BF23D" w14:textId="77777777" w:rsidR="00C542BA" w:rsidRPr="00C542BA" w:rsidRDefault="00C542BA" w:rsidP="00C542BA">
      <w:pPr>
        <w:pStyle w:val="Heading1"/>
        <w:rPr>
          <w:rFonts w:ascii="Courier New" w:hAnsi="Courier New" w:cs="Courier New"/>
          <w:bCs/>
          <w:sz w:val="20"/>
          <w:u w:val="none"/>
        </w:rPr>
      </w:pPr>
      <w:bookmarkStart w:id="3" w:name="_Ref31359452"/>
      <w:r w:rsidRPr="00C542BA">
        <w:rPr>
          <w:rFonts w:ascii="Courier New" w:hAnsi="Courier New" w:cs="Courier New"/>
          <w:bCs/>
          <w:sz w:val="20"/>
          <w:u w:val="none"/>
        </w:rPr>
        <w:t>ART. 9 – DIVIETO DI CESSIONE DEL CONTRATTO</w:t>
      </w:r>
      <w:bookmarkEnd w:id="3"/>
    </w:p>
    <w:p w14:paraId="1BD8E66E"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ListParagraph"/>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ListParagraph"/>
        <w:ind w:left="0"/>
        <w:jc w:val="center"/>
        <w:rPr>
          <w:rFonts w:ascii="Courier New" w:hAnsi="Courier New" w:cs="Courier New"/>
          <w:b/>
          <w:bCs/>
        </w:rPr>
      </w:pPr>
      <w:r w:rsidRPr="00C542BA">
        <w:rPr>
          <w:rFonts w:ascii="Courier New" w:hAnsi="Courier New" w:cs="Courier New"/>
          <w:b/>
          <w:bCs/>
        </w:rPr>
        <w:t>ART. 11 - VERIFICA DI CONFORMITÀ</w:t>
      </w:r>
    </w:p>
    <w:p w14:paraId="16900BF4"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 xml:space="preserve">1)La fornitura sarà soggetta a verifica di conformità, da effettuarsi entro 30 (trenta) giorni naturali e consecutivi dal termine di ciascuna delle attività di cui all’Art. 2 del presente contratto. </w:t>
      </w:r>
    </w:p>
    <w:p w14:paraId="2F273FF9"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 xml:space="preserve">3)Le operazioni di verifica di conformità risulteranno da </w:t>
      </w:r>
      <w:r w:rsidRPr="00C542BA">
        <w:rPr>
          <w:rFonts w:ascii="Courier New" w:hAnsi="Courier New" w:cs="Courier New"/>
        </w:rPr>
        <w:lastRenderedPageBreak/>
        <w:t>apposito Verbale, sottoscritto anche dal Contraente, se presente alle operazioni.</w:t>
      </w:r>
    </w:p>
    <w:p w14:paraId="6A0A0605"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7)L’esito positivo della verifica di conformità non esonera il Contraente dal rispondere di eventuali difetti non emersi nell’ambito delle attività di verifica e successivamente riscontrati; tali difetti dovranno essere prontamente eliminati durante il periodo di garanzia.</w:t>
      </w:r>
    </w:p>
    <w:p w14:paraId="425F6FB0" w14:textId="77777777" w:rsidR="00C542BA" w:rsidRPr="00C542BA" w:rsidRDefault="00C542BA" w:rsidP="00C542BA">
      <w:pPr>
        <w:pStyle w:val="ListParagraph"/>
        <w:ind w:left="0"/>
        <w:jc w:val="center"/>
        <w:rPr>
          <w:rFonts w:ascii="Courier New" w:hAnsi="Courier New" w:cs="Courier New"/>
          <w:b/>
          <w:bCs/>
        </w:rPr>
      </w:pPr>
      <w:r w:rsidRPr="00C542BA">
        <w:rPr>
          <w:rFonts w:ascii="Courier New" w:hAnsi="Courier New" w:cs="Courier New"/>
          <w:b/>
          <w:bCs/>
        </w:rPr>
        <w:lastRenderedPageBreak/>
        <w:t>ART. 12 – RESPONSABILITÀ</w:t>
      </w:r>
    </w:p>
    <w:p w14:paraId="624C9218"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ListParagraph"/>
        <w:ind w:left="0"/>
        <w:jc w:val="center"/>
        <w:rPr>
          <w:rFonts w:ascii="Courier New" w:hAnsi="Courier New" w:cs="Courier New"/>
          <w:b/>
          <w:bCs/>
        </w:rPr>
      </w:pPr>
      <w:r w:rsidRPr="00C542BA">
        <w:rPr>
          <w:rFonts w:ascii="Courier New" w:hAnsi="Courier New" w:cs="Courier New"/>
          <w:b/>
          <w:bCs/>
        </w:rPr>
        <w:t>ART. 13 – RECESSO</w:t>
      </w:r>
    </w:p>
    <w:p w14:paraId="08DE5E5C"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p>
    <w:p w14:paraId="55D6B1E2"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2)La volontà di recesso sarà comunicata al Contraente con un preavviso non inferiore a 30 (trenta) giorni naturali e consecutivi. L’Ente in caso di recesso sarà esonerato dalla corresponsione di qualsiasi indennizzo o risarcimento.</w:t>
      </w:r>
    </w:p>
    <w:p w14:paraId="2873095D" w14:textId="77777777" w:rsidR="00C542BA" w:rsidRPr="00C542BA" w:rsidRDefault="00C542BA" w:rsidP="00C542BA">
      <w:pPr>
        <w:pStyle w:val="Heading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 xml:space="preserve">1) Fermo quanto disposto dall’art. 122 del Codice, l’Ente ha diritto di risolvere il contratto ai sensi dell’art. 1456 c.c. tramite posta elettronica certificata ovvero con raccomandata </w:t>
      </w:r>
      <w:r w:rsidRPr="00C542BA">
        <w:rPr>
          <w:rFonts w:ascii="Courier New" w:hAnsi="Courier New" w:cs="Courier New"/>
        </w:rPr>
        <w:lastRenderedPageBreak/>
        <w:t>A.R. senza bisogno di previa messa in mora o di intervento dell’Autorità Giudiziaria, nei seguenti casi:</w:t>
      </w:r>
    </w:p>
    <w:p w14:paraId="51D2C2A5" w14:textId="77777777" w:rsidR="00C542BA" w:rsidRPr="00C542BA" w:rsidRDefault="00C542BA" w:rsidP="00C542BA">
      <w:pPr>
        <w:pStyle w:val="Heading1"/>
        <w:jc w:val="both"/>
        <w:rPr>
          <w:rFonts w:ascii="Courier New" w:hAnsi="Courier New" w:cs="Courier New"/>
          <w:b w:val="0"/>
          <w:sz w:val="20"/>
          <w:u w:val="none"/>
        </w:rPr>
      </w:pPr>
      <w:bookmarkStart w:id="4"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Heading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Heading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Heading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Heading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Heading1"/>
        <w:jc w:val="both"/>
        <w:rPr>
          <w:rFonts w:ascii="Courier New" w:hAnsi="Courier New" w:cs="Courier New"/>
          <w:b w:val="0"/>
          <w:sz w:val="20"/>
          <w:u w:val="none"/>
        </w:rPr>
      </w:pPr>
      <w:r w:rsidRPr="00C542BA">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Heading1"/>
        <w:jc w:val="both"/>
        <w:rPr>
          <w:rFonts w:ascii="Courier New" w:hAnsi="Courier New" w:cs="Courier New"/>
          <w:b w:val="0"/>
          <w:sz w:val="20"/>
          <w:u w:val="none"/>
        </w:rPr>
      </w:pPr>
      <w:r w:rsidRPr="00C542BA">
        <w:rPr>
          <w:rFonts w:ascii="Courier New" w:hAnsi="Courier New" w:cs="Courier New"/>
          <w:b w:val="0"/>
          <w:sz w:val="20"/>
          <w:u w:val="none"/>
        </w:rPr>
        <w:t xml:space="preserve">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w:t>
      </w:r>
      <w:r w:rsidRPr="00C542BA">
        <w:rPr>
          <w:rFonts w:ascii="Courier New" w:hAnsi="Courier New" w:cs="Courier New"/>
          <w:b w:val="0"/>
          <w:sz w:val="20"/>
          <w:u w:val="none"/>
        </w:rPr>
        <w:lastRenderedPageBreak/>
        <w:t>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2)Verificatosi un caso di forza maggiore che impedisca ad una Parte l’esatta e puntuale osservanza degli obblighi </w:t>
      </w:r>
      <w:r w:rsidRPr="00C542BA">
        <w:rPr>
          <w:rFonts w:ascii="Courier New" w:hAnsi="Courier New" w:cs="Courier New"/>
        </w:rPr>
        <w:lastRenderedPageBreak/>
        <w:t>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4"/>
    <w:p w14:paraId="6142D15A" w14:textId="77777777" w:rsidR="00C542BA" w:rsidRPr="00C542BA" w:rsidRDefault="00C542BA" w:rsidP="00C542BA">
      <w:pPr>
        <w:pStyle w:val="Heading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Heading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lastRenderedPageBreak/>
        <w:t>2)Per qualsiasi controversia che non possa venire risolta in via amichevole, sarà competente in via esclusiva il Foro di Roma.</w:t>
      </w:r>
    </w:p>
    <w:p w14:paraId="5D004886"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Heading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 xml:space="preserve">1)Le prestazioni oggetto del presente contratto sono soggette all’imposta sul valore aggiunto, ai sensi del d.P.R. 26/10/1972 n. 633 e </w:t>
      </w:r>
      <w:proofErr w:type="spellStart"/>
      <w:r w:rsidRPr="00C542BA">
        <w:rPr>
          <w:rFonts w:ascii="Courier New" w:hAnsi="Courier New" w:cs="Courier New"/>
        </w:rPr>
        <w:t>s.m.i.</w:t>
      </w:r>
      <w:proofErr w:type="spellEnd"/>
    </w:p>
    <w:p w14:paraId="79281B8D"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Ai sensi e per gli effetti di cui agli artt. 1341 e 1342 c.c. si approvano espressamente tutti gli articoli del presente contratto.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ListParagraph"/>
              <w:ind w:left="0"/>
              <w:jc w:val="both"/>
              <w:rPr>
                <w:rFonts w:ascii="Courier New" w:hAnsi="Courier New" w:cs="Courier New"/>
              </w:rPr>
            </w:pPr>
            <w:r w:rsidRPr="00C542BA">
              <w:rPr>
                <w:rFonts w:ascii="Courier New" w:hAnsi="Courier New" w:cs="Courier New"/>
              </w:rPr>
              <w:t>(</w:t>
            </w:r>
            <w:proofErr w:type="spellStart"/>
            <w:r w:rsidRPr="00C542BA">
              <w:rPr>
                <w:rFonts w:ascii="Courier New" w:hAnsi="Courier New" w:cs="Courier New"/>
              </w:rPr>
              <w:t>xxxxx</w:t>
            </w:r>
            <w:proofErr w:type="spellEnd"/>
            <w:r w:rsidRPr="00C542BA">
              <w:rPr>
                <w:rFonts w:ascii="Courier New" w:hAnsi="Courier New" w:cs="Courier New"/>
              </w:rPr>
              <w:t>)</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22543" w14:textId="77777777" w:rsidR="00B1726F" w:rsidRDefault="00B1726F">
      <w:r>
        <w:separator/>
      </w:r>
    </w:p>
  </w:endnote>
  <w:endnote w:type="continuationSeparator" w:id="0">
    <w:p w14:paraId="551E9973" w14:textId="77777777" w:rsidR="00B1726F" w:rsidRDefault="00B17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9BF" w14:textId="77777777" w:rsidR="00566BFA" w:rsidRDefault="00566BF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CC10F04" w14:textId="77777777" w:rsidR="00566BFA" w:rsidRDefault="00566B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6229B" w14:textId="77777777" w:rsidR="00566BFA" w:rsidRDefault="00566BFA">
    <w:pPr>
      <w:pStyle w:val="Footer"/>
      <w:framePr w:wrap="around" w:vAnchor="text" w:hAnchor="margin" w:xAlign="center" w:y="1"/>
      <w:jc w:val="center"/>
      <w:rPr>
        <w:rStyle w:val="PageNumber"/>
      </w:rPr>
    </w:pPr>
    <w:r>
      <w:rPr>
        <w:rStyle w:val="PageNumber"/>
      </w:rPr>
      <w:fldChar w:fldCharType="begin"/>
    </w:r>
    <w:r>
      <w:rPr>
        <w:rStyle w:val="PageNumber"/>
      </w:rPr>
      <w:instrText xml:space="preserve">PAGE  </w:instrText>
    </w:r>
    <w:r>
      <w:rPr>
        <w:rStyle w:val="PageNumber"/>
      </w:rPr>
      <w:fldChar w:fldCharType="separate"/>
    </w:r>
    <w:r w:rsidR="006F6D1F">
      <w:rPr>
        <w:rStyle w:val="PageNumber"/>
        <w:noProof/>
      </w:rPr>
      <w:t>11</w:t>
    </w:r>
    <w:r>
      <w:rPr>
        <w:rStyle w:val="PageNumber"/>
      </w:rPr>
      <w:fldChar w:fldCharType="end"/>
    </w:r>
    <w:r>
      <w:rPr>
        <w:rStyle w:val="PageNumber"/>
      </w:rPr>
      <w:t xml:space="preserve"> </w:t>
    </w:r>
  </w:p>
  <w:p w14:paraId="09DA89BA" w14:textId="77777777" w:rsidR="00566BFA" w:rsidRDefault="00566BFA">
    <w:pPr>
      <w:pStyle w:val="Footer"/>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79D9F" w14:textId="77777777" w:rsidR="00566BFA" w:rsidRDefault="00566B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F39DC" w14:textId="77777777" w:rsidR="00B1726F" w:rsidRDefault="00B1726F">
      <w:r>
        <w:separator/>
      </w:r>
    </w:p>
  </w:footnote>
  <w:footnote w:type="continuationSeparator" w:id="0">
    <w:p w14:paraId="133419FE" w14:textId="77777777" w:rsidR="00B1726F" w:rsidRDefault="00B172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8171C" w14:textId="1464938F" w:rsidR="00566BFA" w:rsidRDefault="00566B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9F33C" w14:textId="717DA2CC" w:rsidR="00566BFA" w:rsidRDefault="00566BFA">
    <w:pPr>
      <w:pStyle w:val="Header"/>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6D3FA" w14:textId="3DA5957C" w:rsidR="00566BFA" w:rsidRDefault="00566B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48DC6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abstractNumId w:val="12"/>
  </w:num>
  <w:num w:numId="2">
    <w:abstractNumId w:val="10"/>
  </w:num>
  <w:num w:numId="3">
    <w:abstractNumId w:val="13"/>
  </w:num>
  <w:num w:numId="4">
    <w:abstractNumId w:val="7"/>
  </w:num>
  <w:num w:numId="5">
    <w:abstractNumId w:val="5"/>
  </w:num>
  <w:num w:numId="6">
    <w:abstractNumId w:val="11"/>
  </w:num>
  <w:num w:numId="7">
    <w:abstractNumId w:val="0"/>
  </w:num>
  <w:num w:numId="8">
    <w:abstractNumId w:val="1"/>
  </w:num>
  <w:num w:numId="9">
    <w:abstractNumId w:val="4"/>
  </w:num>
  <w:num w:numId="10">
    <w:abstractNumId w:val="2"/>
  </w:num>
  <w:num w:numId="11">
    <w:abstractNumId w:val="3"/>
  </w:num>
  <w:num w:numId="12">
    <w:abstractNumId w:val="9"/>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30DB8"/>
    <w:rsid w:val="00046F00"/>
    <w:rsid w:val="000777DE"/>
    <w:rsid w:val="00077E67"/>
    <w:rsid w:val="00096FC9"/>
    <w:rsid w:val="000B683B"/>
    <w:rsid w:val="000B7C9C"/>
    <w:rsid w:val="000D4AB5"/>
    <w:rsid w:val="000F10B6"/>
    <w:rsid w:val="00110E2A"/>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D7DA9"/>
    <w:rsid w:val="00213058"/>
    <w:rsid w:val="00214948"/>
    <w:rsid w:val="00243005"/>
    <w:rsid w:val="00244FA0"/>
    <w:rsid w:val="00255A64"/>
    <w:rsid w:val="00255F1B"/>
    <w:rsid w:val="00276CD2"/>
    <w:rsid w:val="002779DD"/>
    <w:rsid w:val="00286D77"/>
    <w:rsid w:val="0029540F"/>
    <w:rsid w:val="002B7DFE"/>
    <w:rsid w:val="002D6B4A"/>
    <w:rsid w:val="00322E68"/>
    <w:rsid w:val="0032374A"/>
    <w:rsid w:val="0033456A"/>
    <w:rsid w:val="00361EA9"/>
    <w:rsid w:val="00396740"/>
    <w:rsid w:val="003C7D12"/>
    <w:rsid w:val="003E051E"/>
    <w:rsid w:val="003F6B5B"/>
    <w:rsid w:val="003F757E"/>
    <w:rsid w:val="00403822"/>
    <w:rsid w:val="004446F0"/>
    <w:rsid w:val="00447207"/>
    <w:rsid w:val="00450A70"/>
    <w:rsid w:val="00456B3A"/>
    <w:rsid w:val="00467FFE"/>
    <w:rsid w:val="00474054"/>
    <w:rsid w:val="00490BE5"/>
    <w:rsid w:val="004A54E3"/>
    <w:rsid w:val="004C49B2"/>
    <w:rsid w:val="004F5F62"/>
    <w:rsid w:val="00510017"/>
    <w:rsid w:val="0052016E"/>
    <w:rsid w:val="0053382C"/>
    <w:rsid w:val="0055529F"/>
    <w:rsid w:val="00566BFA"/>
    <w:rsid w:val="005738C5"/>
    <w:rsid w:val="005828CE"/>
    <w:rsid w:val="00586F20"/>
    <w:rsid w:val="005B466D"/>
    <w:rsid w:val="005C4739"/>
    <w:rsid w:val="006121D2"/>
    <w:rsid w:val="0061272F"/>
    <w:rsid w:val="006449AA"/>
    <w:rsid w:val="0064680B"/>
    <w:rsid w:val="00654D10"/>
    <w:rsid w:val="0066384F"/>
    <w:rsid w:val="0066436A"/>
    <w:rsid w:val="0067381F"/>
    <w:rsid w:val="00675757"/>
    <w:rsid w:val="00692C2B"/>
    <w:rsid w:val="006F6D1F"/>
    <w:rsid w:val="006F6D3B"/>
    <w:rsid w:val="00702366"/>
    <w:rsid w:val="00710C26"/>
    <w:rsid w:val="00712C53"/>
    <w:rsid w:val="00713C21"/>
    <w:rsid w:val="00713D34"/>
    <w:rsid w:val="00747F7D"/>
    <w:rsid w:val="0076151B"/>
    <w:rsid w:val="0077094A"/>
    <w:rsid w:val="007757CC"/>
    <w:rsid w:val="00791821"/>
    <w:rsid w:val="007A33DF"/>
    <w:rsid w:val="007B577A"/>
    <w:rsid w:val="007D6946"/>
    <w:rsid w:val="007E2F7E"/>
    <w:rsid w:val="007E3632"/>
    <w:rsid w:val="007E3EEB"/>
    <w:rsid w:val="007E6ACD"/>
    <w:rsid w:val="008023AC"/>
    <w:rsid w:val="00806561"/>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93EA3"/>
    <w:rsid w:val="009A2B7E"/>
    <w:rsid w:val="009A7B00"/>
    <w:rsid w:val="009E2874"/>
    <w:rsid w:val="009E39FA"/>
    <w:rsid w:val="009F38BC"/>
    <w:rsid w:val="00A075AB"/>
    <w:rsid w:val="00A450F3"/>
    <w:rsid w:val="00A4782B"/>
    <w:rsid w:val="00A62B07"/>
    <w:rsid w:val="00A73DA2"/>
    <w:rsid w:val="00A91583"/>
    <w:rsid w:val="00AA084F"/>
    <w:rsid w:val="00AA4218"/>
    <w:rsid w:val="00B078A4"/>
    <w:rsid w:val="00B1726F"/>
    <w:rsid w:val="00B275B6"/>
    <w:rsid w:val="00B50E32"/>
    <w:rsid w:val="00B5163D"/>
    <w:rsid w:val="00B74E3C"/>
    <w:rsid w:val="00B85FB1"/>
    <w:rsid w:val="00B91CD7"/>
    <w:rsid w:val="00B92A6A"/>
    <w:rsid w:val="00BA0E77"/>
    <w:rsid w:val="00BA186A"/>
    <w:rsid w:val="00BA67A6"/>
    <w:rsid w:val="00BB7EF1"/>
    <w:rsid w:val="00BD3BA4"/>
    <w:rsid w:val="00BD4AC0"/>
    <w:rsid w:val="00BE4DBF"/>
    <w:rsid w:val="00C24F24"/>
    <w:rsid w:val="00C25EB5"/>
    <w:rsid w:val="00C33278"/>
    <w:rsid w:val="00C3681F"/>
    <w:rsid w:val="00C44622"/>
    <w:rsid w:val="00C542BA"/>
    <w:rsid w:val="00C57D9A"/>
    <w:rsid w:val="00C63C9B"/>
    <w:rsid w:val="00C71421"/>
    <w:rsid w:val="00C72B03"/>
    <w:rsid w:val="00C8116F"/>
    <w:rsid w:val="00C87674"/>
    <w:rsid w:val="00CB64D1"/>
    <w:rsid w:val="00CD7A07"/>
    <w:rsid w:val="00D10AA0"/>
    <w:rsid w:val="00D143A5"/>
    <w:rsid w:val="00D2465B"/>
    <w:rsid w:val="00D2652E"/>
    <w:rsid w:val="00D26D8C"/>
    <w:rsid w:val="00D3665C"/>
    <w:rsid w:val="00D451D7"/>
    <w:rsid w:val="00D4743F"/>
    <w:rsid w:val="00D51156"/>
    <w:rsid w:val="00D56D29"/>
    <w:rsid w:val="00D80A93"/>
    <w:rsid w:val="00DB1DAA"/>
    <w:rsid w:val="00DB4876"/>
    <w:rsid w:val="00DC09DC"/>
    <w:rsid w:val="00DD3D7A"/>
    <w:rsid w:val="00DF283E"/>
    <w:rsid w:val="00E04CA9"/>
    <w:rsid w:val="00E27335"/>
    <w:rsid w:val="00E4130A"/>
    <w:rsid w:val="00E57D39"/>
    <w:rsid w:val="00E76D22"/>
    <w:rsid w:val="00E948B0"/>
    <w:rsid w:val="00EA7F0D"/>
    <w:rsid w:val="00EE0055"/>
    <w:rsid w:val="00EF77A7"/>
    <w:rsid w:val="00F067DB"/>
    <w:rsid w:val="00F123CA"/>
    <w:rsid w:val="00F20BC9"/>
    <w:rsid w:val="00F22757"/>
    <w:rsid w:val="00F37D2F"/>
    <w:rsid w:val="00F429FC"/>
    <w:rsid w:val="00F531FD"/>
    <w:rsid w:val="00F61FF5"/>
    <w:rsid w:val="00F74AAA"/>
    <w:rsid w:val="00F86E7C"/>
    <w:rsid w:val="00F948D4"/>
    <w:rsid w:val="00F96839"/>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line="567" w:lineRule="exact"/>
    </w:pPr>
    <w:rPr>
      <w:rFonts w:ascii="Arial" w:hAnsi="Arial"/>
      <w:lang w:bidi="he-IL"/>
    </w:rPr>
  </w:style>
  <w:style w:type="paragraph" w:styleId="Heading1">
    <w:name w:val="heading 1"/>
    <w:basedOn w:val="Normal"/>
    <w:next w:val="Normal"/>
    <w:qFormat/>
    <w:pPr>
      <w:keepNext/>
      <w:jc w:val="center"/>
      <w:outlineLvl w:val="0"/>
    </w:pPr>
    <w:rPr>
      <w:rFonts w:ascii="Times New Roman" w:hAnsi="Times New Roman"/>
      <w:b/>
      <w:sz w:val="24"/>
      <w:u w:val="single"/>
    </w:rPr>
  </w:style>
  <w:style w:type="paragraph" w:styleId="Heading2">
    <w:name w:val="heading 2"/>
    <w:basedOn w:val="Normal"/>
    <w:next w:val="Normal"/>
    <w:qFormat/>
    <w:pPr>
      <w:keepNext/>
      <w:jc w:val="both"/>
      <w:outlineLvl w:val="1"/>
    </w:pPr>
    <w:rPr>
      <w:rFonts w:ascii="Times New Roman" w:hAnsi="Times New Roman"/>
      <w:b/>
      <w:sz w:val="24"/>
      <w:u w:val="single"/>
    </w:rPr>
  </w:style>
  <w:style w:type="paragraph" w:styleId="Heading3">
    <w:name w:val="heading 3"/>
    <w:basedOn w:val="Normal"/>
    <w:next w:val="Normal"/>
    <w:qFormat/>
    <w:pPr>
      <w:keepNext/>
      <w:jc w:val="both"/>
      <w:outlineLvl w:val="2"/>
    </w:pPr>
    <w:rPr>
      <w:rFonts w:ascii="Times New Roman" w:hAnsi="Times New Roman"/>
      <w:b/>
      <w:sz w:val="24"/>
    </w:rPr>
  </w:style>
  <w:style w:type="paragraph" w:styleId="Heading4">
    <w:name w:val="heading 4"/>
    <w:basedOn w:val="Normal"/>
    <w:next w:val="Normal"/>
    <w:qFormat/>
    <w:pPr>
      <w:keepNext/>
      <w:outlineLvl w:val="3"/>
    </w:pPr>
    <w:rPr>
      <w:rFonts w:ascii="Times New Roman" w:hAnsi="Times New Roman"/>
      <w:b/>
      <w:sz w:val="24"/>
      <w:u w:val="single"/>
    </w:rPr>
  </w:style>
  <w:style w:type="paragraph" w:styleId="Heading5">
    <w:name w:val="heading 5"/>
    <w:basedOn w:val="Normal"/>
    <w:next w:val="Normal"/>
    <w:qFormat/>
    <w:pPr>
      <w:keepNext/>
      <w:jc w:val="both"/>
      <w:outlineLvl w:val="4"/>
    </w:pPr>
    <w:rPr>
      <w:rFonts w:ascii="Times New Roman" w:hAnsi="Times New Roman"/>
      <w:sz w:val="24"/>
    </w:rPr>
  </w:style>
  <w:style w:type="paragraph" w:styleId="Heading6">
    <w:name w:val="heading 6"/>
    <w:basedOn w:val="Normal"/>
    <w:next w:val="Normal"/>
    <w:qFormat/>
    <w:pPr>
      <w:keepNext/>
      <w:outlineLvl w:val="5"/>
    </w:pPr>
    <w:rPr>
      <w:rFonts w:ascii="Times New Roman" w:hAnsi="Times New Roman"/>
      <w:sz w:val="28"/>
    </w:rPr>
  </w:style>
  <w:style w:type="paragraph" w:styleId="Heading7">
    <w:name w:val="heading 7"/>
    <w:basedOn w:val="Normal"/>
    <w:next w:val="Normal"/>
    <w:qFormat/>
    <w:pPr>
      <w:keepNext/>
      <w:jc w:val="right"/>
      <w:outlineLvl w:val="6"/>
    </w:pPr>
    <w:rPr>
      <w:sz w:val="24"/>
    </w:rPr>
  </w:style>
  <w:style w:type="paragraph" w:styleId="Heading8">
    <w:name w:val="heading 8"/>
    <w:basedOn w:val="Normal"/>
    <w:next w:val="Normal"/>
    <w:qFormat/>
    <w:pPr>
      <w:keepNext/>
      <w:jc w:val="right"/>
      <w:outlineLvl w:val="7"/>
    </w:pPr>
    <w:rPr>
      <w:sz w:val="24"/>
      <w:u w:val="single"/>
    </w:rPr>
  </w:style>
  <w:style w:type="paragraph" w:styleId="Heading9">
    <w:name w:val="heading 9"/>
    <w:basedOn w:val="Normal"/>
    <w:next w:val="Normal"/>
    <w:qFormat/>
    <w:pPr>
      <w:keepNext/>
      <w:jc w:val="center"/>
      <w:outlineLvl w:val="8"/>
    </w:pPr>
    <w:rPr>
      <w:rFonts w:ascii="Times New Roman" w:hAnsi="Times New Roman"/>
      <w:b/>
      <w:bCs/>
      <w:spacing w:val="20"/>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819"/>
        <w:tab w:val="right" w:pos="9638"/>
      </w:tabs>
    </w:pPr>
  </w:style>
  <w:style w:type="paragraph" w:styleId="Footer">
    <w:name w:val="footer"/>
    <w:basedOn w:val="Normal"/>
    <w:pPr>
      <w:tabs>
        <w:tab w:val="center" w:pos="4819"/>
        <w:tab w:val="right" w:pos="9638"/>
      </w:tabs>
    </w:pPr>
  </w:style>
  <w:style w:type="character" w:styleId="PageNumber">
    <w:name w:val="page number"/>
    <w:basedOn w:val="DefaultParagraphFont"/>
  </w:style>
  <w:style w:type="paragraph" w:styleId="Title">
    <w:name w:val="Title"/>
    <w:basedOn w:val="Normal"/>
    <w:qFormat/>
    <w:pPr>
      <w:jc w:val="center"/>
    </w:pPr>
    <w:rPr>
      <w:rFonts w:ascii="Times New Roman" w:hAnsi="Times New Roman"/>
      <w:b/>
      <w:sz w:val="24"/>
      <w:u w:val="single"/>
    </w:rPr>
  </w:style>
  <w:style w:type="paragraph" w:styleId="BodyText">
    <w:name w:val="Body Text"/>
    <w:basedOn w:val="Normal"/>
    <w:pPr>
      <w:jc w:val="both"/>
    </w:pPr>
    <w:rPr>
      <w:rFonts w:ascii="Times New Roman" w:hAnsi="Times New Roman"/>
      <w:sz w:val="24"/>
    </w:rPr>
  </w:style>
  <w:style w:type="paragraph" w:styleId="DocumentMap">
    <w:name w:val="Document Map"/>
    <w:basedOn w:val="Normal"/>
    <w:semiHidden/>
    <w:pPr>
      <w:shd w:val="clear" w:color="auto" w:fill="000080"/>
    </w:pPr>
    <w:rPr>
      <w:rFonts w:ascii="Tahoma" w:hAnsi="Tahoma"/>
    </w:rPr>
  </w:style>
  <w:style w:type="paragraph" w:styleId="BodyText2">
    <w:name w:val="Body Text 2"/>
    <w:basedOn w:val="Normal"/>
    <w:pPr>
      <w:jc w:val="both"/>
    </w:pPr>
    <w:rPr>
      <w:rFonts w:cs="Arial"/>
      <w:b/>
      <w:sz w:val="24"/>
      <w:u w:val="single"/>
    </w:rPr>
  </w:style>
  <w:style w:type="paragraph" w:styleId="BodyText3">
    <w:name w:val="Body Text 3"/>
    <w:basedOn w:val="Normal"/>
    <w:pPr>
      <w:jc w:val="both"/>
    </w:pPr>
    <w:rPr>
      <w:rFonts w:ascii="Times New Roman" w:hAnsi="Times New Roman"/>
      <w:sz w:val="28"/>
    </w:rPr>
  </w:style>
  <w:style w:type="paragraph" w:styleId="BodyTextIndent">
    <w:name w:val="Body Text Indent"/>
    <w:basedOn w:val="Normal"/>
    <w:pPr>
      <w:widowControl/>
      <w:spacing w:line="240" w:lineRule="auto"/>
      <w:ind w:left="567"/>
      <w:jc w:val="both"/>
    </w:pPr>
    <w:rPr>
      <w:rFonts w:ascii="Times New Roman" w:hAnsi="Times New Roman"/>
      <w:color w:val="000000"/>
      <w:sz w:val="24"/>
      <w:lang w:bidi="ar-SA"/>
    </w:rPr>
  </w:style>
  <w:style w:type="paragraph" w:styleId="BodyTextIndent2">
    <w:name w:val="Body Text Indent 2"/>
    <w:basedOn w:val="Normal"/>
    <w:pPr>
      <w:widowControl/>
      <w:spacing w:line="240" w:lineRule="auto"/>
      <w:ind w:left="873"/>
      <w:jc w:val="both"/>
    </w:pPr>
    <w:rPr>
      <w:rFonts w:ascii="Times New Roman" w:hAnsi="Times New Roman"/>
      <w:color w:val="000000"/>
      <w:sz w:val="24"/>
      <w:lang w:bidi="ar-SA"/>
    </w:rPr>
  </w:style>
  <w:style w:type="paragraph" w:styleId="BodyTextIndent3">
    <w:name w:val="Body Text Indent 3"/>
    <w:basedOn w:val="Normal"/>
    <w:pPr>
      <w:widowControl/>
      <w:tabs>
        <w:tab w:val="left" w:pos="851"/>
      </w:tabs>
      <w:spacing w:line="240" w:lineRule="auto"/>
      <w:ind w:left="491"/>
      <w:jc w:val="both"/>
    </w:pPr>
    <w:rPr>
      <w:rFonts w:ascii="Times New Roman" w:hAnsi="Times New Roman"/>
      <w:color w:val="FF0000"/>
      <w:sz w:val="24"/>
      <w:lang w:bidi="ar-SA"/>
    </w:rPr>
  </w:style>
  <w:style w:type="character" w:styleId="Hyperlink">
    <w:name w:val="Hyperlink"/>
    <w:rPr>
      <w:color w:val="0000FF"/>
      <w:u w:val="single"/>
    </w:rPr>
  </w:style>
  <w:style w:type="paragraph" w:styleId="BalloonText">
    <w:name w:val="Balloon Text"/>
    <w:basedOn w:val="Normal"/>
    <w:link w:val="BalloonTextChar"/>
    <w:rsid w:val="00D26D8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D26D8C"/>
    <w:rPr>
      <w:rFonts w:ascii="Tahoma" w:hAnsi="Tahoma" w:cs="Tahoma"/>
      <w:sz w:val="16"/>
      <w:szCs w:val="16"/>
      <w:lang w:bidi="he-IL"/>
    </w:rPr>
  </w:style>
  <w:style w:type="paragraph" w:styleId="ListParagraph">
    <w:name w:val="List Paragraph"/>
    <w:basedOn w:val="Normal"/>
    <w:uiPriority w:val="34"/>
    <w:qFormat/>
    <w:rsid w:val="009F38BC"/>
    <w:pPr>
      <w:ind w:left="720"/>
      <w:contextualSpacing/>
    </w:pPr>
  </w:style>
  <w:style w:type="character" w:styleId="UnresolvedMention">
    <w:name w:val="Unresolved Mention"/>
    <w:basedOn w:val="DefaultParagraphFont"/>
    <w:uiPriority w:val="99"/>
    <w:semiHidden/>
    <w:unhideWhenUsed/>
    <w:rsid w:val="00BB7EF1"/>
    <w:rPr>
      <w:color w:val="605E5C"/>
      <w:shd w:val="clear" w:color="auto" w:fill="E1DFDD"/>
    </w:rPr>
  </w:style>
  <w:style w:type="table" w:styleId="TableGrid">
    <w:name w:val="Table Grid"/>
    <w:basedOn w:val="TableNormal"/>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3DC38-4FF6-4AEB-B543-5ADE31769B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MODELLO USO BOLLO</Template>
  <TotalTime>8</TotalTime>
  <Pages>16</Pages>
  <Words>2982</Words>
  <Characters>17947</Characters>
  <Application>Microsoft Office Word</Application>
  <DocSecurity>0</DocSecurity>
  <Lines>149</Lines>
  <Paragraphs>41</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20888</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ZUIN Matteo</cp:lastModifiedBy>
  <cp:revision>3</cp:revision>
  <cp:lastPrinted>2013-11-08T09:56:00Z</cp:lastPrinted>
  <dcterms:created xsi:type="dcterms:W3CDTF">2023-12-17T18:33:00Z</dcterms:created>
  <dcterms:modified xsi:type="dcterms:W3CDTF">2023-12-17T18:41:00Z</dcterms:modified>
</cp:coreProperties>
</file>