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3E57A" w14:textId="77777777" w:rsidR="00374ACC" w:rsidRPr="00AB1EBD" w:rsidRDefault="00374ACC" w:rsidP="00374ACC">
      <w:pPr>
        <w:shd w:val="clear" w:color="auto" w:fill="FFFFFF"/>
        <w:jc w:val="center"/>
        <w:rPr>
          <w:rFonts w:asciiTheme="minorHAnsi" w:hAnsiTheme="minorHAnsi" w:cstheme="minorHAnsi"/>
        </w:rPr>
      </w:pPr>
      <w:r>
        <w:rPr>
          <w:rFonts w:asciiTheme="minorHAnsi" w:hAnsiTheme="minorHAnsi" w:cstheme="minorHAnsi"/>
          <w:b/>
          <w:bCs/>
        </w:rPr>
        <w:t>RICHIESTA DI</w:t>
      </w:r>
      <w:r w:rsidRPr="00131A47">
        <w:rPr>
          <w:rFonts w:asciiTheme="minorHAnsi" w:hAnsiTheme="minorHAnsi" w:cstheme="minorHAnsi"/>
          <w:b/>
          <w:bCs/>
        </w:rPr>
        <w:t xml:space="preserve">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0DA73C9C" w14:textId="77777777" w:rsidR="00374ACC" w:rsidRPr="00AB1EBD" w:rsidRDefault="00374ACC" w:rsidP="00374ACC">
      <w:pPr>
        <w:shd w:val="clear" w:color="auto" w:fill="FFFFFF"/>
        <w:jc w:val="both"/>
        <w:rPr>
          <w:rFonts w:asciiTheme="minorHAnsi" w:hAnsiTheme="minorHAnsi" w:cstheme="minorHAnsi"/>
        </w:rPr>
      </w:pPr>
    </w:p>
    <w:p w14:paraId="32315490" w14:textId="77777777" w:rsidR="00C211D0" w:rsidRPr="00C211D0" w:rsidRDefault="00C211D0" w:rsidP="00C211D0">
      <w:pPr>
        <w:shd w:val="clear" w:color="auto" w:fill="FFFFFF"/>
        <w:jc w:val="both"/>
        <w:rPr>
          <w:rFonts w:asciiTheme="minorHAnsi" w:hAnsiTheme="minorHAnsi" w:cstheme="minorHAnsi"/>
          <w:caps/>
        </w:rPr>
      </w:pPr>
      <w:r w:rsidRPr="00C211D0">
        <w:rPr>
          <w:rFonts w:asciiTheme="minorHAnsi" w:hAnsiTheme="minorHAnsi" w:cstheme="minorHAnsi"/>
          <w:caps/>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2F5A5009" w14:textId="77777777" w:rsidR="00F06DDA" w:rsidRPr="00F06DDA" w:rsidRDefault="00F06DDA" w:rsidP="00F06DDA">
      <w:pPr>
        <w:shd w:val="clear" w:color="auto" w:fill="FFFFFF"/>
        <w:jc w:val="both"/>
        <w:rPr>
          <w:rFonts w:asciiTheme="minorHAnsi" w:hAnsiTheme="minorHAnsi" w:cstheme="minorHAnsi"/>
          <w:caps/>
        </w:rPr>
      </w:pPr>
      <w:r w:rsidRPr="00F06DDA">
        <w:rPr>
          <w:rFonts w:asciiTheme="minorHAnsi" w:hAnsiTheme="minorHAnsi" w:cstheme="minorHAnsi"/>
          <w:caps/>
        </w:rPr>
        <w:t>LOTTO 1 CIG B0EF6AFFBD - LOTTO 2 CIG B0EF6AAB9E - LOTTO 3 CIG B0EF6ABC71</w:t>
      </w:r>
    </w:p>
    <w:p w14:paraId="101C7EC2" w14:textId="36BD3E04" w:rsidR="00C211D0" w:rsidRPr="00E027EC" w:rsidRDefault="00F06DDA" w:rsidP="00F06DDA">
      <w:pPr>
        <w:shd w:val="clear" w:color="auto" w:fill="FFFFFF"/>
        <w:jc w:val="both"/>
        <w:rPr>
          <w:rFonts w:asciiTheme="minorHAnsi" w:hAnsiTheme="minorHAnsi" w:cstheme="minorHAnsi"/>
          <w:b/>
          <w:bCs/>
          <w:color w:val="000000"/>
          <w:spacing w:val="-1"/>
        </w:rPr>
      </w:pPr>
      <w:r w:rsidRPr="00F06DDA">
        <w:rPr>
          <w:rFonts w:asciiTheme="minorHAnsi" w:hAnsiTheme="minorHAnsi" w:cstheme="minorHAnsi"/>
          <w:caps/>
        </w:rPr>
        <w:t>LOTTO 4 CIG B0EF6AEEEA - LOTTO 5 CIG B0EF6A9ACB - LOTTO 6 CIG B0EF6ADE17 - LOTTO 7 CIG B0EF6ACD44</w:t>
      </w:r>
    </w:p>
    <w:tbl>
      <w:tblPr>
        <w:tblStyle w:val="Grigliatabella"/>
        <w:tblW w:w="0" w:type="auto"/>
        <w:jc w:val="center"/>
        <w:tblLook w:val="04A0" w:firstRow="1" w:lastRow="0" w:firstColumn="1" w:lastColumn="0" w:noHBand="0" w:noVBand="1"/>
      </w:tblPr>
      <w:tblGrid>
        <w:gridCol w:w="562"/>
        <w:gridCol w:w="2779"/>
        <w:gridCol w:w="6287"/>
      </w:tblGrid>
      <w:tr w:rsidR="00374ACC" w:rsidRPr="008D4146" w14:paraId="30F76320" w14:textId="77777777" w:rsidTr="00691B35">
        <w:trPr>
          <w:jc w:val="center"/>
        </w:trPr>
        <w:tc>
          <w:tcPr>
            <w:tcW w:w="3397" w:type="dxa"/>
            <w:gridSpan w:val="2"/>
          </w:tcPr>
          <w:p w14:paraId="697A965E"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EE7781B"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74ACC" w:rsidRPr="008D4146" w14:paraId="6D777810" w14:textId="77777777" w:rsidTr="00691B35">
        <w:trPr>
          <w:jc w:val="center"/>
        </w:trPr>
        <w:tc>
          <w:tcPr>
            <w:tcW w:w="3397" w:type="dxa"/>
            <w:gridSpan w:val="2"/>
          </w:tcPr>
          <w:p w14:paraId="1DA288C3"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7F6554E9"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374ACC" w:rsidRPr="008D4146" w14:paraId="62326A9E" w14:textId="77777777" w:rsidTr="00691B35">
        <w:trPr>
          <w:jc w:val="center"/>
        </w:trPr>
        <w:tc>
          <w:tcPr>
            <w:tcW w:w="9854" w:type="dxa"/>
            <w:gridSpan w:val="3"/>
          </w:tcPr>
          <w:p w14:paraId="1B45DCC0"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374ACC" w:rsidRPr="008D4146" w14:paraId="34831455" w14:textId="77777777" w:rsidTr="00691B35">
        <w:trPr>
          <w:jc w:val="center"/>
        </w:trPr>
        <w:tc>
          <w:tcPr>
            <w:tcW w:w="562" w:type="dxa"/>
          </w:tcPr>
          <w:p w14:paraId="43312A6E" w14:textId="77777777" w:rsidR="00374ACC" w:rsidRPr="00E97CA2" w:rsidRDefault="00374ACC" w:rsidP="00691B3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5035A18A" w14:textId="77777777" w:rsidR="00374ACC" w:rsidRPr="00E97CA2"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374ACC" w:rsidRPr="008D4146" w14:paraId="21F61608" w14:textId="77777777" w:rsidTr="00691B35">
        <w:trPr>
          <w:jc w:val="center"/>
        </w:trPr>
        <w:tc>
          <w:tcPr>
            <w:tcW w:w="562" w:type="dxa"/>
          </w:tcPr>
          <w:p w14:paraId="23AFDB9E" w14:textId="77777777" w:rsidR="00374ACC" w:rsidRPr="00E97CA2" w:rsidRDefault="00374ACC" w:rsidP="00691B3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8914F7" w14:textId="77777777" w:rsidR="00374ACC" w:rsidRPr="00E97CA2"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374ACC" w:rsidRPr="008D4146" w14:paraId="51A3B44D" w14:textId="77777777" w:rsidTr="00691B35">
        <w:trPr>
          <w:jc w:val="center"/>
        </w:trPr>
        <w:tc>
          <w:tcPr>
            <w:tcW w:w="3397" w:type="dxa"/>
            <w:gridSpan w:val="2"/>
          </w:tcPr>
          <w:p w14:paraId="78B803A0"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466FFF58" w14:textId="77777777" w:rsidR="00374ACC" w:rsidRPr="00A17AAB" w:rsidRDefault="00374ACC" w:rsidP="00691B35">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048C5F1" w14:textId="77777777" w:rsidR="00374ACC" w:rsidRPr="00E027EC" w:rsidRDefault="00374ACC" w:rsidP="00374ACC">
      <w:pPr>
        <w:jc w:val="both"/>
        <w:rPr>
          <w:rFonts w:asciiTheme="minorHAnsi" w:hAnsiTheme="minorHAnsi" w:cstheme="minorHAnsi"/>
        </w:rPr>
      </w:pPr>
    </w:p>
    <w:p w14:paraId="52DE6B77" w14:textId="77777777" w:rsidR="00374ACC" w:rsidRDefault="00374ACC" w:rsidP="00374ACC">
      <w:pPr>
        <w:widowControl/>
        <w:autoSpaceDE/>
        <w:autoSpaceDN/>
        <w:adjustRightInd/>
        <w:jc w:val="center"/>
        <w:textAlignment w:val="baseline"/>
        <w:rPr>
          <w:rFonts w:ascii="Calibri" w:hAnsi="Calibri" w:cs="Calibri"/>
          <w:b/>
          <w:bCs/>
        </w:rPr>
      </w:pPr>
      <w:r>
        <w:rPr>
          <w:rFonts w:ascii="Calibri" w:hAnsi="Calibri" w:cs="Calibri"/>
          <w:b/>
          <w:bCs/>
        </w:rPr>
        <w:t>CHIEDE</w:t>
      </w:r>
    </w:p>
    <w:p w14:paraId="39CDA7EC" w14:textId="77777777" w:rsidR="00374ACC" w:rsidRDefault="00374ACC" w:rsidP="00374ACC">
      <w:pPr>
        <w:widowControl/>
        <w:autoSpaceDE/>
        <w:autoSpaceDN/>
        <w:adjustRightInd/>
        <w:jc w:val="center"/>
        <w:textAlignment w:val="baseline"/>
        <w:rPr>
          <w:rFonts w:ascii="Calibri" w:hAnsi="Calibri" w:cs="Calibri"/>
          <w:b/>
          <w:bCs/>
        </w:rPr>
      </w:pPr>
    </w:p>
    <w:p w14:paraId="21AFCD98" w14:textId="77777777" w:rsidR="00374ACC" w:rsidRDefault="00374ACC" w:rsidP="00374ACC">
      <w:pPr>
        <w:widowControl/>
        <w:autoSpaceDE/>
        <w:autoSpaceDN/>
        <w:adjustRightInd/>
        <w:jc w:val="both"/>
        <w:textAlignment w:val="baseline"/>
        <w:rPr>
          <w:rFonts w:ascii="Calibri" w:hAnsi="Calibri" w:cs="Calibri"/>
          <w:b/>
          <w:bCs/>
        </w:rPr>
      </w:pPr>
      <w:r>
        <w:rPr>
          <w:rFonts w:ascii="Calibri" w:hAnsi="Calibri" w:cs="Calibri"/>
          <w:b/>
          <w:bCs/>
        </w:rPr>
        <w:t xml:space="preserve">di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706F1748" w14:textId="77777777" w:rsidR="00374ACC" w:rsidRDefault="00374ACC" w:rsidP="00374ACC">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374ACC" w:rsidRPr="008D4146" w14:paraId="6C821864" w14:textId="77777777" w:rsidTr="00C211D0">
        <w:trPr>
          <w:trHeight w:val="569"/>
          <w:jc w:val="center"/>
        </w:trPr>
        <w:tc>
          <w:tcPr>
            <w:tcW w:w="562" w:type="dxa"/>
            <w:vAlign w:val="center"/>
          </w:tcPr>
          <w:p w14:paraId="70DD27E7" w14:textId="77777777" w:rsidR="00374ACC" w:rsidRPr="00E97CA2" w:rsidRDefault="00374ACC" w:rsidP="00691B3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06CC73C6" w14:textId="78844FA4" w:rsidR="00374ACC" w:rsidRPr="00C211D0" w:rsidRDefault="00374ACC" w:rsidP="00691B35">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 come di seguito</w:t>
            </w:r>
          </w:p>
        </w:tc>
      </w:tr>
      <w:tr w:rsidR="00374ACC" w:rsidRPr="008D4146" w14:paraId="2677E539" w14:textId="77777777" w:rsidTr="00691B35">
        <w:trPr>
          <w:jc w:val="center"/>
        </w:trPr>
        <w:tc>
          <w:tcPr>
            <w:tcW w:w="562" w:type="dxa"/>
            <w:vAlign w:val="center"/>
          </w:tcPr>
          <w:p w14:paraId="55EEADA3" w14:textId="77777777" w:rsidR="00374ACC" w:rsidRPr="00E97CA2" w:rsidRDefault="00374ACC" w:rsidP="00691B35">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DAD8FF1" w14:textId="61CA4341" w:rsidR="00374ACC" w:rsidRPr="00C211D0" w:rsidRDefault="00374ACC" w:rsidP="00691B35">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 come di seguito</w:t>
            </w:r>
          </w:p>
        </w:tc>
      </w:tr>
    </w:tbl>
    <w:p w14:paraId="2DA8DEEF" w14:textId="77777777" w:rsidR="00374ACC" w:rsidRDefault="00374ACC" w:rsidP="00F36A24">
      <w:pPr>
        <w:rPr>
          <w:rFonts w:asciiTheme="minorHAnsi" w:hAnsiTheme="minorHAnsi" w:cstheme="minorHAnsi"/>
          <w:b/>
        </w:rPr>
      </w:pPr>
    </w:p>
    <w:p w14:paraId="427D5190" w14:textId="77777777" w:rsidR="00374ACC" w:rsidRDefault="00374ACC" w:rsidP="00374ACC">
      <w:pPr>
        <w:jc w:val="right"/>
        <w:rPr>
          <w:rFonts w:asciiTheme="minorHAnsi" w:hAnsiTheme="minorHAnsi" w:cstheme="minorHAnsi"/>
        </w:rPr>
      </w:pPr>
    </w:p>
    <w:p w14:paraId="2CE81F97" w14:textId="5B7C4A97" w:rsidR="00F63776" w:rsidRPr="00374ACC" w:rsidRDefault="00374ACC" w:rsidP="00374ACC">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374ACC" w:rsidSect="00F33A27">
      <w:headerReference w:type="even" r:id="rId11"/>
      <w:headerReference w:type="default" r:id="rId12"/>
      <w:footerReference w:type="even" r:id="rId13"/>
      <w:footerReference w:type="default" r:id="rId14"/>
      <w:headerReference w:type="first" r:id="rId15"/>
      <w:footerReference w:type="first" r:id="rId16"/>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D1C77" w14:textId="77777777" w:rsidR="00F33A27" w:rsidRDefault="00F33A27" w:rsidP="004B17AF">
      <w:r>
        <w:separator/>
      </w:r>
    </w:p>
  </w:endnote>
  <w:endnote w:type="continuationSeparator" w:id="0">
    <w:p w14:paraId="54A5DD4C" w14:textId="77777777" w:rsidR="00F33A27" w:rsidRDefault="00F33A2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D6374" w14:textId="77777777" w:rsidR="00A17049" w:rsidRDefault="00A170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A706" w14:textId="77777777" w:rsidR="00A17049" w:rsidRPr="00F00377" w:rsidRDefault="00A17049" w:rsidP="00A17049">
    <w:pPr>
      <w:jc w:val="center"/>
    </w:pPr>
  </w:p>
  <w:p w14:paraId="74DC4986" w14:textId="77777777" w:rsidR="00A17049" w:rsidRPr="00F00377" w:rsidRDefault="00A17049" w:rsidP="00A17049">
    <w:pPr>
      <w:jc w:val="center"/>
    </w:pPr>
    <w:r w:rsidRPr="00F00377">
      <w:rPr>
        <w:noProof/>
      </w:rPr>
      <w:drawing>
        <wp:inline distT="0" distB="0" distL="0" distR="0" wp14:anchorId="4511D9B6" wp14:editId="58D9F315">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A17049" w:rsidRPr="00F00377" w14:paraId="072631AA"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41FD8A4C" w14:textId="77777777" w:rsidR="00A17049" w:rsidRPr="00F00377" w:rsidRDefault="00A17049" w:rsidP="00A17049">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36AF5FC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00F90FF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DE50CBA" w14:textId="77777777" w:rsidR="00A17049" w:rsidRPr="00F00377" w:rsidRDefault="00A17049" w:rsidP="00A17049">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C4F4FE9" wp14:editId="49B96AF8">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17049" w:rsidRPr="00F00377" w14:paraId="7DEE7E41" w14:textId="77777777" w:rsidTr="00753699">
      <w:trPr>
        <w:cantSplit/>
        <w:trHeight w:val="404"/>
      </w:trPr>
      <w:tc>
        <w:tcPr>
          <w:tcW w:w="3605" w:type="pct"/>
          <w:vMerge/>
          <w:tcBorders>
            <w:bottom w:val="nil"/>
            <w:right w:val="nil"/>
          </w:tcBorders>
          <w:shd w:val="clear" w:color="auto" w:fill="2A65B0"/>
          <w:vAlign w:val="center"/>
        </w:tcPr>
        <w:p w14:paraId="5F4BE999" w14:textId="77777777" w:rsidR="00A17049" w:rsidRPr="00F00377" w:rsidRDefault="00A17049" w:rsidP="00A17049">
          <w:pPr>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7E4D7E2D" w14:textId="77777777" w:rsidR="00A17049" w:rsidRPr="00F00377" w:rsidRDefault="00A17049" w:rsidP="00A17049">
          <w:pPr>
            <w:rPr>
              <w:rFonts w:ascii="Titillium Web" w:hAnsi="Titillium Web" w:cs="BkwnxrHelveticaLTCom"/>
              <w:i/>
              <w:color w:val="FFFFFF"/>
              <w:sz w:val="16"/>
              <w:szCs w:val="16"/>
            </w:rPr>
          </w:pPr>
        </w:p>
      </w:tc>
    </w:tr>
  </w:tbl>
  <w:p w14:paraId="268B4A0F" w14:textId="77777777" w:rsidR="00A17049" w:rsidRDefault="00A170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A0918" w14:textId="77777777" w:rsidR="00A17049" w:rsidRDefault="00A170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C1654" w14:textId="77777777" w:rsidR="00F33A27" w:rsidRDefault="00F33A27" w:rsidP="004B17AF">
      <w:r>
        <w:separator/>
      </w:r>
    </w:p>
  </w:footnote>
  <w:footnote w:type="continuationSeparator" w:id="0">
    <w:p w14:paraId="155F117A" w14:textId="77777777" w:rsidR="00F33A27" w:rsidRDefault="00F33A27" w:rsidP="004B17AF">
      <w:r>
        <w:continuationSeparator/>
      </w:r>
    </w:p>
  </w:footnote>
  <w:footnote w:id="1">
    <w:p w14:paraId="3AE95B0A" w14:textId="77777777" w:rsidR="00374ACC" w:rsidRPr="00516C28" w:rsidRDefault="00374ACC" w:rsidP="00374ACC">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può essere sottoscritta dai medesimi soggetti apponendo la firma autografa ed allegando copia di un documento di identità del firmatario in corso di validità.</w:t>
      </w:r>
    </w:p>
  </w:footnote>
  <w:footnote w:id="2">
    <w:p w14:paraId="2556615B" w14:textId="77777777" w:rsidR="00374ACC" w:rsidRDefault="00374ACC" w:rsidP="00374ACC">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Pr>
          <w:rFonts w:asciiTheme="minorHAnsi" w:hAnsiTheme="minorHAnsi" w:cstheme="minorHAnsi"/>
          <w:sz w:val="16"/>
          <w:szCs w:val="16"/>
        </w:rPr>
        <w:t>manifestazione</w:t>
      </w:r>
      <w:r w:rsidRPr="00516C28">
        <w:rPr>
          <w:rFonts w:asciiTheme="minorHAnsi" w:hAnsiTheme="minorHAnsi" w:cstheme="minorHAnsi"/>
          <w:sz w:val="16"/>
          <w:szCs w:val="16"/>
        </w:rPr>
        <w:t xml:space="preserv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132D" w14:textId="77777777" w:rsidR="00A17049" w:rsidRDefault="00A170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AEBC" w14:textId="77777777" w:rsidR="000077B3" w:rsidRDefault="000077B3" w:rsidP="000077B3">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4D87BA80" wp14:editId="52D81988">
          <wp:simplePos x="0" y="0"/>
          <wp:positionH relativeFrom="column">
            <wp:posOffset>-781849</wp:posOffset>
          </wp:positionH>
          <wp:positionV relativeFrom="paragraph">
            <wp:posOffset>-243205</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22784FC5" w14:textId="77777777" w:rsidR="000077B3" w:rsidRDefault="000077B3" w:rsidP="000077B3">
    <w:pPr>
      <w:pStyle w:val="Intestazione"/>
      <w:rPr>
        <w:b/>
        <w:sz w:val="28"/>
      </w:rPr>
    </w:pPr>
  </w:p>
  <w:p w14:paraId="7C98FA80" w14:textId="77777777" w:rsidR="000077B3" w:rsidRDefault="000077B3" w:rsidP="000077B3">
    <w:pPr>
      <w:pStyle w:val="Intestazione"/>
      <w:rPr>
        <w:b/>
        <w:i/>
        <w:color w:val="000080"/>
      </w:rPr>
    </w:pPr>
  </w:p>
  <w:p w14:paraId="13CEFAB6" w14:textId="77777777" w:rsidR="000077B3" w:rsidRDefault="000077B3" w:rsidP="000077B3">
    <w:pPr>
      <w:pStyle w:val="Intestazione"/>
    </w:pPr>
  </w:p>
  <w:p w14:paraId="0674D57D" w14:textId="77777777" w:rsidR="000077B3" w:rsidRDefault="000077B3" w:rsidP="000077B3">
    <w:pPr>
      <w:pStyle w:val="Intestazione"/>
    </w:pPr>
    <w:r>
      <w:rPr>
        <w:noProof/>
      </w:rPr>
      <w:drawing>
        <wp:anchor distT="0" distB="0" distL="114300" distR="114300" simplePos="0" relativeHeight="251659264" behindDoc="1" locked="0" layoutInCell="1" allowOverlap="1" wp14:anchorId="0F517E7B" wp14:editId="446DF2CD">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4B2EC6D2" w14:textId="77777777" w:rsidR="000077B3" w:rsidRDefault="000077B3" w:rsidP="000077B3">
    <w:pPr>
      <w:pStyle w:val="Intestazione"/>
    </w:pPr>
  </w:p>
  <w:p w14:paraId="5C8E38C9" w14:textId="77777777" w:rsidR="000077B3" w:rsidRDefault="000077B3" w:rsidP="000077B3">
    <w:pPr>
      <w:pStyle w:val="Intestazione"/>
      <w:tabs>
        <w:tab w:val="clear" w:pos="9638"/>
        <w:tab w:val="right" w:pos="9864"/>
      </w:tabs>
      <w:ind w:left="-1021" w:right="-1021" w:firstLine="28"/>
    </w:pPr>
  </w:p>
  <w:p w14:paraId="57255055" w14:textId="77777777" w:rsidR="000077B3" w:rsidRDefault="000077B3" w:rsidP="000077B3">
    <w:pPr>
      <w:pStyle w:val="Intestazione"/>
    </w:pPr>
  </w:p>
  <w:p w14:paraId="4B46B076" w14:textId="5F8D9A7E"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8767" w14:textId="77777777" w:rsidR="00A17049" w:rsidRDefault="00A170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77B3"/>
    <w:rsid w:val="0002505B"/>
    <w:rsid w:val="0005050E"/>
    <w:rsid w:val="00056634"/>
    <w:rsid w:val="00060D09"/>
    <w:rsid w:val="000610CB"/>
    <w:rsid w:val="000853F5"/>
    <w:rsid w:val="000B2B18"/>
    <w:rsid w:val="000D733D"/>
    <w:rsid w:val="001015B0"/>
    <w:rsid w:val="00115CDB"/>
    <w:rsid w:val="00141C66"/>
    <w:rsid w:val="00146750"/>
    <w:rsid w:val="00157803"/>
    <w:rsid w:val="001A19D9"/>
    <w:rsid w:val="001B23A5"/>
    <w:rsid w:val="001C448C"/>
    <w:rsid w:val="002114C2"/>
    <w:rsid w:val="00262BC3"/>
    <w:rsid w:val="002A5511"/>
    <w:rsid w:val="002A5924"/>
    <w:rsid w:val="002E0E40"/>
    <w:rsid w:val="002E1D98"/>
    <w:rsid w:val="00301333"/>
    <w:rsid w:val="00317781"/>
    <w:rsid w:val="003316C5"/>
    <w:rsid w:val="0036621F"/>
    <w:rsid w:val="00374ACC"/>
    <w:rsid w:val="003A4D70"/>
    <w:rsid w:val="003C22E1"/>
    <w:rsid w:val="003C5A42"/>
    <w:rsid w:val="003E2C47"/>
    <w:rsid w:val="00410519"/>
    <w:rsid w:val="00425041"/>
    <w:rsid w:val="004277D8"/>
    <w:rsid w:val="0046064E"/>
    <w:rsid w:val="00462FC4"/>
    <w:rsid w:val="004B17AF"/>
    <w:rsid w:val="004B54A9"/>
    <w:rsid w:val="004D4970"/>
    <w:rsid w:val="004F4247"/>
    <w:rsid w:val="00523A71"/>
    <w:rsid w:val="005411B4"/>
    <w:rsid w:val="005934B3"/>
    <w:rsid w:val="00595518"/>
    <w:rsid w:val="005E5729"/>
    <w:rsid w:val="005F2D81"/>
    <w:rsid w:val="0061371C"/>
    <w:rsid w:val="00615412"/>
    <w:rsid w:val="00620E5C"/>
    <w:rsid w:val="00642B50"/>
    <w:rsid w:val="00664E17"/>
    <w:rsid w:val="006710BE"/>
    <w:rsid w:val="006720F2"/>
    <w:rsid w:val="00680C48"/>
    <w:rsid w:val="0069496A"/>
    <w:rsid w:val="00730559"/>
    <w:rsid w:val="007323DD"/>
    <w:rsid w:val="007368DB"/>
    <w:rsid w:val="00776AD0"/>
    <w:rsid w:val="00781527"/>
    <w:rsid w:val="007D5237"/>
    <w:rsid w:val="007E58E6"/>
    <w:rsid w:val="0080052C"/>
    <w:rsid w:val="00804CB5"/>
    <w:rsid w:val="008159D2"/>
    <w:rsid w:val="00826427"/>
    <w:rsid w:val="008472DC"/>
    <w:rsid w:val="00854CFE"/>
    <w:rsid w:val="00875309"/>
    <w:rsid w:val="00887F67"/>
    <w:rsid w:val="008C030F"/>
    <w:rsid w:val="0093508B"/>
    <w:rsid w:val="00983954"/>
    <w:rsid w:val="009A7172"/>
    <w:rsid w:val="009C1FD4"/>
    <w:rsid w:val="009E08DA"/>
    <w:rsid w:val="009F3AE9"/>
    <w:rsid w:val="009F5043"/>
    <w:rsid w:val="009F54AC"/>
    <w:rsid w:val="00A17049"/>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211D0"/>
    <w:rsid w:val="00C413AF"/>
    <w:rsid w:val="00CA6580"/>
    <w:rsid w:val="00CC1626"/>
    <w:rsid w:val="00CE25B1"/>
    <w:rsid w:val="00CE6482"/>
    <w:rsid w:val="00D2682A"/>
    <w:rsid w:val="00D426E3"/>
    <w:rsid w:val="00D717A4"/>
    <w:rsid w:val="00D97C5D"/>
    <w:rsid w:val="00D97CA6"/>
    <w:rsid w:val="00DB1368"/>
    <w:rsid w:val="00DE4777"/>
    <w:rsid w:val="00E027EC"/>
    <w:rsid w:val="00E3326B"/>
    <w:rsid w:val="00E407CB"/>
    <w:rsid w:val="00E62B62"/>
    <w:rsid w:val="00EE1E2D"/>
    <w:rsid w:val="00F05960"/>
    <w:rsid w:val="00F06DDA"/>
    <w:rsid w:val="00F279D1"/>
    <w:rsid w:val="00F33A27"/>
    <w:rsid w:val="00F36A24"/>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91353">
      <w:bodyDiv w:val="1"/>
      <w:marLeft w:val="0"/>
      <w:marRight w:val="0"/>
      <w:marTop w:val="0"/>
      <w:marBottom w:val="0"/>
      <w:divBdr>
        <w:top w:val="none" w:sz="0" w:space="0" w:color="auto"/>
        <w:left w:val="none" w:sz="0" w:space="0" w:color="auto"/>
        <w:bottom w:val="none" w:sz="0" w:space="0" w:color="auto"/>
        <w:right w:val="none" w:sz="0" w:space="0" w:color="auto"/>
      </w:divBdr>
    </w:div>
    <w:div w:id="274483980">
      <w:bodyDiv w:val="1"/>
      <w:marLeft w:val="0"/>
      <w:marRight w:val="0"/>
      <w:marTop w:val="0"/>
      <w:marBottom w:val="0"/>
      <w:divBdr>
        <w:top w:val="none" w:sz="0" w:space="0" w:color="auto"/>
        <w:left w:val="none" w:sz="0" w:space="0" w:color="auto"/>
        <w:bottom w:val="none" w:sz="0" w:space="0" w:color="auto"/>
        <w:right w:val="none" w:sz="0" w:space="0" w:color="auto"/>
      </w:divBdr>
    </w:div>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227</Words>
  <Characters>1297</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7</cp:revision>
  <dcterms:created xsi:type="dcterms:W3CDTF">2024-02-04T18:37:00Z</dcterms:created>
  <dcterms:modified xsi:type="dcterms:W3CDTF">2024-03-22T08:34:00Z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