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2176" w14:textId="2C10065D"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w:t>
      </w:r>
      <w:r w:rsidR="004057C5">
        <w:rPr>
          <w:rFonts w:ascii="Calibri" w:eastAsia="Times New Roman" w:hAnsi="Calibri" w:cs="Calibri"/>
          <w:szCs w:val="20"/>
        </w:rPr>
        <w:t xml:space="preserve"> SENZA DGUE</w:t>
      </w:r>
      <w:r w:rsidRPr="00E564AA">
        <w:rPr>
          <w:rFonts w:ascii="Calibri" w:eastAsia="Times New Roman" w:hAnsi="Calibri" w:cs="Calibri"/>
          <w:szCs w:val="20"/>
        </w:rPr>
        <w:t xml:space="preserve"> RELATIVA AGLI AFFIDAMENTI DIRETTI DI FORNITURE DI BENI E/O SERVIZI</w:t>
      </w:r>
    </w:p>
    <w:p w14:paraId="5B4125DD" w14:textId="166D2A49" w:rsidR="004C2DFA" w:rsidRPr="00E564AA" w:rsidRDefault="004C2DFA" w:rsidP="004C2DFA">
      <w:pPr>
        <w:contextualSpacing/>
        <w:jc w:val="both"/>
        <w:rPr>
          <w:rFonts w:ascii="Calibri" w:eastAsia="Times New Roman" w:hAnsi="Calibri" w:cs="Calibri"/>
          <w:szCs w:val="20"/>
        </w:rPr>
      </w:pPr>
    </w:p>
    <w:p w14:paraId="68EC252B" w14:textId="52459575" w:rsidR="007F0E5B" w:rsidRDefault="0015572A" w:rsidP="00AF5E4C">
      <w:pPr>
        <w:jc w:val="both"/>
        <w:rPr>
          <w:rFonts w:ascii="Calibri" w:hAnsi="Calibri" w:cs="Calibri"/>
          <w:caps/>
          <w:szCs w:val="20"/>
        </w:rPr>
      </w:pPr>
      <w:r w:rsidRPr="0015572A">
        <w:rPr>
          <w:rFonts w:ascii="Calibri" w:hAnsi="Calibri" w:cs="Calibri"/>
          <w:caps/>
          <w:szCs w:val="20"/>
        </w:rPr>
        <w:t xml:space="preserve">DICHIARAZIONE SOSTITUTIVA SENZA DGUE RELATIVA ALL’ AFFIDAMENTO </w:t>
      </w:r>
      <w:r w:rsidR="004057C5">
        <w:rPr>
          <w:rFonts w:ascii="Calibri" w:hAnsi="Calibri" w:cs="Calibri"/>
          <w:caps/>
          <w:szCs w:val="20"/>
        </w:rPr>
        <w:t>DEL</w:t>
      </w:r>
      <w:r w:rsidR="00C07B13">
        <w:rPr>
          <w:rFonts w:ascii="Calibri" w:hAnsi="Calibri" w:cs="Calibri"/>
          <w:caps/>
          <w:szCs w:val="20"/>
        </w:rPr>
        <w:t>la</w:t>
      </w:r>
      <w:r w:rsidR="007F0E5B" w:rsidRPr="007F0E5B">
        <w:rPr>
          <w:rFonts w:ascii="Calibri" w:hAnsi="Calibri" w:cs="Calibri"/>
          <w:caps/>
          <w:szCs w:val="20"/>
        </w:rPr>
        <w:t xml:space="preserve"> </w:t>
      </w:r>
      <w:r w:rsidR="00C07B13" w:rsidRPr="00C07B13">
        <w:rPr>
          <w:rFonts w:ascii="Calibri" w:hAnsi="Calibri" w:cs="Calibri"/>
          <w:caps/>
          <w:szCs w:val="20"/>
        </w:rPr>
        <w:t>FORNITURA DI ATTREZZATURE VARIE PER LA SEDE DI CATANIA DELL’ISTITUTO DI SCIENZE DEL PATRIMONIO CULTURALE DEL CONSIGLIO NAZIONALE DELLE RICERCHE NELL’AMBITO DEL PROGETTO MANHICULT DUS.AD.014.021</w:t>
      </w:r>
    </w:p>
    <w:p w14:paraId="528379E7" w14:textId="77777777" w:rsidR="00C07B13" w:rsidRPr="00E564AA" w:rsidRDefault="00C07B13" w:rsidP="00AF5E4C">
      <w:pPr>
        <w:jc w:val="both"/>
        <w:rPr>
          <w:rFonts w:ascii="Calibri" w:eastAsia="Times New Roman" w:hAnsi="Calibri" w:cs="Calibri"/>
          <w:szCs w:val="20"/>
        </w:rPr>
      </w:pPr>
      <w:bookmarkStart w:id="0" w:name="_GoBack"/>
      <w:bookmarkEnd w:id="0"/>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w:t>
            </w:r>
            <w:proofErr w:type="spellStart"/>
            <w:r w:rsidR="00601A8B" w:rsidRPr="00CC291D">
              <w:rPr>
                <w:sz w:val="20"/>
                <w:szCs w:val="20"/>
                <w:lang w:val="it-IT"/>
              </w:rPr>
              <w:t>Cleaning</w:t>
            </w:r>
            <w:proofErr w:type="spellEnd"/>
            <w:r w:rsidR="00601A8B" w:rsidRPr="00CC291D">
              <w:rPr>
                <w:sz w:val="20"/>
                <w:szCs w:val="20"/>
                <w:lang w:val="it-IT"/>
              </w:rPr>
              <w:t>,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 xml:space="preserve">L’operatore economico è stato soggetto alla sanzione </w:t>
            </w:r>
            <w:proofErr w:type="spellStart"/>
            <w:r w:rsidRPr="00E564AA">
              <w:rPr>
                <w:sz w:val="20"/>
                <w:szCs w:val="20"/>
                <w:lang w:val="it-IT"/>
              </w:rPr>
              <w:t>interdittiva</w:t>
            </w:r>
            <w:proofErr w:type="spellEnd"/>
            <w:r w:rsidRPr="00E564AA">
              <w:rPr>
                <w:sz w:val="20"/>
                <w:szCs w:val="20"/>
                <w:lang w:val="it-IT"/>
              </w:rPr>
              <w:t xml:space="preserve">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w:t>
            </w:r>
            <w:proofErr w:type="spellStart"/>
            <w:r w:rsidRPr="00E564AA">
              <w:rPr>
                <w:sz w:val="20"/>
                <w:szCs w:val="20"/>
                <w:lang w:val="it-IT"/>
              </w:rPr>
              <w:t>interdittivi</w:t>
            </w:r>
            <w:proofErr w:type="spellEnd"/>
            <w:r w:rsidRPr="00E564AA">
              <w:rPr>
                <w:sz w:val="20"/>
                <w:szCs w:val="20"/>
                <w:lang w:val="it-IT"/>
              </w:rPr>
              <w:t xml:space="preserve">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lastRenderedPageBreak/>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1AC146FF" w14:textId="77777777" w:rsidR="00B360F4" w:rsidRDefault="00B360F4" w:rsidP="00DB68CE">
            <w:pPr>
              <w:pStyle w:val="TableParagraph"/>
              <w:ind w:left="93" w:right="95"/>
              <w:jc w:val="both"/>
              <w:rPr>
                <w:sz w:val="20"/>
                <w:szCs w:val="20"/>
                <w:lang w:val="it-IT"/>
              </w:rPr>
            </w:pPr>
          </w:p>
          <w:p w14:paraId="78441BFF" w14:textId="77777777" w:rsidR="00B360F4" w:rsidRDefault="00B360F4" w:rsidP="00DB68CE">
            <w:pPr>
              <w:pStyle w:val="TableParagraph"/>
              <w:ind w:left="93" w:right="95"/>
              <w:jc w:val="both"/>
              <w:rPr>
                <w:sz w:val="20"/>
                <w:szCs w:val="20"/>
                <w:lang w:val="it-IT"/>
              </w:rPr>
            </w:pPr>
          </w:p>
          <w:p w14:paraId="703CA5F9" w14:textId="77777777" w:rsidR="00B360F4" w:rsidRDefault="00B360F4" w:rsidP="00DB68CE">
            <w:pPr>
              <w:pStyle w:val="TableParagraph"/>
              <w:ind w:left="93" w:right="95"/>
              <w:jc w:val="both"/>
              <w:rPr>
                <w:sz w:val="20"/>
                <w:szCs w:val="20"/>
                <w:lang w:val="it-IT"/>
              </w:rPr>
            </w:pPr>
          </w:p>
          <w:p w14:paraId="7154C940" w14:textId="77777777" w:rsidR="00B360F4" w:rsidRDefault="00B360F4" w:rsidP="00DB68CE">
            <w:pPr>
              <w:pStyle w:val="TableParagraph"/>
              <w:ind w:left="93" w:right="95"/>
              <w:jc w:val="both"/>
              <w:rPr>
                <w:sz w:val="20"/>
                <w:szCs w:val="20"/>
                <w:lang w:val="it-IT"/>
              </w:rPr>
            </w:pPr>
          </w:p>
          <w:p w14:paraId="550A9E9D" w14:textId="77777777" w:rsidR="00B360F4" w:rsidRDefault="00B360F4" w:rsidP="00DB68CE">
            <w:pPr>
              <w:pStyle w:val="TableParagraph"/>
              <w:ind w:left="93" w:right="95"/>
              <w:jc w:val="both"/>
              <w:rPr>
                <w:sz w:val="20"/>
                <w:szCs w:val="20"/>
                <w:lang w:val="it-IT"/>
              </w:rPr>
            </w:pPr>
          </w:p>
          <w:p w14:paraId="5A8A7D97" w14:textId="77777777" w:rsidR="00B360F4" w:rsidRDefault="00B360F4" w:rsidP="00DB68CE">
            <w:pPr>
              <w:pStyle w:val="TableParagraph"/>
              <w:ind w:left="93" w:right="95"/>
              <w:jc w:val="both"/>
              <w:rPr>
                <w:sz w:val="20"/>
                <w:szCs w:val="20"/>
                <w:lang w:val="it-IT"/>
              </w:rPr>
            </w:pPr>
          </w:p>
          <w:p w14:paraId="5584BA4E" w14:textId="77777777" w:rsidR="00B360F4" w:rsidRDefault="00B360F4" w:rsidP="00DB68CE">
            <w:pPr>
              <w:pStyle w:val="TableParagraph"/>
              <w:ind w:left="93" w:right="95"/>
              <w:jc w:val="both"/>
              <w:rPr>
                <w:sz w:val="20"/>
                <w:szCs w:val="20"/>
                <w:lang w:val="it-IT"/>
              </w:rPr>
            </w:pPr>
          </w:p>
          <w:p w14:paraId="03183875"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lastRenderedPageBreak/>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w:t>
            </w:r>
            <w:r w:rsidRPr="00E564AA">
              <w:rPr>
                <w:sz w:val="20"/>
                <w:szCs w:val="20"/>
                <w:lang w:val="it-IT"/>
              </w:rPr>
              <w:lastRenderedPageBreak/>
              <w:t>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xml:space="preserve">* in caso </w:t>
            </w:r>
            <w:r w:rsidRPr="00E564AA">
              <w:rPr>
                <w:sz w:val="20"/>
                <w:szCs w:val="20"/>
                <w:lang w:val="it-IT"/>
              </w:rPr>
              <w:lastRenderedPageBreak/>
              <w:t>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lastRenderedPageBreak/>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w:t>
      </w:r>
      <w:proofErr w:type="spellStart"/>
      <w:r w:rsidRPr="00E564AA">
        <w:rPr>
          <w:rFonts w:asciiTheme="minorHAnsi" w:hAnsiTheme="minorHAnsi" w:cstheme="minorHAnsi"/>
          <w:sz w:val="20"/>
          <w:szCs w:val="20"/>
        </w:rPr>
        <w:t>immodificabilità</w:t>
      </w:r>
      <w:proofErr w:type="spellEnd"/>
      <w:r w:rsidRPr="00E564AA">
        <w:rPr>
          <w:rFonts w:asciiTheme="minorHAnsi" w:hAnsiTheme="minorHAnsi" w:cstheme="minorHAnsi"/>
          <w:sz w:val="20"/>
          <w:szCs w:val="20"/>
        </w:rPr>
        <w:t xml:space="preserve">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 xml:space="preserve">Di avere conferito incarichi professionali e concluso contratto/i di lavoro subordinato o autonomo ad ex dipendenti del Consiglio Nazionale delle Ricerche che hanno cessato il rapporto di lavoro da meno di tre </w:t>
            </w:r>
            <w:r w:rsidRPr="00E564AA">
              <w:rPr>
                <w:rFonts w:ascii="Calibri" w:hAnsi="Calibri" w:cs="Calibri"/>
                <w:szCs w:val="20"/>
              </w:rPr>
              <w:lastRenderedPageBreak/>
              <w:t>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lastRenderedPageBreak/>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42491FC5" w14:textId="5B76C8D9"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3"/>
      </w:r>
      <w:bookmarkEnd w:id="1"/>
    </w:p>
    <w:sectPr w:rsidR="009E0BD0" w:rsidRPr="00E564AA"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2CDA" w14:textId="77777777" w:rsidR="005F0D01" w:rsidRDefault="005F0D01" w:rsidP="00F91270">
      <w:r>
        <w:separator/>
      </w:r>
    </w:p>
  </w:endnote>
  <w:endnote w:type="continuationSeparator" w:id="0">
    <w:p w14:paraId="4FDB71C1" w14:textId="77777777" w:rsidR="005F0D01" w:rsidRDefault="005F0D01"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7BA1F22D"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C07B13">
      <w:rPr>
        <w:noProof/>
        <w:szCs w:val="20"/>
      </w:rPr>
      <w:t>1</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3A55D" w14:textId="77777777" w:rsidR="005F0D01" w:rsidRDefault="005F0D01" w:rsidP="00F91270">
      <w:r>
        <w:separator/>
      </w:r>
    </w:p>
  </w:footnote>
  <w:footnote w:type="continuationSeparator" w:id="0">
    <w:p w14:paraId="6E4D5356" w14:textId="77777777" w:rsidR="005F0D01" w:rsidRDefault="005F0D01"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57C0"/>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72A"/>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057C5"/>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07A1"/>
    <w:rsid w:val="004F39E1"/>
    <w:rsid w:val="004F3C96"/>
    <w:rsid w:val="004F5222"/>
    <w:rsid w:val="005043FF"/>
    <w:rsid w:val="005064D9"/>
    <w:rsid w:val="005129B8"/>
    <w:rsid w:val="00515B61"/>
    <w:rsid w:val="005165BB"/>
    <w:rsid w:val="00516C28"/>
    <w:rsid w:val="00522554"/>
    <w:rsid w:val="00525CD1"/>
    <w:rsid w:val="00527CC8"/>
    <w:rsid w:val="00542F42"/>
    <w:rsid w:val="0055067C"/>
    <w:rsid w:val="005553EE"/>
    <w:rsid w:val="00556DEA"/>
    <w:rsid w:val="00560F03"/>
    <w:rsid w:val="005624C4"/>
    <w:rsid w:val="00562C10"/>
    <w:rsid w:val="005648E0"/>
    <w:rsid w:val="00573DC0"/>
    <w:rsid w:val="005778FD"/>
    <w:rsid w:val="00581AA0"/>
    <w:rsid w:val="00583413"/>
    <w:rsid w:val="00583C8C"/>
    <w:rsid w:val="00591360"/>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0D01"/>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871C8"/>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0E5B"/>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1896"/>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4C0"/>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1591"/>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07B13"/>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02BD"/>
    <w:rsid w:val="00CF3C80"/>
    <w:rsid w:val="00D02273"/>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5823"/>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23D5"/>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A7B87"/>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61C7"/>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54E94-F36D-4681-999F-1324F8EC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2489</Words>
  <Characters>14188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11</cp:revision>
  <cp:lastPrinted>2023-07-12T09:30:00Z</cp:lastPrinted>
  <dcterms:created xsi:type="dcterms:W3CDTF">2023-07-31T10:35:00Z</dcterms:created>
  <dcterms:modified xsi:type="dcterms:W3CDTF">2024-05-03T09:09:00Z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