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6A9F8"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PATTO DI INTEGRITÀ</w:t>
      </w:r>
    </w:p>
    <w:p w14:paraId="13D33DDA" w14:textId="77777777" w:rsidR="00EA3E08" w:rsidRPr="00EA3E08" w:rsidRDefault="00EA3E08" w:rsidP="00EA3E08">
      <w:pPr>
        <w:rPr>
          <w:rFonts w:ascii="Calibri" w:hAnsi="Calibri" w:cs="Calibri"/>
          <w:sz w:val="22"/>
          <w:szCs w:val="22"/>
        </w:rPr>
      </w:pPr>
      <w:r w:rsidRPr="00EA3E08">
        <w:rPr>
          <w:rFonts w:ascii="Calibri" w:hAnsi="Calibri" w:cs="Calibri"/>
          <w:b/>
          <w:bCs/>
          <w:sz w:val="22"/>
          <w:szCs w:val="22"/>
        </w:rPr>
        <w:t>TRA IL CONSIGLIO NAZIONALE DELLE RICERCHE E GLI OPERATORI ECONOMICI PARTECIPANTI ALLE PROCEDURE DI AFFIDAMENTO DI</w:t>
      </w:r>
      <w:r w:rsidRPr="00EA3E08">
        <w:rPr>
          <w:rFonts w:ascii="Calibri" w:hAnsi="Calibri" w:cs="Calibri"/>
          <w:b/>
          <w:bCs/>
          <w:color w:val="FF0000"/>
          <w:sz w:val="22"/>
          <w:szCs w:val="22"/>
        </w:rPr>
        <w:t xml:space="preserve"> </w:t>
      </w:r>
      <w:r w:rsidRPr="00EA3E08">
        <w:rPr>
          <w:rFonts w:ascii="Calibri" w:hAnsi="Calibri" w:cs="Calibri"/>
          <w:b/>
          <w:bCs/>
          <w:sz w:val="22"/>
          <w:szCs w:val="22"/>
        </w:rPr>
        <w:t>SERVIZI E FORNITURE AI SENSI DEL D.LGS. 36/2023</w:t>
      </w:r>
    </w:p>
    <w:p w14:paraId="29F894DC" w14:textId="7099EAB8" w:rsidR="00EA3E08" w:rsidRPr="00EA3E08" w:rsidRDefault="00EA3E08" w:rsidP="00EA3E08">
      <w:pPr>
        <w:autoSpaceDE w:val="0"/>
        <w:autoSpaceDN w:val="0"/>
        <w:adjustRightInd w:val="0"/>
        <w:spacing w:after="0" w:line="240" w:lineRule="auto"/>
        <w:rPr>
          <w:rFonts w:ascii="Calibri" w:hAnsi="Calibri" w:cs="Calibri"/>
          <w:sz w:val="22"/>
          <w:szCs w:val="22"/>
        </w:rPr>
      </w:pPr>
      <w:r w:rsidRPr="00BE2F4D">
        <w:rPr>
          <w:rFonts w:ascii="Calibri" w:hAnsi="Calibri" w:cs="Calibri"/>
          <w:sz w:val="22"/>
          <w:szCs w:val="22"/>
        </w:rPr>
        <w:t xml:space="preserve">Relativo </w:t>
      </w:r>
      <w:r w:rsidR="00183691" w:rsidRPr="00BE2F4D">
        <w:rPr>
          <w:rFonts w:ascii="Calibri" w:hAnsi="Calibri" w:cs="Calibri"/>
          <w:sz w:val="22"/>
          <w:szCs w:val="22"/>
        </w:rPr>
        <w:t>all’AFFIDAMENTO DELLA FORNITURA E INSTALLAZIONE DI N. 2 SISTEMI DI SCANSIONE LIDAR 3D PER LA MISURA DELLE PROPRIETÀ OTTICHE DEL MARE E DELL'ATMOSFERA PER IL POTENZIAMENTO DELLA INFRASTRUTTURA DI RICERCA ACTRIS, NELL’AMBITO DEL PIANO NAZIONALE RIPRESA E RESILIENZA (PNRR) MISSIONE 4, COMPONENTE 2 INVESTIMENTO 3.1 PROGETTO “ITINERIS” CUP B53C22002150006 – CPV 38430000-8 – CUI F80054330586202400027 – CIG</w:t>
      </w:r>
      <w:r w:rsidR="007D2A47" w:rsidRPr="00BE2F4D">
        <w:rPr>
          <w:rFonts w:ascii="Calibri" w:hAnsi="Calibri" w:cs="Calibri"/>
          <w:sz w:val="22"/>
          <w:szCs w:val="22"/>
        </w:rPr>
        <w:t xml:space="preserve"> </w:t>
      </w:r>
      <w:r w:rsidR="007D2A47" w:rsidRPr="00BE2F4D">
        <w:rPr>
          <w:rFonts w:ascii="Calibri" w:hAnsi="Calibri" w:cs="Calibri"/>
          <w:sz w:val="22"/>
          <w:szCs w:val="22"/>
        </w:rPr>
        <w:t>B18485EA36</w:t>
      </w:r>
    </w:p>
    <w:p w14:paraId="2BDDDBAE" w14:textId="77777777" w:rsidR="00EA3E08" w:rsidRPr="00EA3E08" w:rsidRDefault="00EA3E08" w:rsidP="00EA3E08">
      <w:pPr>
        <w:tabs>
          <w:tab w:val="left" w:pos="2505"/>
          <w:tab w:val="center" w:pos="4819"/>
        </w:tabs>
        <w:rPr>
          <w:rFonts w:ascii="Calibri" w:hAnsi="Calibri" w:cs="Calibri"/>
          <w:b/>
          <w:sz w:val="22"/>
          <w:szCs w:val="22"/>
        </w:rPr>
      </w:pPr>
      <w:r w:rsidRPr="00EA3E08">
        <w:rPr>
          <w:rFonts w:ascii="Calibri" w:hAnsi="Calibri" w:cs="Calibri"/>
          <w:b/>
          <w:sz w:val="22"/>
          <w:szCs w:val="22"/>
        </w:rPr>
        <w:tab/>
      </w:r>
      <w:r w:rsidRPr="00EA3E08">
        <w:rPr>
          <w:rFonts w:ascii="Calibri" w:hAnsi="Calibri" w:cs="Calibri"/>
          <w:b/>
          <w:sz w:val="22"/>
          <w:szCs w:val="22"/>
        </w:rPr>
        <w:tab/>
        <w:t>TRA</w:t>
      </w:r>
    </w:p>
    <w:p w14:paraId="794165A5" w14:textId="08E4B6BC" w:rsidR="00EA3E08" w:rsidRPr="00EA3E08" w:rsidRDefault="00EA3E08" w:rsidP="00EA3E08">
      <w:pPr>
        <w:rPr>
          <w:rFonts w:ascii="Calibri" w:hAnsi="Calibri" w:cs="Calibri"/>
          <w:sz w:val="22"/>
          <w:szCs w:val="22"/>
        </w:rPr>
      </w:pPr>
      <w:r w:rsidRPr="00EA3E08">
        <w:rPr>
          <w:rFonts w:ascii="Calibri" w:hAnsi="Calibri" w:cs="Calibri"/>
          <w:sz w:val="22"/>
          <w:szCs w:val="22"/>
        </w:rPr>
        <w:t xml:space="preserve">L’Istituto </w:t>
      </w:r>
      <w:r>
        <w:rPr>
          <w:rFonts w:ascii="Calibri" w:hAnsi="Calibri" w:cs="Calibri"/>
          <w:sz w:val="22"/>
          <w:szCs w:val="22"/>
        </w:rPr>
        <w:t>di Scienze Marine</w:t>
      </w:r>
      <w:r w:rsidRPr="00EA3E08">
        <w:rPr>
          <w:rFonts w:ascii="Calibri" w:hAnsi="Calibri" w:cs="Calibri"/>
          <w:sz w:val="22"/>
          <w:szCs w:val="22"/>
        </w:rPr>
        <w:t xml:space="preserve"> del CNR - C.F. 80054330586 (di seguito denominato CNR o Amministrazione) – in persona del Direttore </w:t>
      </w:r>
      <w:r>
        <w:rPr>
          <w:rFonts w:ascii="Calibri" w:hAnsi="Calibri" w:cs="Calibri"/>
          <w:sz w:val="22"/>
          <w:szCs w:val="22"/>
        </w:rPr>
        <w:t>Dott. Mario Sprovieri</w:t>
      </w:r>
      <w:r w:rsidRPr="00EA3E08">
        <w:rPr>
          <w:rFonts w:ascii="Calibri" w:hAnsi="Calibri" w:cs="Calibri"/>
          <w:sz w:val="22"/>
          <w:szCs w:val="22"/>
        </w:rPr>
        <w:t>;</w:t>
      </w:r>
    </w:p>
    <w:p w14:paraId="5CE55710"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E</w:t>
      </w:r>
    </w:p>
    <w:p w14:paraId="6549DED8" w14:textId="77777777" w:rsidR="00EA3E08" w:rsidRPr="00EA3E08" w:rsidRDefault="00EA3E08" w:rsidP="00EA3E08">
      <w:pPr>
        <w:pStyle w:val="Default"/>
        <w:rPr>
          <w:rFonts w:ascii="Calibri" w:hAnsi="Calibri" w:cs="Calibri"/>
          <w:sz w:val="22"/>
          <w:szCs w:val="22"/>
        </w:rPr>
      </w:pPr>
      <w:r w:rsidRPr="00EA3E08">
        <w:rPr>
          <w:rFonts w:ascii="Calibri" w:hAnsi="Calibri" w:cs="Calibri"/>
          <w:sz w:val="22"/>
          <w:szCs w:val="22"/>
        </w:rPr>
        <w:t xml:space="preserve">L’operatore economico </w:t>
      </w:r>
      <w:r w:rsidRPr="00EA3E08">
        <w:rPr>
          <w:rFonts w:ascii="Calibri" w:hAnsi="Calibri" w:cs="Calibri"/>
          <w:b/>
          <w:bCs/>
          <w:sz w:val="22"/>
          <w:szCs w:val="22"/>
        </w:rPr>
        <w:t xml:space="preserve">[…] </w:t>
      </w:r>
      <w:r w:rsidRPr="00EA3E08">
        <w:rPr>
          <w:rFonts w:ascii="Calibri" w:hAnsi="Calibri" w:cs="Calibri"/>
          <w:sz w:val="22"/>
          <w:szCs w:val="22"/>
        </w:rPr>
        <w:t>(di   seguito Operatore Economico) con sede legale in […] C.F./ P. IVA […]  rappresentato da […] in qualità di […]</w:t>
      </w:r>
    </w:p>
    <w:p w14:paraId="5DF70319" w14:textId="77777777" w:rsidR="00EA3E08" w:rsidRPr="00EA3E08" w:rsidRDefault="00EA3E08" w:rsidP="00EA3E08">
      <w:pPr>
        <w:jc w:val="center"/>
        <w:rPr>
          <w:rFonts w:ascii="Calibri" w:hAnsi="Calibri" w:cs="Calibri"/>
          <w:b/>
          <w:sz w:val="22"/>
          <w:szCs w:val="22"/>
        </w:rPr>
      </w:pPr>
    </w:p>
    <w:p w14:paraId="683EAEDF"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VISTO</w:t>
      </w:r>
    </w:p>
    <w:p w14:paraId="47C78437"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l’art.1, comma 17, della Legge 6 novembre 2012, n.190, recante “Disposizioni per la prevenzione e la repressione della corruzione e dell’illegalità nella pubblica Amministrazione”;</w:t>
      </w:r>
    </w:p>
    <w:p w14:paraId="4C281EB3"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il Piano Nazionale Anticorruzione 2022 approvato dall’Autorità Nazionale Anticorruzione (di seguito denominata ANAC) con Delibera n. 7 del 17 gennaio 2023 e successivi aggiornamenti;</w:t>
      </w:r>
    </w:p>
    <w:p w14:paraId="3A2EA85F"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2AFE1B35"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Piano Integrato di Attività e Organizzazione (PIAO) 2023-2025 del Consiglio Nazionale delle Ricerche (CNR), adottato con delibera del Consiglio di Amministrazione n. 77/2023 del 21 marzo 2023;</w:t>
      </w:r>
    </w:p>
    <w:p w14:paraId="716679CC"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il D.P.R. 16 aprile 2013, n. 62, con il quale è stato emanato il “Regolamento recante codice di comportamento dei dipendenti pubblici, a norma dell’art. 54 del decreto legislativo 30 marzo 2001, n. 165”;</w:t>
      </w:r>
    </w:p>
    <w:p w14:paraId="035B7422"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lastRenderedPageBreak/>
        <w:t>- il Codice di comportamento dei dipendenti del CNR, adottato con delibera del Consiglio di amministrazione n. 132/2014 del 10 luglio 2014, aggiornato con delibera n. 137/2017 del 17 ottobre 2017;</w:t>
      </w:r>
    </w:p>
    <w:p w14:paraId="6682FAEA"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L’AMMINISTRAZIONE e L’OPERATORE ECONOMICO CONVENGONO QUANTO SEGUE</w:t>
      </w:r>
    </w:p>
    <w:p w14:paraId="49E0D68C" w14:textId="77777777" w:rsidR="00EA3E08" w:rsidRPr="00EA3E08" w:rsidRDefault="00EA3E08" w:rsidP="00EA3E08">
      <w:pPr>
        <w:spacing w:after="0"/>
        <w:jc w:val="center"/>
        <w:rPr>
          <w:rFonts w:ascii="Calibri" w:hAnsi="Calibri" w:cs="Calibri"/>
          <w:b/>
          <w:sz w:val="22"/>
          <w:szCs w:val="22"/>
        </w:rPr>
      </w:pPr>
      <w:r w:rsidRPr="00EA3E08">
        <w:rPr>
          <w:rFonts w:ascii="Calibri" w:hAnsi="Calibri" w:cs="Calibri"/>
          <w:b/>
          <w:sz w:val="22"/>
          <w:szCs w:val="22"/>
        </w:rPr>
        <w:t>Articolo 1</w:t>
      </w:r>
    </w:p>
    <w:p w14:paraId="51939625"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(Finalità ed ambito di applicazione)</w:t>
      </w:r>
    </w:p>
    <w:p w14:paraId="25F3E8C1"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xml:space="preserve">1. Il presente Patto di integrità rappresenta una misura di prevenzione nei confronti di pratiche corruttive, </w:t>
      </w:r>
      <w:proofErr w:type="spellStart"/>
      <w:r w:rsidRPr="00EA3E08">
        <w:rPr>
          <w:rFonts w:ascii="Calibri" w:hAnsi="Calibri" w:cs="Calibri"/>
          <w:sz w:val="22"/>
          <w:szCs w:val="22"/>
        </w:rPr>
        <w:t>concussive</w:t>
      </w:r>
      <w:proofErr w:type="spellEnd"/>
      <w:r w:rsidRPr="00EA3E08">
        <w:rPr>
          <w:rFonts w:ascii="Calibri" w:hAnsi="Calibri" w:cs="Calibri"/>
          <w:sz w:val="22"/>
          <w:szCs w:val="22"/>
        </w:rPr>
        <w:t xml:space="preserve"> o comunque tendenti ad inficiare il corretto svolgimento dell’azione amministrativa nell’ambito dei pubblici appalti banditi dall’Amministrazione.</w:t>
      </w:r>
    </w:p>
    <w:p w14:paraId="1934E964"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1DEA5A6D"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429BCACF" w14:textId="77777777" w:rsidR="00EA3E08" w:rsidRPr="00EA3E08" w:rsidRDefault="00EA3E08" w:rsidP="00EA3E08">
      <w:pPr>
        <w:rPr>
          <w:rFonts w:ascii="Calibri" w:hAnsi="Calibri" w:cs="Calibri"/>
          <w:b/>
          <w:bCs/>
          <w:sz w:val="22"/>
          <w:szCs w:val="22"/>
        </w:rPr>
      </w:pPr>
      <w:r w:rsidRPr="00EA3E08">
        <w:rPr>
          <w:rFonts w:ascii="Calibri" w:hAnsi="Calibri" w:cs="Calibri"/>
          <w:sz w:val="22"/>
          <w:szCs w:val="22"/>
        </w:rPr>
        <w:t>4. Il presente Patto trova applicazione in tutte le procedure di gara sopra e sottosoglia comunitaria</w:t>
      </w:r>
      <w:r w:rsidRPr="00EA3E08">
        <w:rPr>
          <w:rFonts w:ascii="Calibri" w:hAnsi="Calibri" w:cs="Calibri"/>
          <w:b/>
          <w:bCs/>
          <w:sz w:val="22"/>
          <w:szCs w:val="22"/>
        </w:rPr>
        <w:t xml:space="preserve">, </w:t>
      </w:r>
      <w:r w:rsidRPr="00EA3E08">
        <w:rPr>
          <w:rFonts w:ascii="Calibri" w:hAnsi="Calibri" w:cs="Calibri"/>
          <w:sz w:val="22"/>
          <w:szCs w:val="22"/>
        </w:rPr>
        <w:t>salvo che per l’affidamento specifico sussista già un apposito Patto di integrità predisposto da altro soggetto giuridico (ad es. Consip). Nelle procedure sottosoglia si intendono ricompresi anche gli affidamenti diretti effettuati entro</w:t>
      </w:r>
      <w:r w:rsidRPr="00EA3E08">
        <w:rPr>
          <w:rFonts w:ascii="Calibri" w:hAnsi="Calibri" w:cs="Calibri"/>
          <w:color w:val="FF0000"/>
          <w:sz w:val="22"/>
          <w:szCs w:val="22"/>
        </w:rPr>
        <w:t xml:space="preserve"> </w:t>
      </w:r>
      <w:r w:rsidRPr="00EA3E08">
        <w:rPr>
          <w:rFonts w:ascii="Calibri" w:hAnsi="Calibri" w:cs="Calibri"/>
          <w:sz w:val="22"/>
          <w:szCs w:val="22"/>
        </w:rPr>
        <w:t>il limite dei 139.000,00 euro (centoquarantamila euro/00)</w:t>
      </w:r>
      <w:r w:rsidRPr="00EA3E08">
        <w:rPr>
          <w:rFonts w:ascii="Calibri" w:hAnsi="Calibri" w:cs="Calibri"/>
          <w:b/>
          <w:bCs/>
          <w:sz w:val="22"/>
          <w:szCs w:val="22"/>
        </w:rPr>
        <w:t>.</w:t>
      </w:r>
    </w:p>
    <w:p w14:paraId="6DC03E6A"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032752D6" w14:textId="77777777" w:rsidR="00EA3E08" w:rsidRPr="00EA3E08" w:rsidRDefault="00EA3E08" w:rsidP="00EA3E08">
      <w:pPr>
        <w:rPr>
          <w:rFonts w:ascii="Calibri" w:hAnsi="Calibri" w:cs="Calibri"/>
          <w:sz w:val="22"/>
          <w:szCs w:val="22"/>
        </w:rPr>
      </w:pPr>
      <w:r w:rsidRPr="00EA3E08">
        <w:rPr>
          <w:rFonts w:ascii="Calibri" w:hAnsi="Calibri" w:cs="Calibri"/>
          <w:bCs/>
          <w:sz w:val="22"/>
          <w:szCs w:val="22"/>
        </w:rPr>
        <w:t>6</w:t>
      </w:r>
      <w:r w:rsidRPr="00EA3E08">
        <w:rPr>
          <w:rFonts w:ascii="Calibri" w:hAnsi="Calibri" w:cs="Calibri"/>
          <w:b/>
          <w:bCs/>
          <w:sz w:val="22"/>
          <w:szCs w:val="22"/>
        </w:rPr>
        <w:t xml:space="preserve">. </w:t>
      </w:r>
      <w:r w:rsidRPr="00EA3E08">
        <w:rPr>
          <w:rFonts w:ascii="Calibri" w:hAnsi="Calibri" w:cs="Calibri"/>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16A185A1"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4D903992"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30FD7CD8"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Nel caso di ricorso all’avvalimento, il Patto va sottoscritto anche dal legale rappresentante dell’ausiliaria e dall’eventuale Direttore Tecnico.</w:t>
      </w:r>
    </w:p>
    <w:p w14:paraId="07AB260A"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Nel caso di subappalto – laddove consentito – il Patto va sottoscritto anche dal legale rappresentante del soggetto affidatario del subappalto medesimo, e dall’eventuale Direttore Tecnico.</w:t>
      </w:r>
    </w:p>
    <w:p w14:paraId="4BDF109E"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478D6613" w14:textId="77777777" w:rsidR="00EA3E08" w:rsidRPr="00EA3E08" w:rsidRDefault="00EA3E08" w:rsidP="00EA3E08">
      <w:pPr>
        <w:spacing w:after="0"/>
        <w:jc w:val="center"/>
        <w:rPr>
          <w:rFonts w:ascii="Calibri" w:hAnsi="Calibri" w:cs="Calibri"/>
          <w:b/>
          <w:sz w:val="22"/>
          <w:szCs w:val="22"/>
        </w:rPr>
      </w:pPr>
    </w:p>
    <w:p w14:paraId="1691B73A" w14:textId="77777777" w:rsidR="00EA3E08" w:rsidRPr="00EA3E08" w:rsidRDefault="00EA3E08" w:rsidP="00EA3E08">
      <w:pPr>
        <w:spacing w:after="0"/>
        <w:jc w:val="center"/>
        <w:rPr>
          <w:rFonts w:ascii="Calibri" w:hAnsi="Calibri" w:cs="Calibri"/>
          <w:b/>
          <w:sz w:val="22"/>
          <w:szCs w:val="22"/>
        </w:rPr>
      </w:pPr>
      <w:r w:rsidRPr="00EA3E08">
        <w:rPr>
          <w:rFonts w:ascii="Calibri" w:hAnsi="Calibri" w:cs="Calibri"/>
          <w:b/>
          <w:sz w:val="22"/>
          <w:szCs w:val="22"/>
        </w:rPr>
        <w:t>Articolo 2</w:t>
      </w:r>
    </w:p>
    <w:p w14:paraId="6F2EFB1E"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(Obblighi dell’Operatore Economico)</w:t>
      </w:r>
    </w:p>
    <w:p w14:paraId="78649FF0"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1. L’Operatore Economico conforma la propria condotta ai principi di lealtà, trasparenza e correttezza.</w:t>
      </w:r>
    </w:p>
    <w:p w14:paraId="4758A5B6"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2EDA03C5"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3. L’Operatore Economico, salvi ed impregiudicati gli obblighi legali di denuncia alla competente Autorità Giudiziaria, si impegna:</w:t>
      </w:r>
    </w:p>
    <w:p w14:paraId="7CCF6F6F"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3CF2F17B"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4F26D4C6"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1FBD88A6"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d) a non conferire incarichi o stipulare contratti con i soggetti di cui all’art. 53, comma 16-ter, del D. Lgs. n.  165/2001 e s.m.i.</w:t>
      </w:r>
    </w:p>
    <w:p w14:paraId="452FFE2E"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5D36F530"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0692169"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5. Il legale rappresentante dell’Operatore Economico segnala eventuali situazioni di conflitto di interesse, di cui sia a conoscenza, rispetto al personale dell’Amministrazione.</w:t>
      </w:r>
    </w:p>
    <w:p w14:paraId="7C336CFE"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6. Il legale rappresentante dell’Operatore Economico dichiara:</w:t>
      </w:r>
    </w:p>
    <w:p w14:paraId="5BE940C9"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1E674A3F"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7B980396"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di non trovarsi in altre situazioni ritenute incompatibili con la partecipazione alle gare dal Codice dei Contratti pubblici, dal Codice civile ovvero dalle altre disposizioni normative vigenti;</w:t>
      </w:r>
    </w:p>
    <w:p w14:paraId="11CE943F"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di non aver conferito incarichi ai soggetti di cui all’art. 53, comma 16-ter, del D. Lgs. n. 165/2001 e s.m.i., o di non aver stipulato contratti con i medesimi soggetti;</w:t>
      </w:r>
    </w:p>
    <w:p w14:paraId="3D19E704"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di essere consapevole che, qualora venga accertata la violazione del suddetto divieto di cui all’art. 53, comma 16-ter, del D. Lgs. n. 165/2001 verrà disposta l’immediata esclusione dalla partecipazione alla procedura d’affidamento;</w:t>
      </w:r>
    </w:p>
    <w:p w14:paraId="25C04BC9"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di impegnarsi a rendere noti, su richiesta dell’Amministrazione, tutti i pagamenti eseguiti e riguardanti il contratto eventualmente assegnatogli a seguito della procedura di affidamento.</w:t>
      </w:r>
    </w:p>
    <w:p w14:paraId="5D2834DC" w14:textId="77777777" w:rsidR="00EA3E08" w:rsidRPr="00EA3E08" w:rsidRDefault="00EA3E08" w:rsidP="00EA3E08">
      <w:pPr>
        <w:spacing w:after="0"/>
        <w:jc w:val="center"/>
        <w:rPr>
          <w:rFonts w:ascii="Calibri" w:hAnsi="Calibri" w:cs="Calibri"/>
          <w:b/>
          <w:sz w:val="22"/>
          <w:szCs w:val="22"/>
        </w:rPr>
      </w:pPr>
      <w:r w:rsidRPr="00EA3E08">
        <w:rPr>
          <w:rFonts w:ascii="Calibri" w:hAnsi="Calibri" w:cs="Calibri"/>
          <w:b/>
          <w:sz w:val="22"/>
          <w:szCs w:val="22"/>
        </w:rPr>
        <w:t>Articolo 3</w:t>
      </w:r>
    </w:p>
    <w:p w14:paraId="6A80C9C4"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(Obblighi dell’Amministrazione)</w:t>
      </w:r>
    </w:p>
    <w:p w14:paraId="69C948FB" w14:textId="77777777" w:rsidR="00EA3E08" w:rsidRPr="00EA3E08" w:rsidRDefault="00EA3E08" w:rsidP="00EA3E08">
      <w:pPr>
        <w:spacing w:after="0"/>
        <w:rPr>
          <w:rFonts w:ascii="Calibri" w:hAnsi="Calibri" w:cs="Calibri"/>
          <w:sz w:val="22"/>
          <w:szCs w:val="22"/>
        </w:rPr>
      </w:pPr>
      <w:r w:rsidRPr="00EA3E08">
        <w:rPr>
          <w:rFonts w:ascii="Calibri" w:hAnsi="Calibri" w:cs="Calibri"/>
          <w:sz w:val="22"/>
          <w:szCs w:val="22"/>
        </w:rPr>
        <w:t xml:space="preserve">1. L’Amministrazione conforma la propria condotta ai principi di lealtà, trasparenza e correttezza. </w:t>
      </w:r>
    </w:p>
    <w:p w14:paraId="6A01AAC9"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5D01C68C"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282AC76C"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3. L’Amministrazione attiverà le procedure di legge nei confronti del personale che non conformi il proprio operato ai principi richiamati al comma primo del presente articolo</w:t>
      </w:r>
      <w:r w:rsidRPr="00EA3E08">
        <w:rPr>
          <w:rFonts w:ascii="Calibri" w:hAnsi="Calibri" w:cs="Calibri"/>
          <w:b/>
          <w:bCs/>
          <w:sz w:val="22"/>
          <w:szCs w:val="22"/>
        </w:rPr>
        <w:t xml:space="preserve">, </w:t>
      </w:r>
      <w:r w:rsidRPr="00EA3E08">
        <w:rPr>
          <w:rFonts w:ascii="Calibri" w:hAnsi="Calibri" w:cs="Calibri"/>
          <w:sz w:val="22"/>
          <w:szCs w:val="22"/>
        </w:rPr>
        <w:t>alle disposizioni contenute nel codice di comportamento dei dipendenti pubblici di cui al D.P.R. 16 aprile 2013, n.62, nonché a quelle prescritte nel Codice di comportamento dei dipendenti dell’Amministrazione.</w:t>
      </w:r>
    </w:p>
    <w:p w14:paraId="0C31368E"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4. L’Amministrazione aprirà un procedimento istruttorio per la verifica di ogni eventuale segnalazione ricevuta in merito a condotte anomale attuate dal proprio personale in relazione al procedimento di gara ed alle fasi di esecuzione del contratto.</w:t>
      </w:r>
    </w:p>
    <w:p w14:paraId="5706A187"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5. L’Amministrazione formalizza l’accertamento delle violazioni del presente Patto di integrità, nel rispetto del principio del contraddittorio.</w:t>
      </w:r>
    </w:p>
    <w:p w14:paraId="346F9DDF" w14:textId="77777777" w:rsidR="00EA3E08" w:rsidRPr="00EA3E08" w:rsidRDefault="00EA3E08" w:rsidP="00EA3E08">
      <w:pPr>
        <w:spacing w:after="0"/>
        <w:jc w:val="center"/>
        <w:rPr>
          <w:rFonts w:ascii="Calibri" w:hAnsi="Calibri" w:cs="Calibri"/>
          <w:b/>
          <w:sz w:val="22"/>
          <w:szCs w:val="22"/>
        </w:rPr>
      </w:pPr>
      <w:r w:rsidRPr="00EA3E08">
        <w:rPr>
          <w:rFonts w:ascii="Calibri" w:hAnsi="Calibri" w:cs="Calibri"/>
          <w:b/>
          <w:sz w:val="22"/>
          <w:szCs w:val="22"/>
        </w:rPr>
        <w:t>Articolo 4</w:t>
      </w:r>
    </w:p>
    <w:p w14:paraId="39084815"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 xml:space="preserve">(Violazione degli obblighi assunti con il Patto di integrità) </w:t>
      </w:r>
    </w:p>
    <w:p w14:paraId="0DC21FD4"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6B4BC574" w14:textId="77777777" w:rsidR="00EA3E08" w:rsidRPr="00EA3E08" w:rsidRDefault="00EA3E08" w:rsidP="00EA3E08">
      <w:pPr>
        <w:rPr>
          <w:rFonts w:ascii="Calibri" w:hAnsi="Calibri" w:cs="Calibri"/>
          <w:sz w:val="22"/>
          <w:szCs w:val="22"/>
        </w:rPr>
      </w:pPr>
      <w:r w:rsidRPr="00EA3E08">
        <w:rPr>
          <w:rFonts w:ascii="Calibri" w:hAnsi="Calibri" w:cs="Calibri"/>
          <w:bCs/>
          <w:sz w:val="22"/>
          <w:szCs w:val="22"/>
        </w:rPr>
        <w:t>2</w:t>
      </w:r>
      <w:r w:rsidRPr="00EA3E08">
        <w:rPr>
          <w:rFonts w:ascii="Calibri" w:hAnsi="Calibri" w:cs="Calibri"/>
          <w:b/>
          <w:bCs/>
          <w:sz w:val="22"/>
          <w:szCs w:val="22"/>
        </w:rPr>
        <w:t xml:space="preserve">. </w:t>
      </w:r>
      <w:r w:rsidRPr="00EA3E08">
        <w:rPr>
          <w:rFonts w:ascii="Calibri" w:hAnsi="Calibri" w:cs="Calibri"/>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54E2F13E"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esclusione dalla procedura di affidamento ed escussione della cauzione, se la violazione è accertata nella fase precedente all’aggiudicazione dell’appalto;</w:t>
      </w:r>
    </w:p>
    <w:p w14:paraId="214DCC57"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revoca dell’aggiudicazione ed escussione della cauzione se la violazione è accertata nella fase successiva all’aggiudicazione dell’appalto, ma precedente alla stipula del contratto;</w:t>
      </w:r>
    </w:p>
    <w:p w14:paraId="40A4DFE6"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risoluzione del contratto, ai sensi e per gli effetti dell’art. 1456 del Codice civile, ed escussione della cauzione definitiva, se la violazione è accertata nella fase di esecuzione dell’appalto;</w:t>
      </w:r>
    </w:p>
    <w:p w14:paraId="102E6089"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 segnalazione del fatto all’ANAC ed alle competenti Autorità.</w:t>
      </w:r>
    </w:p>
    <w:p w14:paraId="5E3A2369"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776D6375"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3A8D8A6C" w14:textId="77777777" w:rsidR="00EA3E08" w:rsidRPr="00EA3E08" w:rsidRDefault="00EA3E08" w:rsidP="00EA3E08">
      <w:pPr>
        <w:spacing w:after="0"/>
        <w:jc w:val="center"/>
        <w:rPr>
          <w:rFonts w:ascii="Calibri" w:hAnsi="Calibri" w:cs="Calibri"/>
          <w:b/>
          <w:sz w:val="22"/>
          <w:szCs w:val="22"/>
        </w:rPr>
      </w:pPr>
      <w:r w:rsidRPr="00EA3E08">
        <w:rPr>
          <w:rFonts w:ascii="Calibri" w:hAnsi="Calibri" w:cs="Calibri"/>
          <w:b/>
          <w:sz w:val="22"/>
          <w:szCs w:val="22"/>
        </w:rPr>
        <w:t>Articolo 5</w:t>
      </w:r>
    </w:p>
    <w:p w14:paraId="63042215"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(Efficacia del patto di integrità)</w:t>
      </w:r>
    </w:p>
    <w:p w14:paraId="309C5918"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Il presente Patto di integrità e le relative sanzioni si applicano dall’avvio della procedura di affidamento sino alla completa esecuzione del contratto assegnato a seguito della procedura medesima.</w:t>
      </w:r>
    </w:p>
    <w:p w14:paraId="7912C2E9" w14:textId="77777777" w:rsidR="00EA3E08" w:rsidRPr="00EA3E08" w:rsidRDefault="00EA3E08" w:rsidP="00EA3E08">
      <w:pPr>
        <w:spacing w:after="0"/>
        <w:jc w:val="center"/>
        <w:rPr>
          <w:rFonts w:ascii="Calibri" w:hAnsi="Calibri" w:cs="Calibri"/>
          <w:b/>
          <w:sz w:val="22"/>
          <w:szCs w:val="22"/>
        </w:rPr>
      </w:pPr>
      <w:r w:rsidRPr="00EA3E08">
        <w:rPr>
          <w:rFonts w:ascii="Calibri" w:hAnsi="Calibri" w:cs="Calibri"/>
          <w:b/>
          <w:sz w:val="22"/>
          <w:szCs w:val="22"/>
        </w:rPr>
        <w:t>Articolo 6</w:t>
      </w:r>
    </w:p>
    <w:p w14:paraId="5FCC52A3" w14:textId="77777777" w:rsidR="00EA3E08" w:rsidRPr="00EA3E08" w:rsidRDefault="00EA3E08" w:rsidP="00EA3E08">
      <w:pPr>
        <w:jc w:val="center"/>
        <w:rPr>
          <w:rFonts w:ascii="Calibri" w:hAnsi="Calibri" w:cs="Calibri"/>
          <w:b/>
          <w:sz w:val="22"/>
          <w:szCs w:val="22"/>
        </w:rPr>
      </w:pPr>
      <w:r w:rsidRPr="00EA3E08">
        <w:rPr>
          <w:rFonts w:ascii="Calibri" w:hAnsi="Calibri" w:cs="Calibri"/>
          <w:b/>
          <w:sz w:val="22"/>
          <w:szCs w:val="22"/>
        </w:rPr>
        <w:t>(Controversie)</w:t>
      </w:r>
    </w:p>
    <w:p w14:paraId="3C8B29EE"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Ogni controversia relativa all’interpretazione ed alla esecuzione del presente Patto di Integrità fra l’Amministrazione e gli Operatori Economici, ovvero tra gli stessi Operatori Economici sarà risolta, in via esclusiva, dal Foro di Roma.</w:t>
      </w:r>
    </w:p>
    <w:p w14:paraId="41D46CD2" w14:textId="77777777" w:rsidR="00EA3E08" w:rsidRPr="00EA3E08" w:rsidRDefault="00EA3E08" w:rsidP="00EA3E08">
      <w:pPr>
        <w:rPr>
          <w:rFonts w:ascii="Calibri" w:hAnsi="Calibri" w:cs="Calibri"/>
          <w:sz w:val="22"/>
          <w:szCs w:val="22"/>
        </w:rPr>
      </w:pPr>
      <w:r w:rsidRPr="00EA3E08">
        <w:rPr>
          <w:rFonts w:ascii="Calibri" w:hAnsi="Calibri" w:cs="Calibri"/>
          <w:sz w:val="22"/>
          <w:szCs w:val="22"/>
        </w:rPr>
        <w:t>Data,</w:t>
      </w:r>
    </w:p>
    <w:tbl>
      <w:tblPr>
        <w:tblStyle w:val="Grigliatabel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EA3E08" w:rsidRPr="00EA3E08" w14:paraId="14C3CBE8" w14:textId="77777777" w:rsidTr="002728DA">
        <w:tc>
          <w:tcPr>
            <w:tcW w:w="3964" w:type="dxa"/>
          </w:tcPr>
          <w:p w14:paraId="0D5F9A92" w14:textId="77777777" w:rsidR="00EA3E08" w:rsidRPr="00EA3E08" w:rsidRDefault="00EA3E08" w:rsidP="002728DA">
            <w:pPr>
              <w:jc w:val="center"/>
              <w:rPr>
                <w:sz w:val="22"/>
                <w:szCs w:val="22"/>
              </w:rPr>
            </w:pPr>
            <w:r w:rsidRPr="00EA3E08">
              <w:rPr>
                <w:sz w:val="22"/>
                <w:szCs w:val="22"/>
              </w:rPr>
              <w:t>L’Amministrazione</w:t>
            </w:r>
          </w:p>
        </w:tc>
        <w:tc>
          <w:tcPr>
            <w:tcW w:w="1843" w:type="dxa"/>
          </w:tcPr>
          <w:p w14:paraId="27B98432" w14:textId="77777777" w:rsidR="00EA3E08" w:rsidRPr="00EA3E08" w:rsidRDefault="00EA3E08" w:rsidP="002728DA">
            <w:pPr>
              <w:jc w:val="center"/>
              <w:rPr>
                <w:sz w:val="22"/>
                <w:szCs w:val="22"/>
              </w:rPr>
            </w:pPr>
          </w:p>
        </w:tc>
        <w:tc>
          <w:tcPr>
            <w:tcW w:w="3821" w:type="dxa"/>
          </w:tcPr>
          <w:p w14:paraId="13112BA3" w14:textId="77777777" w:rsidR="00EA3E08" w:rsidRPr="00EA3E08" w:rsidRDefault="00EA3E08" w:rsidP="002728DA">
            <w:pPr>
              <w:jc w:val="center"/>
              <w:rPr>
                <w:sz w:val="22"/>
                <w:szCs w:val="22"/>
              </w:rPr>
            </w:pPr>
            <w:r w:rsidRPr="00EA3E08">
              <w:rPr>
                <w:sz w:val="22"/>
                <w:szCs w:val="22"/>
              </w:rPr>
              <w:t>L’Operatore Economico</w:t>
            </w:r>
          </w:p>
        </w:tc>
      </w:tr>
      <w:tr w:rsidR="00EA3E08" w:rsidRPr="00EA3E08" w14:paraId="754D2658" w14:textId="77777777" w:rsidTr="002728DA">
        <w:tc>
          <w:tcPr>
            <w:tcW w:w="3964" w:type="dxa"/>
          </w:tcPr>
          <w:p w14:paraId="367245E5" w14:textId="77777777" w:rsidR="00EA3E08" w:rsidRPr="00EA3E08" w:rsidRDefault="00EA3E08" w:rsidP="002728DA">
            <w:pPr>
              <w:rPr>
                <w:sz w:val="22"/>
                <w:szCs w:val="22"/>
              </w:rPr>
            </w:pPr>
          </w:p>
        </w:tc>
        <w:tc>
          <w:tcPr>
            <w:tcW w:w="1843" w:type="dxa"/>
          </w:tcPr>
          <w:p w14:paraId="58F02806" w14:textId="77777777" w:rsidR="00EA3E08" w:rsidRPr="00EA3E08" w:rsidRDefault="00EA3E08" w:rsidP="002728DA">
            <w:pPr>
              <w:rPr>
                <w:sz w:val="22"/>
                <w:szCs w:val="22"/>
              </w:rPr>
            </w:pPr>
          </w:p>
        </w:tc>
        <w:tc>
          <w:tcPr>
            <w:tcW w:w="3821" w:type="dxa"/>
          </w:tcPr>
          <w:p w14:paraId="103C531D" w14:textId="77777777" w:rsidR="00EA3E08" w:rsidRPr="00EA3E08" w:rsidRDefault="00EA3E08" w:rsidP="002728DA">
            <w:pPr>
              <w:rPr>
                <w:sz w:val="22"/>
                <w:szCs w:val="22"/>
              </w:rPr>
            </w:pPr>
          </w:p>
        </w:tc>
      </w:tr>
      <w:tr w:rsidR="00EA3E08" w:rsidRPr="00EA3E08" w14:paraId="2BD965AE" w14:textId="77777777" w:rsidTr="002728DA">
        <w:tc>
          <w:tcPr>
            <w:tcW w:w="3964" w:type="dxa"/>
          </w:tcPr>
          <w:p w14:paraId="40296BBF" w14:textId="77777777" w:rsidR="00EA3E08" w:rsidRDefault="00EA3E08" w:rsidP="002728DA">
            <w:pPr>
              <w:jc w:val="center"/>
              <w:rPr>
                <w:sz w:val="22"/>
                <w:szCs w:val="22"/>
              </w:rPr>
            </w:pPr>
            <w:r w:rsidRPr="00EA3E08">
              <w:rPr>
                <w:sz w:val="22"/>
                <w:szCs w:val="22"/>
              </w:rPr>
              <w:t>Il Direttore</w:t>
            </w:r>
          </w:p>
          <w:p w14:paraId="2BC5019F" w14:textId="2D2BF151" w:rsidR="009738C6" w:rsidRPr="00EA3E08" w:rsidRDefault="009738C6" w:rsidP="002728DA">
            <w:pPr>
              <w:jc w:val="center"/>
              <w:rPr>
                <w:sz w:val="22"/>
                <w:szCs w:val="22"/>
              </w:rPr>
            </w:pPr>
            <w:r>
              <w:rPr>
                <w:sz w:val="22"/>
                <w:szCs w:val="22"/>
              </w:rPr>
              <w:t>Dott. Mario Sprovieri</w:t>
            </w:r>
          </w:p>
        </w:tc>
        <w:tc>
          <w:tcPr>
            <w:tcW w:w="1843" w:type="dxa"/>
          </w:tcPr>
          <w:p w14:paraId="3FDBE9C8" w14:textId="77777777" w:rsidR="00EA3E08" w:rsidRPr="00EA3E08" w:rsidRDefault="00EA3E08" w:rsidP="002728DA">
            <w:pPr>
              <w:jc w:val="center"/>
              <w:rPr>
                <w:sz w:val="22"/>
                <w:szCs w:val="22"/>
              </w:rPr>
            </w:pPr>
          </w:p>
        </w:tc>
        <w:tc>
          <w:tcPr>
            <w:tcW w:w="3821" w:type="dxa"/>
          </w:tcPr>
          <w:p w14:paraId="72A48042" w14:textId="77777777" w:rsidR="00EA3E08" w:rsidRPr="00EA3E08" w:rsidRDefault="00EA3E08" w:rsidP="002728DA">
            <w:pPr>
              <w:jc w:val="center"/>
              <w:rPr>
                <w:sz w:val="22"/>
                <w:szCs w:val="22"/>
              </w:rPr>
            </w:pPr>
            <w:r w:rsidRPr="00EA3E08">
              <w:rPr>
                <w:sz w:val="22"/>
                <w:szCs w:val="22"/>
              </w:rPr>
              <w:t>Il Titolare/Legale rappresentante</w:t>
            </w:r>
          </w:p>
        </w:tc>
      </w:tr>
    </w:tbl>
    <w:p w14:paraId="4DF54ABB" w14:textId="77777777" w:rsidR="001061C1" w:rsidRPr="00EA3E08" w:rsidRDefault="001061C1" w:rsidP="00393378">
      <w:pPr>
        <w:rPr>
          <w:rFonts w:ascii="Calibri" w:hAnsi="Calibri" w:cs="Calibri"/>
          <w:sz w:val="22"/>
          <w:szCs w:val="22"/>
        </w:rPr>
      </w:pPr>
    </w:p>
    <w:sectPr w:rsidR="001061C1" w:rsidRPr="00EA3E08"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0"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0"/>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5"/>
  </w:num>
  <w:num w:numId="6" w16cid:durableId="381440517">
    <w:abstractNumId w:val="12"/>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63751274">
    <w:abstractNumId w:val="14"/>
  </w:num>
  <w:num w:numId="13" w16cid:durableId="713886963">
    <w:abstractNumId w:val="13"/>
  </w:num>
  <w:num w:numId="14" w16cid:durableId="109255330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2A9D"/>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3691"/>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2A47"/>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1A7F"/>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38C6"/>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2F4D"/>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260EB"/>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3E08"/>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E724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tabs>
        <w:tab w:val="clear" w:pos="1080"/>
        <w:tab w:val="num" w:pos="360"/>
      </w:tabs>
      <w:ind w:left="720" w:hanging="720"/>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3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1981</Words>
  <Characters>12334</Characters>
  <Application>Microsoft Office Word</Application>
  <DocSecurity>0</DocSecurity>
  <Lines>274</Lines>
  <Paragraphs>90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7</cp:revision>
  <cp:lastPrinted>2023-05-17T10:53:00Z</cp:lastPrinted>
  <dcterms:created xsi:type="dcterms:W3CDTF">2024-04-27T09:38:00Z</dcterms:created>
  <dcterms:modified xsi:type="dcterms:W3CDTF">2024-05-03T17:33:00Z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