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2CACE" w14:textId="77777777" w:rsidR="00943886" w:rsidRPr="004F0320" w:rsidRDefault="00943886" w:rsidP="00943886">
      <w:pPr>
        <w:spacing w:before="0" w:after="0" w:line="240" w:lineRule="auto"/>
        <w:jc w:val="left"/>
        <w:rPr>
          <w:rFonts w:ascii="Calibri" w:hAnsi="Calibri" w:cs="Calibri"/>
          <w:b/>
          <w:bCs/>
          <w:sz w:val="20"/>
          <w:szCs w:val="20"/>
        </w:rPr>
      </w:pPr>
      <w:bookmarkStart w:id="0" w:name="_Hlk112753106"/>
      <w:r w:rsidRPr="004F0320">
        <w:rPr>
          <w:rFonts w:ascii="Calibri" w:hAnsi="Calibri" w:cs="Calibri"/>
          <w:b/>
          <w:bCs/>
          <w:sz w:val="20"/>
          <w:szCs w:val="20"/>
        </w:rPr>
        <w:t>“Scheda DNSH n. 3”</w:t>
      </w:r>
    </w:p>
    <w:p w14:paraId="50CB0791" w14:textId="77777777" w:rsidR="00943886" w:rsidRPr="00811B3C" w:rsidRDefault="00943886" w:rsidP="00943886">
      <w:pPr>
        <w:spacing w:before="0" w:after="0" w:line="240" w:lineRule="auto"/>
        <w:jc w:val="left"/>
        <w:rPr>
          <w:rFonts w:ascii="Calibri" w:hAnsi="Calibri" w:cs="Calibri"/>
          <w:sz w:val="20"/>
          <w:szCs w:val="20"/>
        </w:rPr>
      </w:pPr>
    </w:p>
    <w:p w14:paraId="37AABD8A" w14:textId="6057D701" w:rsidR="007213C1" w:rsidRPr="00D043BD" w:rsidRDefault="007213C1" w:rsidP="007213C1">
      <w:pPr>
        <w:spacing w:line="240" w:lineRule="auto"/>
        <w:contextualSpacing/>
        <w:rPr>
          <w:rFonts w:ascii="Calibri" w:hAnsi="Calibri" w:cs="Calibri"/>
          <w:sz w:val="22"/>
          <w:szCs w:val="22"/>
        </w:rPr>
      </w:pPr>
      <w:r w:rsidRPr="00FC2F6B">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FC2F6B" w:rsidRPr="00FC2F6B">
        <w:rPr>
          <w:rFonts w:ascii="Calibri" w:hAnsi="Calibri" w:cs="Calibri"/>
          <w:caps/>
          <w:sz w:val="22"/>
          <w:szCs w:val="22"/>
        </w:rPr>
        <w:t xml:space="preserve"> </w:t>
      </w:r>
      <w:r w:rsidR="00FC2F6B" w:rsidRPr="00FC2F6B">
        <w:rPr>
          <w:rFonts w:ascii="Calibri" w:hAnsi="Calibri" w:cs="Calibri"/>
          <w:caps/>
          <w:sz w:val="22"/>
          <w:szCs w:val="22"/>
        </w:rPr>
        <w:t>B18485EA36</w:t>
      </w:r>
    </w:p>
    <w:p w14:paraId="27EDBD97" w14:textId="77777777" w:rsidR="00943886" w:rsidRPr="00811B3C" w:rsidRDefault="00943886" w:rsidP="00943886">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943886" w:rsidRPr="00811B3C" w14:paraId="41B40E06" w14:textId="77777777" w:rsidTr="002728DA">
        <w:trPr>
          <w:jc w:val="center"/>
        </w:trPr>
        <w:tc>
          <w:tcPr>
            <w:tcW w:w="3397" w:type="dxa"/>
            <w:gridSpan w:val="2"/>
            <w:shd w:val="clear" w:color="auto" w:fill="auto"/>
          </w:tcPr>
          <w:p w14:paraId="668F0546"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17CA29D8"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943886" w:rsidRPr="00811B3C" w14:paraId="10E49CC8" w14:textId="77777777" w:rsidTr="002728DA">
        <w:trPr>
          <w:jc w:val="center"/>
        </w:trPr>
        <w:tc>
          <w:tcPr>
            <w:tcW w:w="3397" w:type="dxa"/>
            <w:gridSpan w:val="2"/>
            <w:shd w:val="clear" w:color="auto" w:fill="auto"/>
          </w:tcPr>
          <w:p w14:paraId="338ACBC1"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6EB78134"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943886" w:rsidRPr="00811B3C" w14:paraId="3FD5CA3A" w14:textId="77777777" w:rsidTr="002728DA">
        <w:trPr>
          <w:jc w:val="center"/>
        </w:trPr>
        <w:tc>
          <w:tcPr>
            <w:tcW w:w="9854" w:type="dxa"/>
            <w:gridSpan w:val="3"/>
            <w:shd w:val="clear" w:color="auto" w:fill="auto"/>
          </w:tcPr>
          <w:p w14:paraId="2D5F65EC"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943886" w:rsidRPr="00811B3C" w14:paraId="107BBC5B" w14:textId="77777777" w:rsidTr="002728DA">
        <w:trPr>
          <w:jc w:val="center"/>
        </w:trPr>
        <w:tc>
          <w:tcPr>
            <w:tcW w:w="562" w:type="dxa"/>
            <w:shd w:val="clear" w:color="auto" w:fill="auto"/>
          </w:tcPr>
          <w:p w14:paraId="07BBF574" w14:textId="0A06BA95" w:rsidR="00943886" w:rsidRPr="00811B3C" w:rsidRDefault="004F0320" w:rsidP="002728DA">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Pr>
                <w:rFonts w:ascii="Calibri" w:hAnsi="Calibri" w:cs="Calibri"/>
                <w:bCs/>
                <w:iCs/>
                <w:sz w:val="20"/>
                <w:szCs w:val="20"/>
              </w:rPr>
              <w:fldChar w:fldCharType="begin">
                <w:ffData>
                  <w:name w:val="Controllo1"/>
                  <w:enabled/>
                  <w:calcOnExit w:val="0"/>
                  <w:checkBox>
                    <w:sizeAuto/>
                    <w:default w:val="0"/>
                  </w:checkBox>
                </w:ffData>
              </w:fldChar>
            </w:r>
            <w:bookmarkStart w:id="1" w:name="Controllo1"/>
            <w:r>
              <w:rPr>
                <w:rFonts w:ascii="Calibri" w:hAnsi="Calibri" w:cs="Calibri"/>
                <w:bCs/>
                <w:iCs/>
                <w:sz w:val="20"/>
                <w:szCs w:val="20"/>
              </w:rPr>
              <w:instrText xml:space="preserve"> FORMCHECKBOX </w:instrText>
            </w:r>
            <w:r w:rsidR="00FC2F6B">
              <w:rPr>
                <w:rFonts w:ascii="Calibri" w:hAnsi="Calibri" w:cs="Calibri"/>
                <w:bCs/>
                <w:iCs/>
                <w:sz w:val="20"/>
                <w:szCs w:val="20"/>
              </w:rPr>
            </w:r>
            <w:r w:rsidR="00FC2F6B">
              <w:rPr>
                <w:rFonts w:ascii="Calibri" w:hAnsi="Calibri" w:cs="Calibri"/>
                <w:bCs/>
                <w:iCs/>
                <w:sz w:val="20"/>
                <w:szCs w:val="20"/>
              </w:rPr>
              <w:fldChar w:fldCharType="separate"/>
            </w:r>
            <w:r>
              <w:rPr>
                <w:rFonts w:ascii="Calibri" w:hAnsi="Calibri" w:cs="Calibri"/>
                <w:bCs/>
                <w:iCs/>
                <w:sz w:val="20"/>
                <w:szCs w:val="20"/>
              </w:rPr>
              <w:fldChar w:fldCharType="end"/>
            </w:r>
            <w:bookmarkEnd w:id="1"/>
          </w:p>
        </w:tc>
        <w:tc>
          <w:tcPr>
            <w:tcW w:w="9292" w:type="dxa"/>
            <w:gridSpan w:val="2"/>
            <w:shd w:val="clear" w:color="auto" w:fill="auto"/>
            <w:vAlign w:val="center"/>
          </w:tcPr>
          <w:p w14:paraId="50C42993"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943886" w:rsidRPr="00811B3C" w14:paraId="7539301E" w14:textId="77777777" w:rsidTr="002728DA">
        <w:trPr>
          <w:jc w:val="center"/>
        </w:trPr>
        <w:tc>
          <w:tcPr>
            <w:tcW w:w="562" w:type="dxa"/>
            <w:shd w:val="clear" w:color="auto" w:fill="auto"/>
          </w:tcPr>
          <w:p w14:paraId="75F59B43" w14:textId="2B277B26" w:rsidR="00943886" w:rsidRPr="00811B3C" w:rsidRDefault="004F0320" w:rsidP="002728DA">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Pr>
                <w:rFonts w:ascii="Calibri" w:hAnsi="Calibri" w:cs="Calibri"/>
                <w:bCs/>
                <w:iCs/>
                <w:sz w:val="20"/>
                <w:szCs w:val="20"/>
              </w:rPr>
              <w:fldChar w:fldCharType="begin">
                <w:ffData>
                  <w:name w:val="Controllo2"/>
                  <w:enabled/>
                  <w:calcOnExit w:val="0"/>
                  <w:checkBox>
                    <w:sizeAuto/>
                    <w:default w:val="0"/>
                  </w:checkBox>
                </w:ffData>
              </w:fldChar>
            </w:r>
            <w:bookmarkStart w:id="2" w:name="Controllo2"/>
            <w:r>
              <w:rPr>
                <w:rFonts w:ascii="Calibri" w:hAnsi="Calibri" w:cs="Calibri"/>
                <w:bCs/>
                <w:iCs/>
                <w:sz w:val="20"/>
                <w:szCs w:val="20"/>
              </w:rPr>
              <w:instrText xml:space="preserve"> FORMCHECKBOX </w:instrText>
            </w:r>
            <w:r w:rsidR="00FC2F6B">
              <w:rPr>
                <w:rFonts w:ascii="Calibri" w:hAnsi="Calibri" w:cs="Calibri"/>
                <w:bCs/>
                <w:iCs/>
                <w:sz w:val="20"/>
                <w:szCs w:val="20"/>
              </w:rPr>
            </w:r>
            <w:r w:rsidR="00FC2F6B">
              <w:rPr>
                <w:rFonts w:ascii="Calibri" w:hAnsi="Calibri" w:cs="Calibri"/>
                <w:bCs/>
                <w:iCs/>
                <w:sz w:val="20"/>
                <w:szCs w:val="20"/>
              </w:rPr>
              <w:fldChar w:fldCharType="separate"/>
            </w:r>
            <w:r>
              <w:rPr>
                <w:rFonts w:ascii="Calibri" w:hAnsi="Calibri" w:cs="Calibri"/>
                <w:bCs/>
                <w:iCs/>
                <w:sz w:val="20"/>
                <w:szCs w:val="20"/>
              </w:rPr>
              <w:fldChar w:fldCharType="end"/>
            </w:r>
            <w:bookmarkEnd w:id="2"/>
          </w:p>
        </w:tc>
        <w:tc>
          <w:tcPr>
            <w:tcW w:w="9292" w:type="dxa"/>
            <w:gridSpan w:val="2"/>
            <w:shd w:val="clear" w:color="auto" w:fill="auto"/>
            <w:vAlign w:val="center"/>
          </w:tcPr>
          <w:p w14:paraId="6A525FFC"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943886" w:rsidRPr="00811B3C" w14:paraId="4BCB001D" w14:textId="77777777" w:rsidTr="002728DA">
        <w:trPr>
          <w:jc w:val="center"/>
        </w:trPr>
        <w:tc>
          <w:tcPr>
            <w:tcW w:w="3397" w:type="dxa"/>
            <w:gridSpan w:val="2"/>
            <w:shd w:val="clear" w:color="auto" w:fill="auto"/>
          </w:tcPr>
          <w:p w14:paraId="2DF7EC7B"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1B37EEA5" w14:textId="77777777" w:rsidR="00943886" w:rsidRPr="00811B3C" w:rsidRDefault="00943886" w:rsidP="002728DA">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45D04003" w14:textId="77777777" w:rsidR="00943886" w:rsidRPr="00811B3C" w:rsidRDefault="00943886" w:rsidP="00943886">
      <w:pPr>
        <w:spacing w:before="0" w:after="0" w:line="240" w:lineRule="auto"/>
        <w:contextualSpacing/>
        <w:rPr>
          <w:rFonts w:ascii="Calibri" w:eastAsia="Calibri" w:hAnsi="Calibri" w:cs="Arial"/>
          <w:smallCaps/>
          <w:sz w:val="20"/>
          <w:szCs w:val="16"/>
          <w:bdr w:val="single" w:sz="4" w:space="0" w:color="auto"/>
        </w:rPr>
      </w:pPr>
    </w:p>
    <w:p w14:paraId="61348702" w14:textId="77777777" w:rsidR="00943886" w:rsidRDefault="00943886" w:rsidP="00943886">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72C425A" w14:textId="77777777" w:rsidR="00943886" w:rsidRDefault="00943886" w:rsidP="00943886">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37FA3C61" w14:textId="77777777" w:rsidR="00943886" w:rsidRDefault="00943886" w:rsidP="00943886">
      <w:pPr>
        <w:widowControl w:val="0"/>
        <w:spacing w:before="0" w:after="0" w:line="240" w:lineRule="auto"/>
        <w:jc w:val="center"/>
        <w:rPr>
          <w:rFonts w:ascii="Calibri" w:hAnsi="Calibri" w:cs="Arial"/>
          <w:b/>
          <w:bCs/>
          <w:sz w:val="22"/>
          <w:szCs w:val="22"/>
        </w:rPr>
      </w:pPr>
    </w:p>
    <w:p w14:paraId="15EB2C3C" w14:textId="77777777" w:rsidR="00943886" w:rsidRPr="00CA7AFC" w:rsidRDefault="00943886" w:rsidP="00943886">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7A0CA8D9" w14:textId="77777777" w:rsidR="00943886" w:rsidRDefault="00943886" w:rsidP="00943886">
      <w:pPr>
        <w:widowControl w:val="0"/>
        <w:spacing w:before="0" w:after="0" w:line="240" w:lineRule="auto"/>
        <w:jc w:val="center"/>
        <w:rPr>
          <w:rFonts w:ascii="Calibri" w:hAnsi="Calibri"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562"/>
        <w:gridCol w:w="4712"/>
        <w:gridCol w:w="1814"/>
        <w:gridCol w:w="1473"/>
      </w:tblGrid>
      <w:tr w:rsidR="00943886" w:rsidRPr="000E1298" w14:paraId="40B4DF5C" w14:textId="77777777" w:rsidTr="004F0320">
        <w:tc>
          <w:tcPr>
            <w:tcW w:w="5000" w:type="pct"/>
            <w:gridSpan w:val="5"/>
            <w:tcBorders>
              <w:bottom w:val="single" w:sz="4" w:space="0" w:color="auto"/>
            </w:tcBorders>
            <w:shd w:val="clear" w:color="auto" w:fill="auto"/>
          </w:tcPr>
          <w:p w14:paraId="52B68FBB" w14:textId="77777777" w:rsidR="00943886" w:rsidRPr="000E1298" w:rsidRDefault="00943886" w:rsidP="002728DA">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Pr="00B87D9B">
              <w:rPr>
                <w:rStyle w:val="Rimandonotaapidipagina"/>
                <w:rFonts w:ascii="Calibri" w:hAnsi="Calibri" w:cs="Arial"/>
                <w:b/>
                <w:szCs w:val="20"/>
                <w:vertAlign w:val="superscript"/>
              </w:rPr>
              <w:footnoteReference w:id="1"/>
            </w:r>
          </w:p>
        </w:tc>
      </w:tr>
      <w:tr w:rsidR="00943886" w:rsidRPr="000E1298" w14:paraId="2159B5F8" w14:textId="77777777" w:rsidTr="004F0320">
        <w:tc>
          <w:tcPr>
            <w:tcW w:w="5000" w:type="pct"/>
            <w:gridSpan w:val="5"/>
            <w:tcBorders>
              <w:top w:val="nil"/>
              <w:left w:val="nil"/>
              <w:right w:val="nil"/>
            </w:tcBorders>
            <w:shd w:val="clear" w:color="auto" w:fill="auto"/>
          </w:tcPr>
          <w:p w14:paraId="75E9B1DF" w14:textId="77777777" w:rsidR="00943886" w:rsidRPr="000E1298" w:rsidRDefault="00943886" w:rsidP="002728DA">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943886" w:rsidRPr="000E1298" w14:paraId="5FE69F3F" w14:textId="77777777" w:rsidTr="004F0320">
        <w:tc>
          <w:tcPr>
            <w:tcW w:w="554" w:type="pct"/>
            <w:shd w:val="clear" w:color="auto" w:fill="auto"/>
            <w:vAlign w:val="center"/>
          </w:tcPr>
          <w:p w14:paraId="09A6AB9C"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292" w:type="pct"/>
            <w:shd w:val="clear" w:color="auto" w:fill="auto"/>
            <w:vAlign w:val="center"/>
          </w:tcPr>
          <w:p w14:paraId="5A124235"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2447" w:type="pct"/>
            <w:shd w:val="clear" w:color="auto" w:fill="auto"/>
            <w:vAlign w:val="center"/>
          </w:tcPr>
          <w:p w14:paraId="0982D07C"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942" w:type="pct"/>
            <w:shd w:val="clear" w:color="auto" w:fill="auto"/>
            <w:vAlign w:val="center"/>
          </w:tcPr>
          <w:p w14:paraId="7A84E7BB"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57BAE419"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Pr="00571301">
              <w:rPr>
                <w:rStyle w:val="Rimandonotaapidipagina"/>
                <w:rFonts w:ascii="Calibri" w:hAnsi="Calibri" w:cs="Calibri"/>
                <w:b/>
                <w:szCs w:val="16"/>
                <w:vertAlign w:val="superscript"/>
              </w:rPr>
              <w:footnoteReference w:id="2"/>
            </w:r>
          </w:p>
        </w:tc>
        <w:tc>
          <w:tcPr>
            <w:tcW w:w="765" w:type="pct"/>
            <w:shd w:val="clear" w:color="auto" w:fill="auto"/>
            <w:vAlign w:val="center"/>
          </w:tcPr>
          <w:p w14:paraId="37CD73F7" w14:textId="77777777" w:rsidR="00943886" w:rsidRPr="000E1298" w:rsidRDefault="00943886" w:rsidP="002728DA">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943886" w:rsidRPr="000E1298" w14:paraId="1271B960" w14:textId="77777777" w:rsidTr="004F0320">
        <w:tc>
          <w:tcPr>
            <w:tcW w:w="554" w:type="pct"/>
            <w:vMerge w:val="restart"/>
            <w:shd w:val="clear" w:color="auto" w:fill="auto"/>
            <w:vAlign w:val="center"/>
          </w:tcPr>
          <w:p w14:paraId="2D782FE5" w14:textId="77777777" w:rsidR="00943886" w:rsidRPr="000E1298" w:rsidRDefault="00943886" w:rsidP="002728DA">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292" w:type="pct"/>
            <w:shd w:val="clear" w:color="auto" w:fill="auto"/>
            <w:vAlign w:val="center"/>
          </w:tcPr>
          <w:p w14:paraId="76D22F44" w14:textId="77777777" w:rsidR="00943886" w:rsidRPr="000E1298" w:rsidRDefault="00943886" w:rsidP="002728DA">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2447" w:type="pct"/>
            <w:shd w:val="clear" w:color="auto" w:fill="auto"/>
          </w:tcPr>
          <w:p w14:paraId="786C440D"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Pr="004164E2">
              <w:rPr>
                <w:rStyle w:val="Rimandonotaapidipagina"/>
                <w:rFonts w:ascii="Calibri" w:hAnsi="Calibri" w:cs="Calibri"/>
                <w:szCs w:val="16"/>
                <w:vertAlign w:val="superscript"/>
              </w:rPr>
              <w:footnoteReference w:id="3"/>
            </w:r>
          </w:p>
        </w:tc>
        <w:tc>
          <w:tcPr>
            <w:tcW w:w="942" w:type="pct"/>
            <w:shd w:val="clear" w:color="auto" w:fill="auto"/>
          </w:tcPr>
          <w:p w14:paraId="6C7BACC4"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765" w:type="pct"/>
            <w:shd w:val="clear" w:color="auto" w:fill="auto"/>
          </w:tcPr>
          <w:p w14:paraId="5F9FD9C1" w14:textId="77777777" w:rsidR="00943886" w:rsidRPr="000E1298" w:rsidRDefault="00943886" w:rsidP="002728DA">
            <w:pPr>
              <w:widowControl w:val="0"/>
              <w:spacing w:before="0" w:after="0" w:line="240" w:lineRule="auto"/>
              <w:jc w:val="center"/>
              <w:rPr>
                <w:rFonts w:ascii="Calibri" w:hAnsi="Calibri" w:cs="Arial"/>
                <w:sz w:val="16"/>
                <w:szCs w:val="16"/>
              </w:rPr>
            </w:pPr>
          </w:p>
        </w:tc>
      </w:tr>
      <w:tr w:rsidR="00943886" w:rsidRPr="000E1298" w14:paraId="470AFC91" w14:textId="77777777" w:rsidTr="004F0320">
        <w:tc>
          <w:tcPr>
            <w:tcW w:w="554" w:type="pct"/>
            <w:vMerge/>
            <w:shd w:val="clear" w:color="auto" w:fill="auto"/>
          </w:tcPr>
          <w:p w14:paraId="2FE15FCF"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292" w:type="pct"/>
            <w:shd w:val="clear" w:color="auto" w:fill="auto"/>
            <w:vAlign w:val="center"/>
          </w:tcPr>
          <w:p w14:paraId="74254A0F" w14:textId="77777777" w:rsidR="00943886" w:rsidRPr="000E1298" w:rsidRDefault="00943886" w:rsidP="002728DA">
            <w:pPr>
              <w:spacing w:before="0" w:after="0" w:line="240" w:lineRule="auto"/>
              <w:jc w:val="center"/>
              <w:rPr>
                <w:rFonts w:ascii="Calibri" w:hAnsi="Calibri" w:cs="Calibri"/>
              </w:rPr>
            </w:pPr>
            <w:r w:rsidRPr="000E1298">
              <w:rPr>
                <w:rFonts w:ascii="Calibri" w:hAnsi="Calibri" w:cs="Calibri"/>
                <w:sz w:val="16"/>
                <w:szCs w:val="16"/>
              </w:rPr>
              <w:t>2</w:t>
            </w:r>
          </w:p>
        </w:tc>
        <w:tc>
          <w:tcPr>
            <w:tcW w:w="2447" w:type="pct"/>
            <w:shd w:val="clear" w:color="auto" w:fill="auto"/>
          </w:tcPr>
          <w:p w14:paraId="559714B0" w14:textId="77777777" w:rsidR="00943886" w:rsidRPr="000E1298" w:rsidRDefault="00943886" w:rsidP="002728DA">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Pr="00670E03">
              <w:rPr>
                <w:rStyle w:val="Rimandonotaapidipagina"/>
                <w:rFonts w:ascii="Calibri" w:hAnsi="Calibri" w:cs="Calibri"/>
                <w:szCs w:val="16"/>
                <w:vertAlign w:val="superscript"/>
              </w:rPr>
              <w:footnoteReference w:id="4"/>
            </w:r>
          </w:p>
        </w:tc>
        <w:tc>
          <w:tcPr>
            <w:tcW w:w="942" w:type="pct"/>
            <w:shd w:val="clear" w:color="auto" w:fill="auto"/>
          </w:tcPr>
          <w:p w14:paraId="20018BDE" w14:textId="77777777" w:rsidR="00943886" w:rsidRPr="000E1298" w:rsidRDefault="00943886" w:rsidP="002728DA">
            <w:pPr>
              <w:rPr>
                <w:rFonts w:ascii="Calibri" w:hAnsi="Calibri" w:cs="Calibri"/>
              </w:rPr>
            </w:pPr>
            <w:r w:rsidRPr="000E1298">
              <w:rPr>
                <w:rFonts w:ascii="Calibri" w:hAnsi="Calibri" w:cs="Calibri"/>
              </w:rPr>
              <w:t xml:space="preserve"> </w:t>
            </w:r>
          </w:p>
        </w:tc>
        <w:tc>
          <w:tcPr>
            <w:tcW w:w="765" w:type="pct"/>
            <w:shd w:val="clear" w:color="auto" w:fill="auto"/>
          </w:tcPr>
          <w:p w14:paraId="765F74A6" w14:textId="77777777" w:rsidR="00943886" w:rsidRPr="000E1298" w:rsidRDefault="00943886" w:rsidP="002728DA">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943886" w:rsidRPr="000E1298" w14:paraId="34BD168A" w14:textId="77777777" w:rsidTr="004F0320">
        <w:tc>
          <w:tcPr>
            <w:tcW w:w="554" w:type="pct"/>
            <w:vMerge/>
            <w:shd w:val="clear" w:color="auto" w:fill="auto"/>
          </w:tcPr>
          <w:p w14:paraId="0B880EAF"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4446" w:type="pct"/>
            <w:gridSpan w:val="4"/>
            <w:shd w:val="clear" w:color="auto" w:fill="auto"/>
          </w:tcPr>
          <w:p w14:paraId="7DA81867" w14:textId="77777777" w:rsidR="00943886" w:rsidRPr="000E1298" w:rsidRDefault="00943886" w:rsidP="002728DA">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943886" w:rsidRPr="000E1298" w14:paraId="76033676" w14:textId="77777777" w:rsidTr="004F0320">
        <w:tc>
          <w:tcPr>
            <w:tcW w:w="554" w:type="pct"/>
            <w:vMerge/>
            <w:shd w:val="clear" w:color="auto" w:fill="auto"/>
          </w:tcPr>
          <w:p w14:paraId="55166DFE"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292" w:type="pct"/>
            <w:shd w:val="clear" w:color="auto" w:fill="auto"/>
          </w:tcPr>
          <w:p w14:paraId="58869C83" w14:textId="77777777" w:rsidR="00943886" w:rsidRPr="000E1298" w:rsidRDefault="00943886" w:rsidP="002728DA">
            <w:pPr>
              <w:spacing w:before="0" w:after="0" w:line="240" w:lineRule="auto"/>
              <w:jc w:val="center"/>
              <w:rPr>
                <w:rFonts w:ascii="Calibri" w:hAnsi="Calibri" w:cs="Calibri"/>
              </w:rPr>
            </w:pPr>
            <w:r w:rsidRPr="000E1298">
              <w:rPr>
                <w:rFonts w:ascii="Calibri" w:hAnsi="Calibri" w:cs="Calibri"/>
                <w:sz w:val="16"/>
                <w:szCs w:val="16"/>
              </w:rPr>
              <w:t>3</w:t>
            </w:r>
          </w:p>
        </w:tc>
        <w:tc>
          <w:tcPr>
            <w:tcW w:w="2447" w:type="pct"/>
            <w:shd w:val="clear" w:color="auto" w:fill="auto"/>
          </w:tcPr>
          <w:p w14:paraId="3F2F355E" w14:textId="77777777" w:rsidR="00943886" w:rsidRPr="000E1298" w:rsidRDefault="00943886" w:rsidP="002728DA">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942" w:type="pct"/>
            <w:shd w:val="clear" w:color="auto" w:fill="auto"/>
          </w:tcPr>
          <w:p w14:paraId="111F2095"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7231A7E7"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15409272" w14:textId="77777777" w:rsidTr="004F0320">
        <w:tc>
          <w:tcPr>
            <w:tcW w:w="554" w:type="pct"/>
            <w:vMerge/>
            <w:shd w:val="clear" w:color="auto" w:fill="auto"/>
          </w:tcPr>
          <w:p w14:paraId="744D3C48"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4446" w:type="pct"/>
            <w:gridSpan w:val="4"/>
            <w:shd w:val="clear" w:color="auto" w:fill="auto"/>
          </w:tcPr>
          <w:p w14:paraId="520E9A41" w14:textId="77777777" w:rsidR="00943886" w:rsidRPr="000E1298" w:rsidRDefault="00943886" w:rsidP="002728DA">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943886" w:rsidRPr="000E1298" w14:paraId="39CFA6FB" w14:textId="77777777" w:rsidTr="004F0320">
        <w:tc>
          <w:tcPr>
            <w:tcW w:w="554" w:type="pct"/>
            <w:vMerge/>
            <w:shd w:val="clear" w:color="auto" w:fill="auto"/>
          </w:tcPr>
          <w:p w14:paraId="693EE94B"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292" w:type="pct"/>
            <w:shd w:val="clear" w:color="auto" w:fill="auto"/>
            <w:vAlign w:val="center"/>
          </w:tcPr>
          <w:p w14:paraId="2D88BFD5" w14:textId="77777777" w:rsidR="00943886" w:rsidRPr="000E1298" w:rsidRDefault="00943886" w:rsidP="002728DA">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2447" w:type="pct"/>
            <w:shd w:val="clear" w:color="auto" w:fill="auto"/>
          </w:tcPr>
          <w:p w14:paraId="72342332"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942" w:type="pct"/>
            <w:shd w:val="clear" w:color="auto" w:fill="auto"/>
          </w:tcPr>
          <w:p w14:paraId="553726AE"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3FD3C23E"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2E686117" w14:textId="77777777" w:rsidTr="004F0320">
        <w:tc>
          <w:tcPr>
            <w:tcW w:w="554" w:type="pct"/>
            <w:vMerge/>
            <w:shd w:val="clear" w:color="auto" w:fill="auto"/>
          </w:tcPr>
          <w:p w14:paraId="6E45B895" w14:textId="77777777" w:rsidR="00943886" w:rsidRPr="000E1298" w:rsidRDefault="00943886" w:rsidP="002728DA">
            <w:pPr>
              <w:widowControl w:val="0"/>
              <w:spacing w:before="0" w:after="0" w:line="240" w:lineRule="auto"/>
              <w:jc w:val="center"/>
              <w:rPr>
                <w:rFonts w:ascii="Calibri" w:hAnsi="Calibri" w:cs="Arial"/>
                <w:sz w:val="16"/>
                <w:szCs w:val="16"/>
              </w:rPr>
            </w:pPr>
          </w:p>
        </w:tc>
        <w:tc>
          <w:tcPr>
            <w:tcW w:w="292" w:type="pct"/>
            <w:shd w:val="clear" w:color="auto" w:fill="auto"/>
            <w:vAlign w:val="center"/>
          </w:tcPr>
          <w:p w14:paraId="03C71E53" w14:textId="77777777" w:rsidR="00943886" w:rsidRPr="000E1298" w:rsidRDefault="00943886" w:rsidP="002728DA">
            <w:pPr>
              <w:spacing w:before="0" w:after="0" w:line="240" w:lineRule="auto"/>
              <w:jc w:val="center"/>
              <w:rPr>
                <w:rFonts w:ascii="Calibri" w:hAnsi="Calibri" w:cs="Calibri"/>
                <w:sz w:val="16"/>
                <w:szCs w:val="16"/>
              </w:rPr>
            </w:pPr>
            <w:r>
              <w:rPr>
                <w:rFonts w:ascii="Calibri" w:hAnsi="Calibri" w:cs="Calibri"/>
                <w:sz w:val="16"/>
                <w:szCs w:val="16"/>
              </w:rPr>
              <w:t>4</w:t>
            </w:r>
          </w:p>
        </w:tc>
        <w:tc>
          <w:tcPr>
            <w:tcW w:w="2447" w:type="pct"/>
            <w:shd w:val="clear" w:color="auto" w:fill="auto"/>
          </w:tcPr>
          <w:p w14:paraId="08E302BD"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942" w:type="pct"/>
            <w:shd w:val="clear" w:color="auto" w:fill="auto"/>
          </w:tcPr>
          <w:p w14:paraId="07ECC310"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2103EB58"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71F7C4F4" w14:textId="77777777" w:rsidTr="004F0320">
        <w:tc>
          <w:tcPr>
            <w:tcW w:w="554" w:type="pct"/>
            <w:vMerge/>
            <w:shd w:val="clear" w:color="auto" w:fill="auto"/>
          </w:tcPr>
          <w:p w14:paraId="75618C30" w14:textId="77777777" w:rsidR="00943886" w:rsidRPr="000E1298" w:rsidRDefault="00943886" w:rsidP="002728DA">
            <w:pPr>
              <w:spacing w:before="0" w:after="0" w:line="240" w:lineRule="auto"/>
              <w:jc w:val="center"/>
              <w:rPr>
                <w:rFonts w:ascii="Calibri" w:hAnsi="Calibri" w:cs="Calibri"/>
                <w:sz w:val="16"/>
                <w:szCs w:val="16"/>
              </w:rPr>
            </w:pPr>
          </w:p>
        </w:tc>
        <w:tc>
          <w:tcPr>
            <w:tcW w:w="292" w:type="pct"/>
            <w:shd w:val="clear" w:color="auto" w:fill="auto"/>
            <w:vAlign w:val="center"/>
          </w:tcPr>
          <w:p w14:paraId="3A4C0FAA" w14:textId="77777777" w:rsidR="00943886" w:rsidRPr="000E1298" w:rsidRDefault="00943886" w:rsidP="002728DA">
            <w:pPr>
              <w:jc w:val="center"/>
              <w:rPr>
                <w:rFonts w:ascii="Calibri" w:hAnsi="Calibri" w:cs="Calibri"/>
                <w:sz w:val="16"/>
                <w:szCs w:val="16"/>
              </w:rPr>
            </w:pPr>
            <w:r>
              <w:rPr>
                <w:rFonts w:ascii="Calibri" w:hAnsi="Calibri" w:cs="Calibri"/>
                <w:sz w:val="16"/>
                <w:szCs w:val="16"/>
              </w:rPr>
              <w:t>5</w:t>
            </w:r>
          </w:p>
        </w:tc>
        <w:tc>
          <w:tcPr>
            <w:tcW w:w="2447" w:type="pct"/>
            <w:shd w:val="clear" w:color="auto" w:fill="auto"/>
          </w:tcPr>
          <w:p w14:paraId="1301BAE9" w14:textId="77777777" w:rsidR="00943886" w:rsidRPr="000E1298" w:rsidRDefault="00943886" w:rsidP="002728DA">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942" w:type="pct"/>
            <w:shd w:val="clear" w:color="auto" w:fill="auto"/>
          </w:tcPr>
          <w:p w14:paraId="446C416E"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0816E910"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1E5107A5" w14:textId="77777777" w:rsidTr="004F0320">
        <w:tc>
          <w:tcPr>
            <w:tcW w:w="554" w:type="pct"/>
            <w:vMerge/>
            <w:shd w:val="clear" w:color="auto" w:fill="auto"/>
          </w:tcPr>
          <w:p w14:paraId="494BC30B" w14:textId="77777777" w:rsidR="00943886" w:rsidRPr="000E1298" w:rsidRDefault="00943886" w:rsidP="002728DA">
            <w:pPr>
              <w:spacing w:before="0" w:after="0" w:line="240" w:lineRule="auto"/>
              <w:jc w:val="center"/>
              <w:rPr>
                <w:rFonts w:ascii="Calibri" w:hAnsi="Calibri" w:cs="Calibri"/>
                <w:sz w:val="16"/>
                <w:szCs w:val="16"/>
              </w:rPr>
            </w:pPr>
          </w:p>
        </w:tc>
        <w:tc>
          <w:tcPr>
            <w:tcW w:w="292" w:type="pct"/>
            <w:shd w:val="clear" w:color="auto" w:fill="auto"/>
            <w:vAlign w:val="center"/>
          </w:tcPr>
          <w:p w14:paraId="7A866751" w14:textId="77777777" w:rsidR="00943886" w:rsidRPr="000E1298" w:rsidRDefault="00943886" w:rsidP="002728DA">
            <w:pPr>
              <w:jc w:val="center"/>
              <w:rPr>
                <w:rFonts w:ascii="Calibri" w:hAnsi="Calibri" w:cs="Calibri"/>
                <w:sz w:val="16"/>
                <w:szCs w:val="16"/>
              </w:rPr>
            </w:pPr>
            <w:r>
              <w:rPr>
                <w:rFonts w:ascii="Calibri" w:hAnsi="Calibri" w:cs="Calibri"/>
                <w:sz w:val="16"/>
                <w:szCs w:val="16"/>
              </w:rPr>
              <w:t>6</w:t>
            </w:r>
          </w:p>
        </w:tc>
        <w:tc>
          <w:tcPr>
            <w:tcW w:w="2447" w:type="pct"/>
            <w:shd w:val="clear" w:color="auto" w:fill="auto"/>
          </w:tcPr>
          <w:p w14:paraId="113684F7"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7397B8FD"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1EA0CA22"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942" w:type="pct"/>
            <w:shd w:val="clear" w:color="auto" w:fill="auto"/>
          </w:tcPr>
          <w:p w14:paraId="19773686"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0D7360B0"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2575974E" w14:textId="77777777" w:rsidTr="004F0320">
        <w:tc>
          <w:tcPr>
            <w:tcW w:w="554" w:type="pct"/>
            <w:vMerge/>
            <w:shd w:val="clear" w:color="auto" w:fill="auto"/>
          </w:tcPr>
          <w:p w14:paraId="259F1843" w14:textId="77777777" w:rsidR="00943886" w:rsidRPr="000E1298" w:rsidRDefault="00943886" w:rsidP="002728DA">
            <w:pPr>
              <w:spacing w:before="0" w:after="0" w:line="240" w:lineRule="auto"/>
              <w:jc w:val="center"/>
              <w:rPr>
                <w:rFonts w:ascii="Calibri" w:hAnsi="Calibri" w:cs="Calibri"/>
                <w:sz w:val="16"/>
                <w:szCs w:val="16"/>
              </w:rPr>
            </w:pPr>
          </w:p>
        </w:tc>
        <w:tc>
          <w:tcPr>
            <w:tcW w:w="292" w:type="pct"/>
            <w:shd w:val="clear" w:color="auto" w:fill="auto"/>
            <w:vAlign w:val="center"/>
          </w:tcPr>
          <w:p w14:paraId="63729B94" w14:textId="77777777" w:rsidR="00943886" w:rsidRPr="000E1298" w:rsidRDefault="00943886" w:rsidP="002728DA">
            <w:pPr>
              <w:jc w:val="center"/>
              <w:rPr>
                <w:rFonts w:ascii="Calibri" w:hAnsi="Calibri" w:cs="Calibri"/>
              </w:rPr>
            </w:pPr>
            <w:r w:rsidRPr="006E3FB4">
              <w:rPr>
                <w:rFonts w:ascii="Calibri" w:hAnsi="Calibri" w:cs="Calibri"/>
                <w:sz w:val="16"/>
                <w:szCs w:val="16"/>
              </w:rPr>
              <w:t>7</w:t>
            </w:r>
          </w:p>
        </w:tc>
        <w:tc>
          <w:tcPr>
            <w:tcW w:w="2447" w:type="pct"/>
            <w:shd w:val="clear" w:color="auto" w:fill="auto"/>
          </w:tcPr>
          <w:p w14:paraId="3EC7636B"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942" w:type="pct"/>
            <w:shd w:val="clear" w:color="auto" w:fill="auto"/>
          </w:tcPr>
          <w:p w14:paraId="023DD3DF"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18F5B6E1"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1582E1D3" w14:textId="77777777" w:rsidTr="004F0320">
        <w:tc>
          <w:tcPr>
            <w:tcW w:w="554" w:type="pct"/>
            <w:vMerge/>
            <w:shd w:val="clear" w:color="auto" w:fill="auto"/>
          </w:tcPr>
          <w:p w14:paraId="2B3A5358" w14:textId="77777777" w:rsidR="00943886" w:rsidRPr="000E1298" w:rsidRDefault="00943886" w:rsidP="002728DA">
            <w:pPr>
              <w:spacing w:before="0" w:after="0" w:line="240" w:lineRule="auto"/>
              <w:jc w:val="center"/>
              <w:rPr>
                <w:rFonts w:ascii="Calibri" w:hAnsi="Calibri" w:cs="Calibri"/>
                <w:sz w:val="16"/>
                <w:szCs w:val="16"/>
              </w:rPr>
            </w:pPr>
          </w:p>
        </w:tc>
        <w:tc>
          <w:tcPr>
            <w:tcW w:w="292" w:type="pct"/>
            <w:shd w:val="clear" w:color="auto" w:fill="auto"/>
            <w:vAlign w:val="center"/>
          </w:tcPr>
          <w:p w14:paraId="779C1FCC" w14:textId="77777777" w:rsidR="00943886" w:rsidRPr="000E1298" w:rsidRDefault="00943886" w:rsidP="002728DA">
            <w:pPr>
              <w:spacing w:before="0" w:after="0" w:line="240" w:lineRule="auto"/>
              <w:jc w:val="center"/>
              <w:rPr>
                <w:rFonts w:ascii="Calibri" w:hAnsi="Calibri" w:cs="Calibri"/>
                <w:sz w:val="16"/>
                <w:szCs w:val="16"/>
              </w:rPr>
            </w:pPr>
            <w:r>
              <w:rPr>
                <w:rFonts w:ascii="Calibri" w:hAnsi="Calibri" w:cs="Calibri"/>
                <w:sz w:val="16"/>
                <w:szCs w:val="16"/>
              </w:rPr>
              <w:t>8</w:t>
            </w:r>
          </w:p>
        </w:tc>
        <w:tc>
          <w:tcPr>
            <w:tcW w:w="2447" w:type="pct"/>
            <w:shd w:val="clear" w:color="auto" w:fill="auto"/>
          </w:tcPr>
          <w:p w14:paraId="3B7CC43B" w14:textId="77777777" w:rsidR="00943886" w:rsidRPr="000E1298" w:rsidRDefault="00943886" w:rsidP="002728DA">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942" w:type="pct"/>
            <w:shd w:val="clear" w:color="auto" w:fill="auto"/>
          </w:tcPr>
          <w:p w14:paraId="3C80CD4C"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3450A97D" w14:textId="77777777" w:rsidR="00943886" w:rsidRPr="000E1298" w:rsidRDefault="00943886" w:rsidP="002728DA">
            <w:pPr>
              <w:spacing w:before="0" w:after="0" w:line="240" w:lineRule="auto"/>
              <w:rPr>
                <w:rFonts w:ascii="Calibri" w:hAnsi="Calibri" w:cs="Calibri"/>
                <w:i/>
                <w:sz w:val="16"/>
                <w:szCs w:val="16"/>
              </w:rPr>
            </w:pPr>
          </w:p>
        </w:tc>
      </w:tr>
      <w:tr w:rsidR="00943886" w:rsidRPr="000E1298" w14:paraId="24CFFCC0" w14:textId="77777777" w:rsidTr="004F0320">
        <w:tc>
          <w:tcPr>
            <w:tcW w:w="554" w:type="pct"/>
            <w:vMerge/>
            <w:shd w:val="clear" w:color="auto" w:fill="auto"/>
          </w:tcPr>
          <w:p w14:paraId="591E2515" w14:textId="77777777" w:rsidR="00943886" w:rsidRPr="000E1298" w:rsidRDefault="00943886" w:rsidP="002728DA">
            <w:pPr>
              <w:spacing w:before="0" w:after="0" w:line="240" w:lineRule="auto"/>
              <w:jc w:val="center"/>
              <w:rPr>
                <w:rFonts w:ascii="Calibri" w:hAnsi="Calibri" w:cs="Calibri"/>
                <w:sz w:val="16"/>
                <w:szCs w:val="16"/>
              </w:rPr>
            </w:pPr>
          </w:p>
        </w:tc>
        <w:tc>
          <w:tcPr>
            <w:tcW w:w="4446" w:type="pct"/>
            <w:gridSpan w:val="4"/>
            <w:shd w:val="clear" w:color="auto" w:fill="auto"/>
            <w:vAlign w:val="center"/>
          </w:tcPr>
          <w:p w14:paraId="748170C4" w14:textId="77777777" w:rsidR="00943886" w:rsidRPr="000E1298" w:rsidRDefault="00943886" w:rsidP="002728DA">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943886" w:rsidRPr="000E1298" w14:paraId="0B4EA8C2" w14:textId="77777777" w:rsidTr="004F0320">
        <w:tc>
          <w:tcPr>
            <w:tcW w:w="554" w:type="pct"/>
            <w:vMerge/>
            <w:shd w:val="clear" w:color="auto" w:fill="auto"/>
          </w:tcPr>
          <w:p w14:paraId="5A201ACE" w14:textId="77777777" w:rsidR="00943886" w:rsidRPr="000E1298" w:rsidRDefault="00943886" w:rsidP="002728DA">
            <w:pPr>
              <w:spacing w:before="0" w:after="0" w:line="240" w:lineRule="auto"/>
              <w:jc w:val="center"/>
              <w:rPr>
                <w:rFonts w:ascii="Calibri" w:hAnsi="Calibri" w:cs="Calibri"/>
                <w:sz w:val="16"/>
                <w:szCs w:val="16"/>
              </w:rPr>
            </w:pPr>
          </w:p>
        </w:tc>
        <w:tc>
          <w:tcPr>
            <w:tcW w:w="292" w:type="pct"/>
            <w:shd w:val="clear" w:color="auto" w:fill="auto"/>
            <w:vAlign w:val="center"/>
          </w:tcPr>
          <w:p w14:paraId="1CB12E80" w14:textId="77777777" w:rsidR="00943886" w:rsidRPr="006E3FB4" w:rsidRDefault="00943886" w:rsidP="002728DA">
            <w:pPr>
              <w:spacing w:before="0" w:after="0" w:line="240" w:lineRule="auto"/>
              <w:jc w:val="center"/>
              <w:rPr>
                <w:rFonts w:ascii="Calibri" w:hAnsi="Calibri" w:cs="Calibri"/>
                <w:sz w:val="16"/>
                <w:szCs w:val="16"/>
              </w:rPr>
            </w:pPr>
            <w:r>
              <w:rPr>
                <w:rFonts w:ascii="Calibri" w:hAnsi="Calibri" w:cs="Calibri"/>
                <w:sz w:val="16"/>
                <w:szCs w:val="16"/>
              </w:rPr>
              <w:t>9</w:t>
            </w:r>
          </w:p>
        </w:tc>
        <w:tc>
          <w:tcPr>
            <w:tcW w:w="2447" w:type="pct"/>
            <w:shd w:val="clear" w:color="auto" w:fill="auto"/>
          </w:tcPr>
          <w:p w14:paraId="545199EC" w14:textId="77777777" w:rsidR="00943886" w:rsidRPr="000E1298" w:rsidRDefault="00943886" w:rsidP="002728DA">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942" w:type="pct"/>
            <w:shd w:val="clear" w:color="auto" w:fill="auto"/>
          </w:tcPr>
          <w:p w14:paraId="598AE021" w14:textId="77777777" w:rsidR="00943886" w:rsidRPr="000E1298" w:rsidRDefault="00943886" w:rsidP="002728DA">
            <w:pPr>
              <w:spacing w:before="0" w:after="0" w:line="240" w:lineRule="auto"/>
              <w:rPr>
                <w:rFonts w:ascii="Calibri" w:hAnsi="Calibri" w:cs="Calibri"/>
                <w:i/>
                <w:sz w:val="16"/>
                <w:szCs w:val="16"/>
              </w:rPr>
            </w:pPr>
          </w:p>
        </w:tc>
        <w:tc>
          <w:tcPr>
            <w:tcW w:w="765" w:type="pct"/>
            <w:shd w:val="clear" w:color="auto" w:fill="auto"/>
          </w:tcPr>
          <w:p w14:paraId="3FC53352" w14:textId="77777777" w:rsidR="00943886" w:rsidRPr="000E1298" w:rsidRDefault="00943886" w:rsidP="002728DA">
            <w:pPr>
              <w:spacing w:before="0" w:after="0" w:line="240" w:lineRule="auto"/>
              <w:rPr>
                <w:rFonts w:ascii="Calibri" w:hAnsi="Calibri" w:cs="Calibri"/>
                <w:i/>
                <w:sz w:val="16"/>
                <w:szCs w:val="16"/>
              </w:rPr>
            </w:pPr>
          </w:p>
        </w:tc>
      </w:tr>
      <w:bookmarkEnd w:id="0"/>
    </w:tbl>
    <w:p w14:paraId="63ACD764" w14:textId="77777777" w:rsidR="00943886" w:rsidRDefault="00943886" w:rsidP="00943886">
      <w:pPr>
        <w:spacing w:before="0" w:after="0"/>
        <w:jc w:val="left"/>
        <w:rPr>
          <w:sz w:val="20"/>
          <w:szCs w:val="20"/>
          <w:lang w:eastAsia="en-US"/>
        </w:rPr>
      </w:pPr>
    </w:p>
    <w:p w14:paraId="78D00B04" w14:textId="77777777" w:rsidR="00943886" w:rsidRPr="000E1298" w:rsidRDefault="00943886" w:rsidP="00943886">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3" w:name="_Ref41906052"/>
      <w:r w:rsidRPr="000E1298">
        <w:rPr>
          <w:rFonts w:ascii="Calibri" w:eastAsia="Calibri" w:hAnsi="Calibri" w:cs="Calibri"/>
          <w:sz w:val="20"/>
          <w:vertAlign w:val="superscript"/>
        </w:rPr>
        <w:footnoteReference w:id="6"/>
      </w:r>
      <w:bookmarkEnd w:id="3"/>
    </w:p>
    <w:p w14:paraId="604383AD" w14:textId="77777777" w:rsidR="00943886" w:rsidRDefault="00943886" w:rsidP="00943886">
      <w:pPr>
        <w:spacing w:before="0" w:after="0"/>
        <w:jc w:val="left"/>
        <w:rPr>
          <w:sz w:val="20"/>
          <w:szCs w:val="20"/>
          <w:lang w:eastAsia="en-US"/>
        </w:rPr>
      </w:pPr>
    </w:p>
    <w:p w14:paraId="191F5AFE" w14:textId="77777777" w:rsidR="00943886" w:rsidRDefault="00943886" w:rsidP="00943886">
      <w:pPr>
        <w:spacing w:before="0" w:after="0" w:line="240" w:lineRule="auto"/>
        <w:jc w:val="left"/>
        <w:rPr>
          <w:sz w:val="20"/>
          <w:szCs w:val="20"/>
          <w:lang w:eastAsia="en-US"/>
        </w:rPr>
      </w:pPr>
      <w:r>
        <w:rPr>
          <w:sz w:val="20"/>
          <w:szCs w:val="20"/>
          <w:lang w:eastAsia="en-US"/>
        </w:rPr>
        <w:br w:type="page"/>
      </w:r>
    </w:p>
    <w:tbl>
      <w:tblPr>
        <w:tblStyle w:val="Grigliatabella"/>
        <w:tblW w:w="5000" w:type="pct"/>
        <w:tblInd w:w="0" w:type="dxa"/>
        <w:tblLook w:val="04A0" w:firstRow="1" w:lastRow="0" w:firstColumn="1" w:lastColumn="0" w:noHBand="0" w:noVBand="1"/>
      </w:tblPr>
      <w:tblGrid>
        <w:gridCol w:w="9628"/>
      </w:tblGrid>
      <w:tr w:rsidR="00943886" w14:paraId="050624FF" w14:textId="77777777" w:rsidTr="00DF5DC0">
        <w:tc>
          <w:tcPr>
            <w:tcW w:w="5000" w:type="pct"/>
          </w:tcPr>
          <w:p w14:paraId="0C092800" w14:textId="77777777" w:rsidR="00943886" w:rsidRPr="001061C1" w:rsidRDefault="00943886" w:rsidP="002728DA">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Pr="00F26880">
              <w:rPr>
                <w:rFonts w:asciiTheme="minorHAnsi" w:hAnsiTheme="minorHAnsi" w:cstheme="minorHAnsi"/>
                <w:b/>
                <w:sz w:val="20"/>
                <w:szCs w:val="20"/>
                <w:u w:val="single"/>
              </w:rPr>
              <w:t>VINCOLI DNSH</w:t>
            </w:r>
          </w:p>
          <w:p w14:paraId="565048BD" w14:textId="77777777" w:rsidR="00943886" w:rsidRDefault="00943886" w:rsidP="002728DA">
            <w:pPr>
              <w:spacing w:before="0" w:after="0" w:line="240" w:lineRule="auto"/>
              <w:rPr>
                <w:rFonts w:asciiTheme="minorHAnsi" w:hAnsiTheme="minorHAnsi" w:cstheme="minorHAnsi"/>
                <w:b/>
                <w:sz w:val="20"/>
                <w:szCs w:val="20"/>
              </w:rPr>
            </w:pPr>
          </w:p>
          <w:p w14:paraId="6103521A" w14:textId="77777777" w:rsidR="00943886" w:rsidRPr="002C4AC8" w:rsidRDefault="00943886" w:rsidP="002728DA">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5771884F" w14:textId="77777777" w:rsidR="00943886" w:rsidRDefault="00943886" w:rsidP="002728DA">
            <w:pPr>
              <w:spacing w:before="0" w:after="0" w:line="240" w:lineRule="auto"/>
              <w:rPr>
                <w:rFonts w:asciiTheme="minorHAnsi" w:hAnsiTheme="minorHAnsi" w:cstheme="minorHAnsi"/>
                <w:b/>
                <w:sz w:val="20"/>
                <w:szCs w:val="20"/>
              </w:rPr>
            </w:pPr>
          </w:p>
          <w:p w14:paraId="398728E0" w14:textId="77777777" w:rsidR="00943886" w:rsidRDefault="00943886" w:rsidP="002728DA">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1137DB9D" w14:textId="77777777" w:rsidR="00943886" w:rsidRDefault="00943886" w:rsidP="002728DA">
            <w:pPr>
              <w:spacing w:before="0" w:after="0" w:line="240" w:lineRule="auto"/>
              <w:rPr>
                <w:rFonts w:asciiTheme="minorHAnsi" w:hAnsiTheme="minorHAnsi" w:cstheme="minorHAnsi"/>
                <w:b/>
                <w:sz w:val="20"/>
                <w:szCs w:val="20"/>
              </w:rPr>
            </w:pPr>
          </w:p>
          <w:p w14:paraId="26F0DF64" w14:textId="77777777" w:rsidR="00943886" w:rsidRPr="00EA192E" w:rsidRDefault="00943886" w:rsidP="002728DA">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01B6D281" w14:textId="77777777" w:rsidR="00943886" w:rsidRDefault="00943886" w:rsidP="002728DA">
            <w:pPr>
              <w:spacing w:before="0" w:after="0" w:line="240" w:lineRule="auto"/>
              <w:rPr>
                <w:rFonts w:asciiTheme="minorHAnsi" w:hAnsiTheme="minorHAnsi" w:cstheme="minorHAnsi"/>
                <w:i/>
                <w:sz w:val="20"/>
                <w:szCs w:val="20"/>
              </w:rPr>
            </w:pPr>
          </w:p>
          <w:p w14:paraId="5DB643CD" w14:textId="77777777" w:rsidR="00943886" w:rsidRPr="00F26880" w:rsidRDefault="00943886" w:rsidP="002728DA">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3453FE5F" w14:textId="77777777" w:rsidR="00943886" w:rsidRDefault="00943886" w:rsidP="002728DA">
            <w:pPr>
              <w:pStyle w:val="Default"/>
              <w:jc w:val="both"/>
              <w:rPr>
                <w:rFonts w:asciiTheme="minorHAnsi" w:hAnsiTheme="minorHAnsi" w:cstheme="minorHAnsi"/>
                <w:i/>
                <w:iCs/>
                <w:sz w:val="20"/>
                <w:szCs w:val="20"/>
              </w:rPr>
            </w:pPr>
          </w:p>
          <w:p w14:paraId="15524666" w14:textId="77777777" w:rsidR="00943886" w:rsidRPr="00EA192E" w:rsidRDefault="00943886" w:rsidP="002728DA">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10638043"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543C4F93" w14:textId="77777777" w:rsidR="00943886" w:rsidRPr="00EA192E" w:rsidRDefault="00943886" w:rsidP="002728DA">
            <w:pPr>
              <w:pStyle w:val="Default"/>
              <w:jc w:val="both"/>
              <w:rPr>
                <w:rFonts w:asciiTheme="minorHAnsi" w:hAnsiTheme="minorHAnsi" w:cstheme="minorHAnsi"/>
                <w:sz w:val="20"/>
                <w:szCs w:val="20"/>
              </w:rPr>
            </w:pPr>
          </w:p>
          <w:p w14:paraId="28C58DF3" w14:textId="77777777" w:rsidR="00943886" w:rsidRPr="00EA192E" w:rsidRDefault="00943886" w:rsidP="002728DA">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DE36B0F"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588EF8BD"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Pr>
                <w:rFonts w:asciiTheme="minorHAnsi" w:hAnsiTheme="minorHAnsi" w:cstheme="minorHAnsi"/>
                <w:sz w:val="20"/>
                <w:szCs w:val="20"/>
              </w:rPr>
              <w:t>;</w:t>
            </w:r>
          </w:p>
          <w:p w14:paraId="7FE93FC6" w14:textId="77777777" w:rsidR="00943886" w:rsidRPr="00EA192E" w:rsidRDefault="00943886" w:rsidP="002728DA">
            <w:pPr>
              <w:pStyle w:val="Default"/>
              <w:jc w:val="both"/>
              <w:rPr>
                <w:rFonts w:asciiTheme="minorHAnsi" w:hAnsiTheme="minorHAnsi" w:cstheme="minorHAnsi"/>
                <w:color w:val="auto"/>
                <w:sz w:val="20"/>
                <w:szCs w:val="20"/>
              </w:rPr>
            </w:pPr>
          </w:p>
          <w:p w14:paraId="38FAB533" w14:textId="73E0E8A6" w:rsidR="00943886" w:rsidRPr="00DF5DC0" w:rsidRDefault="00943886" w:rsidP="002728DA">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tc>
      </w:tr>
      <w:tr w:rsidR="00943886" w14:paraId="0B84BA8F" w14:textId="77777777" w:rsidTr="00DF5DC0">
        <w:tc>
          <w:tcPr>
            <w:tcW w:w="5000" w:type="pct"/>
          </w:tcPr>
          <w:p w14:paraId="57C5F858" w14:textId="77777777" w:rsidR="00943886" w:rsidRDefault="00943886" w:rsidP="002728DA">
            <w:pPr>
              <w:spacing w:before="0" w:after="0" w:line="240" w:lineRule="auto"/>
              <w:rPr>
                <w:rFonts w:asciiTheme="minorHAnsi" w:hAnsiTheme="minorHAnsi" w:cstheme="minorHAnsi"/>
                <w:b/>
                <w:sz w:val="20"/>
                <w:szCs w:val="20"/>
              </w:rPr>
            </w:pPr>
          </w:p>
          <w:p w14:paraId="60D51A2A" w14:textId="77777777" w:rsidR="00943886" w:rsidRDefault="00943886" w:rsidP="002728DA">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A59A10F" w14:textId="77777777" w:rsidR="00943886" w:rsidRDefault="00943886" w:rsidP="002728DA">
            <w:pPr>
              <w:spacing w:before="0" w:after="0"/>
              <w:rPr>
                <w:rFonts w:asciiTheme="minorHAnsi" w:hAnsiTheme="minorHAnsi" w:cstheme="minorHAnsi"/>
                <w:b/>
                <w:sz w:val="20"/>
                <w:szCs w:val="20"/>
                <w:u w:val="single"/>
              </w:rPr>
            </w:pPr>
          </w:p>
        </w:tc>
      </w:tr>
      <w:tr w:rsidR="00943886" w14:paraId="4664D594" w14:textId="77777777" w:rsidTr="00DF5DC0">
        <w:tc>
          <w:tcPr>
            <w:tcW w:w="5000" w:type="pct"/>
          </w:tcPr>
          <w:p w14:paraId="7DF5A7F5" w14:textId="77777777" w:rsidR="00943886" w:rsidRDefault="00943886" w:rsidP="002728DA">
            <w:pPr>
              <w:spacing w:before="0" w:after="0" w:line="240" w:lineRule="auto"/>
              <w:rPr>
                <w:rFonts w:asciiTheme="minorHAnsi" w:hAnsiTheme="minorHAnsi" w:cstheme="minorHAnsi"/>
                <w:b/>
                <w:sz w:val="20"/>
                <w:szCs w:val="20"/>
              </w:rPr>
            </w:pPr>
          </w:p>
          <w:p w14:paraId="5439620E" w14:textId="77777777" w:rsidR="00943886" w:rsidRDefault="00943886" w:rsidP="002728DA">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8739D43" w14:textId="77777777" w:rsidR="00943886" w:rsidRDefault="00943886" w:rsidP="002728DA">
            <w:pPr>
              <w:spacing w:before="0" w:after="0" w:line="240" w:lineRule="auto"/>
              <w:rPr>
                <w:rFonts w:asciiTheme="minorHAnsi" w:hAnsiTheme="minorHAnsi" w:cstheme="minorHAnsi"/>
                <w:b/>
                <w:sz w:val="20"/>
                <w:szCs w:val="20"/>
              </w:rPr>
            </w:pPr>
          </w:p>
        </w:tc>
      </w:tr>
      <w:tr w:rsidR="00943886" w14:paraId="26DF7CFB" w14:textId="77777777" w:rsidTr="00DF5DC0">
        <w:tc>
          <w:tcPr>
            <w:tcW w:w="5000" w:type="pct"/>
          </w:tcPr>
          <w:p w14:paraId="2562581F" w14:textId="77777777" w:rsidR="00943886" w:rsidRDefault="00943886" w:rsidP="002728DA">
            <w:pPr>
              <w:spacing w:before="0" w:after="0" w:line="240" w:lineRule="auto"/>
              <w:rPr>
                <w:rFonts w:asciiTheme="minorHAnsi" w:hAnsiTheme="minorHAnsi" w:cstheme="minorHAnsi"/>
                <w:b/>
                <w:sz w:val="20"/>
                <w:szCs w:val="20"/>
              </w:rPr>
            </w:pPr>
          </w:p>
          <w:p w14:paraId="48DB706F" w14:textId="77777777" w:rsidR="00943886" w:rsidRDefault="00943886" w:rsidP="002728DA">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25751DA1" w14:textId="77777777" w:rsidR="00943886" w:rsidRDefault="00943886" w:rsidP="002728DA">
            <w:pPr>
              <w:spacing w:before="0" w:after="0" w:line="240" w:lineRule="auto"/>
              <w:rPr>
                <w:rFonts w:asciiTheme="minorHAnsi" w:hAnsiTheme="minorHAnsi" w:cstheme="minorHAnsi"/>
                <w:b/>
                <w:sz w:val="20"/>
                <w:szCs w:val="20"/>
              </w:rPr>
            </w:pPr>
          </w:p>
          <w:p w14:paraId="18FE7206" w14:textId="77777777" w:rsidR="00943886" w:rsidRPr="00F26880" w:rsidRDefault="00943886" w:rsidP="002728DA">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7468FD0F" w14:textId="77777777" w:rsidR="00943886" w:rsidRDefault="00943886" w:rsidP="002728DA">
            <w:pPr>
              <w:spacing w:before="0" w:after="0" w:line="240" w:lineRule="auto"/>
              <w:rPr>
                <w:rFonts w:asciiTheme="minorHAnsi" w:hAnsiTheme="minorHAnsi" w:cstheme="minorHAnsi"/>
                <w:i/>
                <w:sz w:val="20"/>
                <w:szCs w:val="20"/>
              </w:rPr>
            </w:pPr>
          </w:p>
          <w:p w14:paraId="7AC12115" w14:textId="77777777" w:rsidR="00943886" w:rsidRPr="00F26880" w:rsidRDefault="00943886" w:rsidP="002728DA">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5E1F0D8D" w14:textId="77777777" w:rsidR="00943886" w:rsidRDefault="00943886" w:rsidP="002728DA">
            <w:pPr>
              <w:pStyle w:val="Default"/>
              <w:jc w:val="both"/>
              <w:rPr>
                <w:rFonts w:asciiTheme="minorHAnsi" w:hAnsiTheme="minorHAnsi" w:cstheme="minorHAnsi"/>
                <w:i/>
                <w:iCs/>
                <w:sz w:val="20"/>
                <w:szCs w:val="20"/>
              </w:rPr>
            </w:pPr>
          </w:p>
          <w:p w14:paraId="6857BBDA" w14:textId="77777777" w:rsidR="00943886" w:rsidRPr="00EA192E" w:rsidRDefault="00943886" w:rsidP="002728DA">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08CE8E0A"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772BC210"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64C0D500" w14:textId="77777777" w:rsidR="00943886" w:rsidRPr="00EA192E" w:rsidRDefault="00943886" w:rsidP="002728DA">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54B83E23"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3B349616"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6B6EADDF" w14:textId="77777777" w:rsidR="00943886" w:rsidRPr="00EA192E" w:rsidRDefault="00943886" w:rsidP="002728DA">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101122B9"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7C6DDD75"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1DD5D1EF" w14:textId="77777777" w:rsidR="00943886" w:rsidRPr="00EA192E" w:rsidRDefault="00943886" w:rsidP="002728DA">
            <w:pPr>
              <w:autoSpaceDE w:val="0"/>
              <w:autoSpaceDN w:val="0"/>
              <w:adjustRightInd w:val="0"/>
              <w:spacing w:before="0" w:after="0" w:line="240" w:lineRule="auto"/>
              <w:rPr>
                <w:rFonts w:asciiTheme="minorHAnsi" w:hAnsiTheme="minorHAnsi" w:cstheme="minorHAnsi"/>
                <w:sz w:val="20"/>
                <w:szCs w:val="20"/>
              </w:rPr>
            </w:pPr>
          </w:p>
          <w:p w14:paraId="2EE37E30"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686CD266"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31D08087" w14:textId="77777777" w:rsidR="00943886" w:rsidRDefault="00943886" w:rsidP="002728DA">
            <w:pPr>
              <w:spacing w:before="0" w:after="0" w:line="240" w:lineRule="auto"/>
              <w:rPr>
                <w:rFonts w:asciiTheme="minorHAnsi" w:hAnsiTheme="minorHAnsi" w:cstheme="minorHAnsi"/>
                <w:b/>
                <w:sz w:val="20"/>
                <w:szCs w:val="20"/>
              </w:rPr>
            </w:pPr>
          </w:p>
        </w:tc>
      </w:tr>
      <w:tr w:rsidR="00943886" w14:paraId="2554BAAF" w14:textId="77777777" w:rsidTr="00DF5DC0">
        <w:tc>
          <w:tcPr>
            <w:tcW w:w="5000" w:type="pct"/>
          </w:tcPr>
          <w:p w14:paraId="66CA7D07" w14:textId="77777777" w:rsidR="00943886" w:rsidRDefault="00943886" w:rsidP="002728DA">
            <w:pPr>
              <w:pStyle w:val="Default"/>
              <w:jc w:val="both"/>
              <w:rPr>
                <w:rFonts w:asciiTheme="minorHAnsi" w:hAnsiTheme="minorHAnsi" w:cstheme="minorHAnsi"/>
                <w:b/>
                <w:bCs/>
                <w:sz w:val="20"/>
                <w:szCs w:val="20"/>
              </w:rPr>
            </w:pPr>
          </w:p>
          <w:p w14:paraId="012B5934" w14:textId="77777777" w:rsidR="00943886" w:rsidRDefault="00943886" w:rsidP="002728DA">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709C354" w14:textId="77777777" w:rsidR="00943886" w:rsidRDefault="00943886" w:rsidP="002728DA">
            <w:pPr>
              <w:pStyle w:val="Default"/>
              <w:jc w:val="both"/>
              <w:rPr>
                <w:rFonts w:asciiTheme="minorHAnsi" w:hAnsiTheme="minorHAnsi" w:cstheme="minorHAnsi"/>
                <w:b/>
                <w:bCs/>
                <w:sz w:val="20"/>
                <w:szCs w:val="20"/>
                <w:u w:val="single"/>
              </w:rPr>
            </w:pPr>
          </w:p>
          <w:p w14:paraId="4C976A7F" w14:textId="77777777" w:rsidR="00943886" w:rsidRDefault="00943886" w:rsidP="002728DA">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67DD6E9D" w14:textId="77777777" w:rsidR="00943886" w:rsidRPr="00F26880" w:rsidRDefault="00943886" w:rsidP="002728DA">
            <w:pPr>
              <w:pStyle w:val="Default"/>
              <w:jc w:val="both"/>
              <w:rPr>
                <w:rFonts w:asciiTheme="minorHAnsi" w:hAnsiTheme="minorHAnsi" w:cstheme="minorHAnsi"/>
                <w:sz w:val="20"/>
                <w:szCs w:val="20"/>
              </w:rPr>
            </w:pPr>
          </w:p>
          <w:p w14:paraId="34E96D21" w14:textId="77777777" w:rsidR="00943886" w:rsidRDefault="00943886" w:rsidP="002728DA">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7A0C5AA2" w14:textId="77777777" w:rsidR="00943886" w:rsidRPr="00F26880" w:rsidRDefault="00943886" w:rsidP="002728DA">
            <w:pPr>
              <w:pStyle w:val="Default"/>
              <w:jc w:val="both"/>
              <w:rPr>
                <w:rFonts w:asciiTheme="minorHAnsi" w:hAnsiTheme="minorHAnsi" w:cstheme="minorHAnsi"/>
                <w:i/>
                <w:sz w:val="20"/>
                <w:szCs w:val="20"/>
              </w:rPr>
            </w:pPr>
          </w:p>
          <w:p w14:paraId="46FDFC47" w14:textId="77777777" w:rsidR="00943886" w:rsidRPr="00EA192E" w:rsidRDefault="00943886" w:rsidP="002728DA">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18C3FA59"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Pr>
                <w:rFonts w:asciiTheme="minorHAnsi" w:hAnsiTheme="minorHAnsi" w:cstheme="minorHAnsi"/>
                <w:sz w:val="20"/>
                <w:szCs w:val="20"/>
              </w:rPr>
              <w:t>;</w:t>
            </w:r>
          </w:p>
          <w:p w14:paraId="3167F7E8" w14:textId="77777777" w:rsidR="00943886" w:rsidRPr="00EA192E" w:rsidRDefault="00943886" w:rsidP="002728DA">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7C9E555F" w14:textId="77777777" w:rsidR="00943886" w:rsidRPr="00EA192E" w:rsidRDefault="00943886" w:rsidP="00943886">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613E1266" w14:textId="77777777" w:rsidR="00943886" w:rsidRDefault="00943886" w:rsidP="002728DA">
            <w:pPr>
              <w:spacing w:before="0" w:after="0" w:line="240" w:lineRule="auto"/>
              <w:rPr>
                <w:rFonts w:asciiTheme="minorHAnsi" w:hAnsiTheme="minorHAnsi" w:cstheme="minorHAnsi"/>
                <w:b/>
                <w:sz w:val="20"/>
                <w:szCs w:val="20"/>
              </w:rPr>
            </w:pPr>
          </w:p>
        </w:tc>
      </w:tr>
      <w:tr w:rsidR="00943886" w14:paraId="76C0648C" w14:textId="77777777" w:rsidTr="00DF5DC0">
        <w:tc>
          <w:tcPr>
            <w:tcW w:w="5000" w:type="pct"/>
          </w:tcPr>
          <w:p w14:paraId="3E8A8711" w14:textId="77777777" w:rsidR="00943886" w:rsidRDefault="00943886" w:rsidP="002728DA">
            <w:pPr>
              <w:pStyle w:val="Default"/>
              <w:jc w:val="both"/>
              <w:rPr>
                <w:rFonts w:asciiTheme="minorHAnsi" w:hAnsiTheme="minorHAnsi" w:cstheme="minorHAnsi"/>
                <w:b/>
                <w:sz w:val="20"/>
                <w:szCs w:val="20"/>
              </w:rPr>
            </w:pPr>
          </w:p>
          <w:p w14:paraId="636C798E" w14:textId="77777777" w:rsidR="00943886" w:rsidRDefault="00943886" w:rsidP="002728DA">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53802962" w14:textId="77777777" w:rsidR="00943886" w:rsidRDefault="00943886" w:rsidP="002728DA">
            <w:pPr>
              <w:pStyle w:val="Default"/>
              <w:jc w:val="both"/>
              <w:rPr>
                <w:rFonts w:asciiTheme="minorHAnsi" w:hAnsiTheme="minorHAnsi" w:cstheme="minorHAnsi"/>
                <w:b/>
                <w:bCs/>
                <w:sz w:val="20"/>
                <w:szCs w:val="20"/>
              </w:rPr>
            </w:pPr>
          </w:p>
        </w:tc>
      </w:tr>
    </w:tbl>
    <w:p w14:paraId="4DF54ABB" w14:textId="77777777" w:rsidR="001061C1" w:rsidRPr="00136C3D" w:rsidRDefault="001061C1" w:rsidP="00136C3D">
      <w:pPr>
        <w:rPr>
          <w:rFonts w:ascii="Calibri" w:hAnsi="Calibri" w:cs="Calibri"/>
          <w:sz w:val="22"/>
          <w:szCs w:val="22"/>
        </w:rPr>
      </w:pPr>
    </w:p>
    <w:sectPr w:rsidR="001061C1" w:rsidRPr="00136C3D"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4"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4"/>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1E0710C9" w14:textId="77777777" w:rsidR="00943886" w:rsidRPr="00401600" w:rsidRDefault="00943886" w:rsidP="00943886">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101BB707" w14:textId="77777777" w:rsidR="00943886" w:rsidRPr="004164E2" w:rsidRDefault="00943886" w:rsidP="00943886">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3">
    <w:p w14:paraId="12495060" w14:textId="77777777" w:rsidR="00943886" w:rsidRPr="004164E2" w:rsidRDefault="00943886" w:rsidP="00943886">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Pr="0012267B">
        <w:rPr>
          <w:rFonts w:ascii="Calibri" w:eastAsia="Calibri" w:hAnsi="Calibri" w:cs="Calibri"/>
          <w:i/>
          <w:iCs/>
          <w:sz w:val="13"/>
          <w:szCs w:val="13"/>
        </w:rPr>
        <w:t xml:space="preserve">Verificare l’obbligatorietà dell’iscrizione al registro RAEE in riferimento alle disposizioni di cui al </w:t>
      </w:r>
      <w:r>
        <w:rPr>
          <w:rFonts w:ascii="Calibri" w:eastAsia="Calibri" w:hAnsi="Calibri" w:cs="Calibri"/>
          <w:i/>
          <w:iCs/>
          <w:sz w:val="13"/>
          <w:szCs w:val="13"/>
        </w:rPr>
        <w:t>d</w:t>
      </w:r>
      <w:r w:rsidRPr="0012267B">
        <w:rPr>
          <w:rFonts w:ascii="Calibri" w:eastAsia="Calibri" w:hAnsi="Calibri" w:cs="Calibri"/>
          <w:i/>
          <w:iCs/>
          <w:sz w:val="13"/>
          <w:szCs w:val="13"/>
        </w:rPr>
        <w:t>. Lgs. 49 del 14 marzo 2014 recante "Attuazione della direttiva 2012/19/UE sui rifiuti di apparecchiature elettriche ed elettroniche (RAEE)",</w:t>
      </w:r>
      <w:r w:rsidRPr="0012267B">
        <w:rPr>
          <w:rFonts w:eastAsia="Calibri"/>
          <w:i/>
          <w:iCs/>
          <w:sz w:val="13"/>
          <w:szCs w:val="13"/>
        </w:rPr>
        <w:t> </w:t>
      </w:r>
      <w:r w:rsidRPr="0012267B">
        <w:rPr>
          <w:rFonts w:ascii="Calibri" w:eastAsia="Calibri" w:hAnsi="Calibri" w:cs="Calibri"/>
          <w:i/>
          <w:iCs/>
          <w:sz w:val="13"/>
          <w:szCs w:val="13"/>
        </w:rPr>
        <w:t xml:space="preserve">ed in particolare all'art. 3, comma 2, lettera f), </w:t>
      </w:r>
      <w:r>
        <w:rPr>
          <w:rFonts w:ascii="Calibri" w:eastAsia="Calibri" w:hAnsi="Calibri" w:cs="Calibri"/>
          <w:i/>
          <w:iCs/>
          <w:sz w:val="13"/>
          <w:szCs w:val="13"/>
        </w:rPr>
        <w:t xml:space="preserve">che dispone </w:t>
      </w:r>
      <w:r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219D3BA2" w14:textId="77777777" w:rsidR="00943886" w:rsidRPr="00B82703" w:rsidRDefault="00943886" w:rsidP="00943886">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Pr="00B82703">
        <w:rPr>
          <w:rFonts w:asciiTheme="minorHAnsi" w:hAnsiTheme="minorHAnsi" w:cstheme="minorHAnsi"/>
          <w:sz w:val="13"/>
          <w:szCs w:val="13"/>
        </w:rPr>
        <w:t xml:space="preserve">L’esito positivo a tale elemento di controllo </w:t>
      </w:r>
      <w:r w:rsidRPr="00B82703">
        <w:rPr>
          <w:rFonts w:asciiTheme="minorHAnsi" w:hAnsiTheme="minorHAnsi" w:cstheme="minorHAnsi"/>
          <w:color w:val="212121"/>
          <w:sz w:val="13"/>
          <w:szCs w:val="13"/>
        </w:rPr>
        <w:t xml:space="preserve">fornisce tutti gli elementi per la verifica del rispetto DNSH. </w:t>
      </w:r>
    </w:p>
  </w:footnote>
  <w:footnote w:id="5">
    <w:p w14:paraId="280577A4" w14:textId="77777777" w:rsidR="00943886" w:rsidRPr="008A73A5" w:rsidRDefault="00943886" w:rsidP="00943886">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74CB947C" w14:textId="77777777" w:rsidR="00943886" w:rsidRDefault="00943886" w:rsidP="00943886">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1E1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36C3D"/>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2D3B"/>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4EEE"/>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0320"/>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3C1"/>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D9A"/>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59F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886"/>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5DC0"/>
    <w:rsid w:val="00DF6C95"/>
    <w:rsid w:val="00DF6DC6"/>
    <w:rsid w:val="00DF76FC"/>
    <w:rsid w:val="00DF7872"/>
    <w:rsid w:val="00E000FB"/>
    <w:rsid w:val="00E0035E"/>
    <w:rsid w:val="00E016A3"/>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2F6B"/>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tabs>
        <w:tab w:val="clear" w:pos="1080"/>
      </w:tabs>
      <w:ind w:left="2160" w:hanging="360"/>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1360</Words>
  <Characters>8563</Characters>
  <Application>Microsoft Office Word</Application>
  <DocSecurity>0</DocSecurity>
  <Lines>190</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6</cp:revision>
  <cp:lastPrinted>2023-05-17T10:53:00Z</cp:lastPrinted>
  <dcterms:created xsi:type="dcterms:W3CDTF">2024-04-27T09:51:00Z</dcterms:created>
  <dcterms:modified xsi:type="dcterms:W3CDTF">2024-05-03T17:35:00Z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