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3698D" w14:textId="77777777" w:rsidR="008B6079" w:rsidRDefault="008B6079" w:rsidP="004572D1">
      <w:pPr>
        <w:contextualSpacing/>
        <w:jc w:val="both"/>
        <w:rPr>
          <w:rFonts w:cstheme="minorHAnsi"/>
          <w:b/>
          <w:bCs/>
          <w:caps/>
        </w:rPr>
      </w:pPr>
    </w:p>
    <w:p w14:paraId="18327116" w14:textId="77777777" w:rsidR="00204E17" w:rsidRPr="00BA4BB1" w:rsidRDefault="007F5082" w:rsidP="00204E17">
      <w:pPr>
        <w:jc w:val="both"/>
        <w:rPr>
          <w:rFonts w:cstheme="minorHAnsi"/>
        </w:rPr>
      </w:pPr>
      <w:r w:rsidRPr="007F5082">
        <w:rPr>
          <w:rFonts w:cstheme="minorHAnsi"/>
          <w:b/>
          <w:bCs/>
          <w:caps/>
        </w:rPr>
        <w:t>RELAZIONE TECNICA</w:t>
      </w:r>
      <w:r>
        <w:rPr>
          <w:rFonts w:cstheme="minorHAnsi"/>
          <w:caps/>
        </w:rPr>
        <w:t xml:space="preserve"> </w:t>
      </w:r>
      <w:r w:rsidR="00204E17" w:rsidRPr="00BA4BB1">
        <w:rPr>
          <w:rFonts w:cstheme="minorHAnsi"/>
          <w:caps/>
        </w:rPr>
        <w:t>GARA A PROCEDURA APERTA SOPRA SOGLIA COMUNITARIA AI SENSI DELL’ART. 71 DEL DECRETO LEGISLATIVO N. 36/2023 PER l</w:t>
      </w:r>
      <w:r w:rsidR="00204E17" w:rsidRPr="00BA4BB1">
        <w:rPr>
          <w:rFonts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10EFFCE1" w14:textId="1EE91BA4" w:rsidR="004572D1" w:rsidRPr="00C06F96" w:rsidRDefault="004572D1" w:rsidP="004572D1">
      <w:pPr>
        <w:contextualSpacing/>
        <w:jc w:val="both"/>
        <w:rPr>
          <w:rFonts w:ascii="Calibri" w:eastAsia="Times New Roman" w:hAnsi="Calibri" w:cs="Calibri"/>
          <w:szCs w:val="20"/>
        </w:rPr>
      </w:pPr>
      <w:r w:rsidRPr="00F23075">
        <w:rPr>
          <w:rFonts w:cstheme="minorHAnsi"/>
          <w:caps/>
          <w:szCs w:val="20"/>
        </w:rPr>
        <w:t xml:space="preserve"> CIG </w:t>
      </w:r>
      <w:r w:rsidR="00421E74">
        <w:rPr>
          <w:rFonts w:ascii="Calibri" w:hAnsi="Calibri" w:cs="Calibri"/>
          <w:caps/>
          <w:szCs w:val="20"/>
        </w:rPr>
        <w:t>B23E0E5F02</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57ADCE14" w14:textId="124D4E24" w:rsidR="005A1ECA" w:rsidRDefault="005A1ECA" w:rsidP="005A1ECA">
      <w:pPr>
        <w:jc w:val="center"/>
        <w:rPr>
          <w:rFonts w:cstheme="minorHAnsi"/>
          <w:b/>
        </w:rPr>
      </w:pPr>
      <w:r>
        <w:rPr>
          <w:rFonts w:cstheme="minorHAnsi"/>
          <w:b/>
        </w:rPr>
        <w:t xml:space="preserve">DICHIARA DI OFFRIRE </w:t>
      </w:r>
    </w:p>
    <w:p w14:paraId="27782F3F" w14:textId="77777777" w:rsidR="005A1ECA" w:rsidRDefault="005A1ECA" w:rsidP="005A1ECA">
      <w:pPr>
        <w:rPr>
          <w:rFonts w:cstheme="minorHAnsi"/>
          <w:b/>
        </w:rPr>
      </w:pPr>
    </w:p>
    <w:p w14:paraId="2E7407E1" w14:textId="77777777" w:rsidR="005A1ECA" w:rsidRDefault="005A1ECA" w:rsidP="005A1ECA">
      <w:pPr>
        <w:rPr>
          <w:rFonts w:cstheme="minorHAnsi"/>
          <w:b/>
        </w:rPr>
      </w:pPr>
    </w:p>
    <w:p w14:paraId="345F1D7A" w14:textId="77777777" w:rsidR="005A1ECA" w:rsidRDefault="005A1ECA" w:rsidP="005A1ECA">
      <w:pPr>
        <w:rPr>
          <w:rFonts w:cstheme="minorHAnsi"/>
          <w:b/>
        </w:rPr>
      </w:pPr>
    </w:p>
    <w:p w14:paraId="3FFAA9E3" w14:textId="77777777" w:rsidR="005A1ECA" w:rsidRDefault="005A1ECA" w:rsidP="005A1ECA">
      <w:pPr>
        <w:jc w:val="both"/>
        <w:rPr>
          <w:rFonts w:cstheme="minorHAnsi"/>
          <w:i/>
        </w:rPr>
      </w:pPr>
      <w:r>
        <w:rPr>
          <w:rFonts w:cstheme="minorHAnsi"/>
          <w:i/>
        </w:rPr>
        <w:t xml:space="preserve">(la relazione tecnica deve essere deve essere </w:t>
      </w:r>
      <w:r w:rsidRPr="000E4C21">
        <w:rPr>
          <w:rFonts w:cstheme="minorHAnsi"/>
          <w:i/>
        </w:rPr>
        <w:t xml:space="preserve">redatta in lingua italiana </w:t>
      </w:r>
      <w:r w:rsidRPr="000E4C21">
        <w:rPr>
          <w:rFonts w:cstheme="minorHAnsi"/>
          <w:i/>
          <w:iCs/>
        </w:rPr>
        <w:t>[e , o specificare</w:t>
      </w:r>
      <w:r w:rsidRPr="000E4C21">
        <w:rPr>
          <w:rFonts w:cstheme="minorHAnsi"/>
          <w:i/>
        </w:rPr>
        <w:t xml:space="preserve"> ] … [</w:t>
      </w:r>
      <w:r w:rsidRPr="000E4C21">
        <w:rPr>
          <w:rFonts w:cstheme="minorHAnsi"/>
          <w:i/>
          <w:iCs/>
        </w:rPr>
        <w:t xml:space="preserve">indicare l’altra lingua conosciuta dalla stazione appaltante </w:t>
      </w:r>
      <w:r w:rsidRPr="000E4C21">
        <w:rPr>
          <w:rFonts w:cstheme="minorHAnsi"/>
          <w:i/>
        </w:rPr>
        <w:t>]</w:t>
      </w:r>
      <w:r>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0E5437C5" w14:textId="77777777" w:rsidR="005A1ECA" w:rsidRDefault="005A1ECA" w:rsidP="005A1ECA">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93744" w14:textId="77777777" w:rsidR="00B45222" w:rsidRDefault="00B45222" w:rsidP="00F91270">
      <w:r>
        <w:separator/>
      </w:r>
    </w:p>
  </w:endnote>
  <w:endnote w:type="continuationSeparator" w:id="0">
    <w:p w14:paraId="533B139E" w14:textId="77777777" w:rsidR="00B45222" w:rsidRDefault="00B4522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08FB" w14:textId="77777777" w:rsidR="006501D2" w:rsidRDefault="006501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2E75" w14:textId="77777777" w:rsidR="006501D2" w:rsidRDefault="006501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AAB4" w14:textId="77777777" w:rsidR="00B45222" w:rsidRDefault="00B45222" w:rsidP="00F91270">
      <w:r>
        <w:separator/>
      </w:r>
    </w:p>
  </w:footnote>
  <w:footnote w:type="continuationSeparator" w:id="0">
    <w:p w14:paraId="2CB9CE3F" w14:textId="77777777" w:rsidR="00B45222" w:rsidRDefault="00B4522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F46A" w14:textId="77777777" w:rsidR="006501D2" w:rsidRDefault="006501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7D026966"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A182" w14:textId="77777777" w:rsidR="006501D2" w:rsidRDefault="006501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2AED"/>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4C21"/>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33F2"/>
    <w:rsid w:val="001A566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4E17"/>
    <w:rsid w:val="00207E2A"/>
    <w:rsid w:val="00210FCA"/>
    <w:rsid w:val="00211578"/>
    <w:rsid w:val="002201FA"/>
    <w:rsid w:val="00221E3F"/>
    <w:rsid w:val="00223DE8"/>
    <w:rsid w:val="00230E58"/>
    <w:rsid w:val="0023200F"/>
    <w:rsid w:val="00241732"/>
    <w:rsid w:val="002458DD"/>
    <w:rsid w:val="00252D63"/>
    <w:rsid w:val="00257CAD"/>
    <w:rsid w:val="00260CA5"/>
    <w:rsid w:val="00261742"/>
    <w:rsid w:val="002671AD"/>
    <w:rsid w:val="00267CB6"/>
    <w:rsid w:val="00272242"/>
    <w:rsid w:val="002772A5"/>
    <w:rsid w:val="00286DA8"/>
    <w:rsid w:val="00290D18"/>
    <w:rsid w:val="00293B7F"/>
    <w:rsid w:val="00294429"/>
    <w:rsid w:val="00296A5A"/>
    <w:rsid w:val="002A494D"/>
    <w:rsid w:val="002A527F"/>
    <w:rsid w:val="002B11C3"/>
    <w:rsid w:val="002B2CB7"/>
    <w:rsid w:val="002B35B7"/>
    <w:rsid w:val="002B7CBA"/>
    <w:rsid w:val="002C0917"/>
    <w:rsid w:val="002C3783"/>
    <w:rsid w:val="002C4C9C"/>
    <w:rsid w:val="002D5206"/>
    <w:rsid w:val="002E5110"/>
    <w:rsid w:val="002E517C"/>
    <w:rsid w:val="002E5FCE"/>
    <w:rsid w:val="002F1B1A"/>
    <w:rsid w:val="002F29D8"/>
    <w:rsid w:val="003004F2"/>
    <w:rsid w:val="00300656"/>
    <w:rsid w:val="003049C9"/>
    <w:rsid w:val="003107EB"/>
    <w:rsid w:val="00317626"/>
    <w:rsid w:val="00323DA9"/>
    <w:rsid w:val="0033551A"/>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0E4"/>
    <w:rsid w:val="003D1FB8"/>
    <w:rsid w:val="003D7559"/>
    <w:rsid w:val="004026A7"/>
    <w:rsid w:val="00403BB6"/>
    <w:rsid w:val="00417A9D"/>
    <w:rsid w:val="00420576"/>
    <w:rsid w:val="004209F0"/>
    <w:rsid w:val="00421D62"/>
    <w:rsid w:val="00421E74"/>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1ECA"/>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01D2"/>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442D"/>
    <w:rsid w:val="008B6079"/>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AF6"/>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222"/>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117DB"/>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6FE4"/>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27A3"/>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E508A410-3086-4D64-B0E2-570E1D9D6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CAPOZZO LIBORIO</cp:lastModifiedBy>
  <cp:revision>4</cp:revision>
  <cp:lastPrinted>2017-10-24T09:03:00Z</cp:lastPrinted>
  <dcterms:created xsi:type="dcterms:W3CDTF">2024-06-12T10:38:00Z</dcterms:created>
  <dcterms:modified xsi:type="dcterms:W3CDTF">2024-06-26T09:20:00Z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