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78040330" w:rsidR="00811B3C" w:rsidRPr="0046030C" w:rsidRDefault="00F07B93" w:rsidP="00811B3C">
      <w:pPr>
        <w:spacing w:before="0" w:after="0" w:line="240" w:lineRule="auto"/>
        <w:jc w:val="left"/>
        <w:rPr>
          <w:rFonts w:ascii="Source Sans Pro" w:hAnsi="Source Sans Pro" w:cs="Calibri"/>
          <w:sz w:val="22"/>
          <w:szCs w:val="22"/>
        </w:rPr>
      </w:pPr>
      <w:bookmarkStart w:id="0" w:name="_Hlk112753106"/>
      <w:r w:rsidRPr="0046030C">
        <w:rPr>
          <w:rFonts w:ascii="Source Sans Pro" w:hAnsi="Source Sans Pro" w:cs="Calibri"/>
          <w:sz w:val="22"/>
          <w:szCs w:val="22"/>
        </w:rPr>
        <w:t xml:space="preserve">“Scheda DNSH </w:t>
      </w:r>
      <w:r w:rsidR="000C6431" w:rsidRPr="0046030C">
        <w:rPr>
          <w:rFonts w:ascii="Source Sans Pro" w:hAnsi="Source Sans Pro" w:cs="Calibri"/>
          <w:sz w:val="22"/>
          <w:szCs w:val="22"/>
        </w:rPr>
        <w:t xml:space="preserve">n. </w:t>
      </w:r>
      <w:r w:rsidR="00F10E6D">
        <w:rPr>
          <w:rFonts w:ascii="Source Sans Pro" w:hAnsi="Source Sans Pro" w:cs="Calibri"/>
          <w:sz w:val="22"/>
          <w:szCs w:val="22"/>
        </w:rPr>
        <w:t>26</w:t>
      </w:r>
      <w:r w:rsidRPr="0046030C">
        <w:rPr>
          <w:rFonts w:ascii="Source Sans Pro" w:hAnsi="Source Sans Pro" w:cs="Calibri"/>
          <w:sz w:val="22"/>
          <w:szCs w:val="22"/>
        </w:rPr>
        <w:t>”</w:t>
      </w:r>
    </w:p>
    <w:p w14:paraId="0C05F36C" w14:textId="77777777" w:rsidR="00811B3C" w:rsidRPr="0046030C" w:rsidRDefault="00811B3C" w:rsidP="00811B3C">
      <w:pPr>
        <w:spacing w:before="0" w:after="0" w:line="240" w:lineRule="auto"/>
        <w:jc w:val="left"/>
        <w:rPr>
          <w:rFonts w:ascii="Source Sans Pro" w:hAnsi="Source Sans Pro" w:cs="Calibri"/>
          <w:sz w:val="22"/>
          <w:szCs w:val="22"/>
        </w:rPr>
      </w:pPr>
    </w:p>
    <w:p w14:paraId="18635A26" w14:textId="3DF1D98A" w:rsidR="00A0707A" w:rsidRDefault="00471DC5" w:rsidP="00560AE2">
      <w:pPr>
        <w:spacing w:before="0" w:after="0" w:line="240" w:lineRule="auto"/>
        <w:contextualSpacing/>
        <w:rPr>
          <w:rFonts w:ascii="Source Sans Pro" w:eastAsia="Calibri" w:hAnsi="Source Sans Pro" w:cs="Calibri"/>
          <w:caps/>
          <w:sz w:val="22"/>
          <w:szCs w:val="22"/>
        </w:rPr>
      </w:pPr>
      <w:r w:rsidRPr="0046030C">
        <w:rPr>
          <w:rFonts w:ascii="Source Sans Pro" w:eastAsia="Calibri" w:hAnsi="Source Sans Pro" w:cs="Calibri"/>
          <w:caps/>
          <w:sz w:val="22"/>
          <w:szCs w:val="22"/>
        </w:rPr>
        <w:t xml:space="preserve">GARA A </w:t>
      </w:r>
      <w:r w:rsidR="007E32C8" w:rsidRPr="00516D4B">
        <w:rPr>
          <w:rFonts w:ascii="Source Sans Pro" w:eastAsia="Source Sans Pro" w:hAnsi="Source Sans Pro" w:cs="Source Sans Pro"/>
          <w:sz w:val="22"/>
          <w:szCs w:val="22"/>
        </w:rPr>
        <w:t xml:space="preserve">PROCEDURA APERTA SOPRA SOGLIA COMUNITARIA AI SENSI DELL’ART. 71 DEL D. LGS. N. 36/2023, PER L’AFFIDAMENTO DEL “SERVIZIO SPECIALISTICO PER L’ORGANIZZAZIONE E GESTIONE DI PERCORSI DI UPSKILLING” CON IL CRITERIO DELL’OFFERTA ECONOMICAMENTE PIÙ VANTAGGIOSA SULLA BASE DEL MIGLIOR RAPPORTO QUALITÀ/PREZZO NELL’AMBITO DEL PIANO NAZIONALE RIPRESA E RESILIENZA (PNRR)- MISSIONE 4 COMPONENTE </w:t>
      </w:r>
      <w:r w:rsidR="007E32C8" w:rsidRPr="00516D4B">
        <w:rPr>
          <w:rFonts w:ascii="Source Sans Pro" w:eastAsia="Source Sans Pro" w:hAnsi="Source Sans Pro" w:cs="Source Sans Pro"/>
          <w:caps/>
          <w:sz w:val="22"/>
          <w:szCs w:val="22"/>
        </w:rPr>
        <w:t>2 “Dalla ricerca all’impresa” INVESTIMENTO 1.4 “Potenziamento strutture di ricerca e creazione di campioni nazionali di R&amp;S” su alcune Key Enabling Technologies “ - Codice Progetto CN00000033 Spoke 8 Titolo “National Biodiversity Future Center Acronimo-NBFC” - CUP B83C22002930006</w:t>
      </w:r>
      <w:r w:rsidR="007E32C8">
        <w:rPr>
          <w:rFonts w:ascii="Source Sans Pro" w:eastAsia="Source Sans Pro" w:hAnsi="Source Sans Pro" w:cs="Source Sans Pro"/>
          <w:caps/>
          <w:sz w:val="22"/>
          <w:szCs w:val="22"/>
        </w:rPr>
        <w:t>_</w:t>
      </w:r>
      <w:r w:rsidR="00560AE2" w:rsidRPr="0046030C">
        <w:rPr>
          <w:rFonts w:ascii="Source Sans Pro" w:eastAsia="Calibri" w:hAnsi="Source Sans Pro" w:cs="Calibri"/>
          <w:caps/>
          <w:sz w:val="22"/>
          <w:szCs w:val="22"/>
        </w:rPr>
        <w:t xml:space="preserve"> CIG </w:t>
      </w:r>
      <w:r w:rsidR="002D458A" w:rsidRPr="002D458A">
        <w:rPr>
          <w:rFonts w:ascii="Source Sans Pro" w:eastAsia="Calibri" w:hAnsi="Source Sans Pro" w:cs="Calibri"/>
          <w:caps/>
          <w:sz w:val="22"/>
          <w:szCs w:val="22"/>
        </w:rPr>
        <w:t>B2809F59DD</w:t>
      </w:r>
    </w:p>
    <w:p w14:paraId="1CEB64A3" w14:textId="77777777" w:rsidR="00736FAE" w:rsidRDefault="00736FAE" w:rsidP="00560AE2">
      <w:pPr>
        <w:spacing w:before="0" w:after="0" w:line="240" w:lineRule="auto"/>
        <w:contextualSpacing/>
        <w:rPr>
          <w:rFonts w:ascii="Source Sans Pro" w:eastAsia="Calibri" w:hAnsi="Source Sans Pro" w:cs="Calibri"/>
          <w:caps/>
          <w:sz w:val="22"/>
          <w:szCs w:val="22"/>
        </w:rPr>
      </w:pPr>
    </w:p>
    <w:p w14:paraId="1790135E" w14:textId="77777777" w:rsidR="00736FAE" w:rsidRPr="0046030C" w:rsidRDefault="00736FAE" w:rsidP="00560AE2">
      <w:pPr>
        <w:spacing w:before="0" w:after="0" w:line="240" w:lineRule="auto"/>
        <w:contextualSpacing/>
        <w:rPr>
          <w:rFonts w:ascii="Source Sans Pro" w:eastAsia="Calibri" w:hAnsi="Source Sans Pro" w:cs="Calibri"/>
          <w:caps/>
          <w:sz w:val="22"/>
          <w:szCs w:val="22"/>
        </w:rPr>
      </w:pPr>
    </w:p>
    <w:p w14:paraId="65BABFCA" w14:textId="77777777" w:rsidR="00711CE8" w:rsidRPr="0046030C" w:rsidRDefault="00711CE8" w:rsidP="00811B3C">
      <w:pPr>
        <w:spacing w:before="0" w:after="0" w:line="240" w:lineRule="auto"/>
        <w:contextualSpacing/>
        <w:rPr>
          <w:rFonts w:ascii="Source Sans Pro" w:eastAsia="Calibri" w:hAnsi="Source Sans Pro" w:cs="Arial"/>
          <w:smallCaps/>
          <w:sz w:val="22"/>
          <w:szCs w:val="22"/>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82"/>
        <w:gridCol w:w="6284"/>
      </w:tblGrid>
      <w:tr w:rsidR="000E1298" w:rsidRPr="0046030C" w14:paraId="5F5C4205" w14:textId="77777777" w:rsidTr="000E1298">
        <w:trPr>
          <w:jc w:val="center"/>
        </w:trPr>
        <w:tc>
          <w:tcPr>
            <w:tcW w:w="3397" w:type="dxa"/>
            <w:gridSpan w:val="2"/>
            <w:shd w:val="clear" w:color="auto" w:fill="auto"/>
          </w:tcPr>
          <w:p w14:paraId="6AB996EC" w14:textId="77777777" w:rsidR="00811B3C" w:rsidRPr="0046030C" w:rsidRDefault="00811B3C" w:rsidP="000E1298">
            <w:pPr>
              <w:tabs>
                <w:tab w:val="left" w:pos="-1800"/>
                <w:tab w:val="left" w:pos="1080"/>
                <w:tab w:val="left" w:pos="1800"/>
                <w:tab w:val="left" w:pos="6300"/>
              </w:tabs>
              <w:spacing w:before="40" w:after="40" w:line="240" w:lineRule="auto"/>
              <w:jc w:val="left"/>
              <w:rPr>
                <w:rFonts w:ascii="Source Sans Pro" w:hAnsi="Source Sans Pro" w:cs="Calibri"/>
                <w:bCs/>
                <w:i/>
                <w:iCs/>
                <w:sz w:val="22"/>
                <w:szCs w:val="22"/>
              </w:rPr>
            </w:pPr>
            <w:r w:rsidRPr="0046030C">
              <w:rPr>
                <w:rFonts w:ascii="Source Sans Pro" w:hAnsi="Source Sans Pro" w:cs="Calibri"/>
                <w:bCs/>
                <w:sz w:val="22"/>
                <w:szCs w:val="22"/>
              </w:rPr>
              <w:t>Il sottoscritto</w:t>
            </w:r>
          </w:p>
        </w:tc>
        <w:tc>
          <w:tcPr>
            <w:tcW w:w="6457" w:type="dxa"/>
            <w:shd w:val="clear" w:color="auto" w:fill="auto"/>
          </w:tcPr>
          <w:p w14:paraId="6CDFC382" w14:textId="77777777" w:rsidR="00811B3C" w:rsidRPr="0046030C" w:rsidRDefault="00811B3C" w:rsidP="000E1298">
            <w:pPr>
              <w:tabs>
                <w:tab w:val="left" w:pos="-1800"/>
                <w:tab w:val="left" w:pos="1080"/>
                <w:tab w:val="left" w:pos="1800"/>
                <w:tab w:val="left" w:pos="6300"/>
              </w:tabs>
              <w:spacing w:before="40" w:after="40" w:line="240" w:lineRule="auto"/>
              <w:jc w:val="left"/>
              <w:rPr>
                <w:rFonts w:ascii="Source Sans Pro" w:hAnsi="Source Sans Pro" w:cs="Calibri"/>
                <w:bCs/>
                <w:i/>
                <w:iCs/>
                <w:sz w:val="22"/>
                <w:szCs w:val="22"/>
              </w:rPr>
            </w:pPr>
          </w:p>
        </w:tc>
      </w:tr>
      <w:tr w:rsidR="000E1298" w:rsidRPr="0046030C" w14:paraId="19C22B7F" w14:textId="77777777" w:rsidTr="000E1298">
        <w:trPr>
          <w:jc w:val="center"/>
        </w:trPr>
        <w:tc>
          <w:tcPr>
            <w:tcW w:w="3397" w:type="dxa"/>
            <w:gridSpan w:val="2"/>
            <w:shd w:val="clear" w:color="auto" w:fill="auto"/>
          </w:tcPr>
          <w:p w14:paraId="715D93F4" w14:textId="77777777" w:rsidR="00811B3C" w:rsidRPr="0046030C" w:rsidRDefault="00811B3C" w:rsidP="000E1298">
            <w:pPr>
              <w:tabs>
                <w:tab w:val="left" w:pos="-1800"/>
                <w:tab w:val="left" w:pos="1080"/>
                <w:tab w:val="left" w:pos="1800"/>
                <w:tab w:val="left" w:pos="6300"/>
              </w:tabs>
              <w:spacing w:before="40" w:after="40" w:line="240" w:lineRule="auto"/>
              <w:jc w:val="left"/>
              <w:rPr>
                <w:rFonts w:ascii="Source Sans Pro" w:hAnsi="Source Sans Pro" w:cs="Calibri"/>
                <w:bCs/>
                <w:i/>
                <w:iCs/>
                <w:sz w:val="22"/>
                <w:szCs w:val="22"/>
              </w:rPr>
            </w:pPr>
            <w:r w:rsidRPr="0046030C">
              <w:rPr>
                <w:rFonts w:ascii="Source Sans Pro" w:hAnsi="Source Sans Pro" w:cs="Calibri"/>
                <w:bCs/>
                <w:sz w:val="22"/>
                <w:szCs w:val="22"/>
              </w:rPr>
              <w:t>Codice fiscale</w:t>
            </w:r>
          </w:p>
        </w:tc>
        <w:tc>
          <w:tcPr>
            <w:tcW w:w="6457" w:type="dxa"/>
            <w:shd w:val="clear" w:color="auto" w:fill="auto"/>
          </w:tcPr>
          <w:p w14:paraId="2E01E530" w14:textId="77777777" w:rsidR="00811B3C" w:rsidRPr="0046030C" w:rsidRDefault="00811B3C" w:rsidP="000E1298">
            <w:pPr>
              <w:tabs>
                <w:tab w:val="left" w:pos="-1800"/>
                <w:tab w:val="left" w:pos="1080"/>
                <w:tab w:val="left" w:pos="1800"/>
                <w:tab w:val="left" w:pos="6300"/>
              </w:tabs>
              <w:spacing w:before="40" w:after="40" w:line="240" w:lineRule="auto"/>
              <w:jc w:val="left"/>
              <w:rPr>
                <w:rFonts w:ascii="Source Sans Pro" w:hAnsi="Source Sans Pro" w:cs="Calibri"/>
                <w:bCs/>
                <w:i/>
                <w:iCs/>
                <w:sz w:val="22"/>
                <w:szCs w:val="22"/>
              </w:rPr>
            </w:pPr>
          </w:p>
        </w:tc>
      </w:tr>
      <w:tr w:rsidR="000E1298" w:rsidRPr="0046030C" w14:paraId="5432A41C" w14:textId="77777777" w:rsidTr="000E1298">
        <w:trPr>
          <w:jc w:val="center"/>
        </w:trPr>
        <w:tc>
          <w:tcPr>
            <w:tcW w:w="9854" w:type="dxa"/>
            <w:gridSpan w:val="3"/>
            <w:shd w:val="clear" w:color="auto" w:fill="auto"/>
          </w:tcPr>
          <w:p w14:paraId="490B5E6F" w14:textId="77777777" w:rsidR="00811B3C" w:rsidRPr="0046030C" w:rsidRDefault="00811B3C" w:rsidP="000E1298">
            <w:pPr>
              <w:tabs>
                <w:tab w:val="left" w:pos="-1800"/>
                <w:tab w:val="left" w:pos="1080"/>
                <w:tab w:val="left" w:pos="1800"/>
                <w:tab w:val="left" w:pos="6300"/>
              </w:tabs>
              <w:spacing w:before="40" w:after="40" w:line="240" w:lineRule="auto"/>
              <w:jc w:val="left"/>
              <w:rPr>
                <w:rFonts w:ascii="Source Sans Pro" w:hAnsi="Source Sans Pro" w:cs="Calibri"/>
                <w:bCs/>
                <w:i/>
                <w:iCs/>
                <w:sz w:val="22"/>
                <w:szCs w:val="22"/>
              </w:rPr>
            </w:pPr>
            <w:r w:rsidRPr="0046030C">
              <w:rPr>
                <w:rFonts w:ascii="Source Sans Pro" w:hAnsi="Source Sans Pro" w:cs="Calibri"/>
                <w:bCs/>
                <w:sz w:val="22"/>
                <w:szCs w:val="22"/>
              </w:rPr>
              <w:t>Nella sua qualità di:</w:t>
            </w:r>
          </w:p>
        </w:tc>
      </w:tr>
      <w:tr w:rsidR="000E1298" w:rsidRPr="0046030C" w14:paraId="00395BB2" w14:textId="77777777" w:rsidTr="000E1298">
        <w:trPr>
          <w:jc w:val="center"/>
        </w:trPr>
        <w:tc>
          <w:tcPr>
            <w:tcW w:w="562" w:type="dxa"/>
            <w:shd w:val="clear" w:color="auto" w:fill="auto"/>
          </w:tcPr>
          <w:p w14:paraId="35CEB391" w14:textId="77777777" w:rsidR="00811B3C" w:rsidRPr="0046030C" w:rsidRDefault="00811B3C" w:rsidP="000E1298">
            <w:pPr>
              <w:tabs>
                <w:tab w:val="left" w:pos="-1800"/>
                <w:tab w:val="left" w:pos="1080"/>
                <w:tab w:val="left" w:pos="1800"/>
                <w:tab w:val="left" w:pos="6300"/>
              </w:tabs>
              <w:autoSpaceDE w:val="0"/>
              <w:autoSpaceDN w:val="0"/>
              <w:spacing w:before="0" w:after="0" w:line="240" w:lineRule="auto"/>
              <w:jc w:val="center"/>
              <w:rPr>
                <w:rFonts w:ascii="Source Sans Pro" w:hAnsi="Source Sans Pro" w:cs="Calibri"/>
                <w:bCs/>
                <w:iCs/>
                <w:sz w:val="22"/>
                <w:szCs w:val="22"/>
              </w:rPr>
            </w:pPr>
            <w:r w:rsidRPr="0046030C">
              <w:rPr>
                <w:rFonts w:ascii="Arial" w:hAnsi="Arial" w:cs="Arial"/>
                <w:bCs/>
                <w:sz w:val="22"/>
                <w:szCs w:val="22"/>
              </w:rPr>
              <w:t>□</w:t>
            </w:r>
          </w:p>
        </w:tc>
        <w:tc>
          <w:tcPr>
            <w:tcW w:w="9292" w:type="dxa"/>
            <w:gridSpan w:val="2"/>
            <w:shd w:val="clear" w:color="auto" w:fill="auto"/>
            <w:vAlign w:val="center"/>
          </w:tcPr>
          <w:p w14:paraId="55CBA302" w14:textId="77777777" w:rsidR="00811B3C" w:rsidRPr="0046030C" w:rsidRDefault="00811B3C" w:rsidP="000E1298">
            <w:pPr>
              <w:tabs>
                <w:tab w:val="left" w:pos="-1800"/>
                <w:tab w:val="left" w:pos="1080"/>
                <w:tab w:val="left" w:pos="1800"/>
                <w:tab w:val="left" w:pos="6300"/>
              </w:tabs>
              <w:spacing w:before="40" w:after="40" w:line="240" w:lineRule="auto"/>
              <w:jc w:val="left"/>
              <w:rPr>
                <w:rFonts w:ascii="Source Sans Pro" w:hAnsi="Source Sans Pro" w:cs="Calibri"/>
                <w:bCs/>
                <w:iCs/>
                <w:sz w:val="22"/>
                <w:szCs w:val="22"/>
              </w:rPr>
            </w:pPr>
            <w:r w:rsidRPr="0046030C">
              <w:rPr>
                <w:rFonts w:ascii="Source Sans Pro" w:hAnsi="Source Sans Pro" w:cs="Calibri"/>
                <w:bCs/>
                <w:sz w:val="22"/>
                <w:szCs w:val="22"/>
              </w:rPr>
              <w:t>Titolare o Legale rappresentante</w:t>
            </w:r>
          </w:p>
        </w:tc>
      </w:tr>
      <w:tr w:rsidR="000E1298" w:rsidRPr="0046030C" w14:paraId="407490C0" w14:textId="77777777" w:rsidTr="000E1298">
        <w:trPr>
          <w:jc w:val="center"/>
        </w:trPr>
        <w:tc>
          <w:tcPr>
            <w:tcW w:w="562" w:type="dxa"/>
            <w:shd w:val="clear" w:color="auto" w:fill="auto"/>
          </w:tcPr>
          <w:p w14:paraId="337F7895" w14:textId="77777777" w:rsidR="00811B3C" w:rsidRPr="0046030C" w:rsidRDefault="00811B3C" w:rsidP="000E1298">
            <w:pPr>
              <w:tabs>
                <w:tab w:val="left" w:pos="-1800"/>
                <w:tab w:val="left" w:pos="1080"/>
                <w:tab w:val="left" w:pos="1800"/>
                <w:tab w:val="left" w:pos="6300"/>
              </w:tabs>
              <w:autoSpaceDE w:val="0"/>
              <w:autoSpaceDN w:val="0"/>
              <w:spacing w:before="0" w:after="0" w:line="240" w:lineRule="auto"/>
              <w:jc w:val="center"/>
              <w:rPr>
                <w:rFonts w:ascii="Source Sans Pro" w:hAnsi="Source Sans Pro" w:cs="Calibri"/>
                <w:bCs/>
                <w:iCs/>
                <w:sz w:val="22"/>
                <w:szCs w:val="22"/>
              </w:rPr>
            </w:pPr>
            <w:r w:rsidRPr="0046030C">
              <w:rPr>
                <w:rFonts w:ascii="Arial" w:hAnsi="Arial" w:cs="Arial"/>
                <w:bCs/>
                <w:sz w:val="22"/>
                <w:szCs w:val="22"/>
              </w:rPr>
              <w:t>□</w:t>
            </w:r>
          </w:p>
        </w:tc>
        <w:tc>
          <w:tcPr>
            <w:tcW w:w="9292" w:type="dxa"/>
            <w:gridSpan w:val="2"/>
            <w:shd w:val="clear" w:color="auto" w:fill="auto"/>
            <w:vAlign w:val="center"/>
          </w:tcPr>
          <w:p w14:paraId="3C41B975" w14:textId="77777777" w:rsidR="00811B3C" w:rsidRPr="0046030C" w:rsidRDefault="00811B3C" w:rsidP="000E1298">
            <w:pPr>
              <w:tabs>
                <w:tab w:val="left" w:pos="-1800"/>
                <w:tab w:val="left" w:pos="1080"/>
                <w:tab w:val="left" w:pos="1800"/>
                <w:tab w:val="left" w:pos="6300"/>
              </w:tabs>
              <w:spacing w:before="40" w:after="40" w:line="240" w:lineRule="auto"/>
              <w:jc w:val="left"/>
              <w:rPr>
                <w:rFonts w:ascii="Source Sans Pro" w:hAnsi="Source Sans Pro" w:cs="Calibri"/>
                <w:bCs/>
                <w:iCs/>
                <w:sz w:val="22"/>
                <w:szCs w:val="22"/>
              </w:rPr>
            </w:pPr>
            <w:r w:rsidRPr="0046030C">
              <w:rPr>
                <w:rFonts w:ascii="Source Sans Pro" w:hAnsi="Source Sans Pro" w:cs="Calibri"/>
                <w:bCs/>
                <w:sz w:val="22"/>
                <w:szCs w:val="22"/>
              </w:rPr>
              <w:t>Procuratore</w:t>
            </w:r>
          </w:p>
        </w:tc>
      </w:tr>
      <w:tr w:rsidR="000E1298" w:rsidRPr="0046030C" w14:paraId="69FD5E79" w14:textId="77777777" w:rsidTr="000E1298">
        <w:trPr>
          <w:jc w:val="center"/>
        </w:trPr>
        <w:tc>
          <w:tcPr>
            <w:tcW w:w="3397" w:type="dxa"/>
            <w:gridSpan w:val="2"/>
            <w:shd w:val="clear" w:color="auto" w:fill="auto"/>
          </w:tcPr>
          <w:p w14:paraId="52E1E805" w14:textId="77777777" w:rsidR="00811B3C" w:rsidRPr="0046030C" w:rsidRDefault="00811B3C" w:rsidP="000E1298">
            <w:pPr>
              <w:tabs>
                <w:tab w:val="left" w:pos="-1800"/>
                <w:tab w:val="left" w:pos="1080"/>
                <w:tab w:val="left" w:pos="1800"/>
                <w:tab w:val="left" w:pos="6300"/>
              </w:tabs>
              <w:spacing w:before="40" w:after="40" w:line="240" w:lineRule="auto"/>
              <w:jc w:val="left"/>
              <w:rPr>
                <w:rFonts w:ascii="Source Sans Pro" w:hAnsi="Source Sans Pro" w:cs="Calibri"/>
                <w:bCs/>
                <w:i/>
                <w:iCs/>
                <w:sz w:val="22"/>
                <w:szCs w:val="22"/>
              </w:rPr>
            </w:pPr>
            <w:r w:rsidRPr="0046030C">
              <w:rPr>
                <w:rFonts w:ascii="Source Sans Pro" w:hAnsi="Source Sans Pro" w:cs="Calibri"/>
                <w:bCs/>
                <w:sz w:val="22"/>
                <w:szCs w:val="22"/>
              </w:rPr>
              <w:t>Del concorrente</w:t>
            </w:r>
          </w:p>
        </w:tc>
        <w:tc>
          <w:tcPr>
            <w:tcW w:w="6457" w:type="dxa"/>
            <w:shd w:val="clear" w:color="auto" w:fill="auto"/>
          </w:tcPr>
          <w:p w14:paraId="3F8EF297" w14:textId="77777777" w:rsidR="00811B3C" w:rsidRPr="0046030C" w:rsidRDefault="00811B3C" w:rsidP="000E1298">
            <w:pPr>
              <w:tabs>
                <w:tab w:val="left" w:pos="-1800"/>
                <w:tab w:val="left" w:pos="1080"/>
                <w:tab w:val="left" w:pos="1800"/>
                <w:tab w:val="left" w:pos="6300"/>
              </w:tabs>
              <w:spacing w:before="40" w:after="40" w:line="240" w:lineRule="auto"/>
              <w:jc w:val="left"/>
              <w:rPr>
                <w:rFonts w:ascii="Source Sans Pro" w:hAnsi="Source Sans Pro" w:cs="Calibri"/>
                <w:bCs/>
                <w:i/>
                <w:iCs/>
                <w:sz w:val="22"/>
                <w:szCs w:val="22"/>
              </w:rPr>
            </w:pPr>
          </w:p>
        </w:tc>
      </w:tr>
    </w:tbl>
    <w:p w14:paraId="381E3D12" w14:textId="77777777" w:rsidR="00811B3C" w:rsidRPr="0046030C" w:rsidRDefault="00811B3C" w:rsidP="00811B3C">
      <w:pPr>
        <w:spacing w:before="0" w:after="0" w:line="240" w:lineRule="auto"/>
        <w:contextualSpacing/>
        <w:rPr>
          <w:rFonts w:ascii="Source Sans Pro" w:eastAsia="Calibri" w:hAnsi="Source Sans Pro" w:cs="Arial"/>
          <w:smallCaps/>
          <w:sz w:val="22"/>
          <w:szCs w:val="22"/>
          <w:bdr w:val="single" w:sz="4" w:space="0" w:color="auto"/>
        </w:rPr>
      </w:pPr>
    </w:p>
    <w:p w14:paraId="27584A96" w14:textId="77777777" w:rsidR="00736FAE" w:rsidRDefault="00736FAE" w:rsidP="00811B3C">
      <w:pPr>
        <w:widowControl w:val="0"/>
        <w:spacing w:before="0" w:after="0" w:line="240" w:lineRule="auto"/>
        <w:rPr>
          <w:rFonts w:ascii="Source Sans Pro" w:hAnsi="Source Sans Pro" w:cs="Arial"/>
          <w:sz w:val="22"/>
          <w:szCs w:val="22"/>
        </w:rPr>
      </w:pPr>
    </w:p>
    <w:p w14:paraId="7B19B1B4" w14:textId="55B1F6DC" w:rsidR="00811B3C" w:rsidRDefault="00811B3C" w:rsidP="00811B3C">
      <w:pPr>
        <w:widowControl w:val="0"/>
        <w:spacing w:before="0" w:after="0" w:line="240" w:lineRule="auto"/>
        <w:rPr>
          <w:rFonts w:ascii="Source Sans Pro" w:hAnsi="Source Sans Pro" w:cs="Arial"/>
          <w:sz w:val="22"/>
          <w:szCs w:val="22"/>
        </w:rPr>
      </w:pPr>
      <w:r w:rsidRPr="0046030C">
        <w:rPr>
          <w:rFonts w:ascii="Source Sans Pro" w:hAnsi="Source Sans Pro"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05466CAD" w14:textId="77777777" w:rsidR="00030AB6" w:rsidRDefault="00030AB6" w:rsidP="00811B3C">
      <w:pPr>
        <w:widowControl w:val="0"/>
        <w:spacing w:before="0" w:after="0" w:line="240" w:lineRule="auto"/>
        <w:rPr>
          <w:rFonts w:ascii="Source Sans Pro" w:hAnsi="Source Sans Pro" w:cs="Arial"/>
          <w:sz w:val="22"/>
          <w:szCs w:val="22"/>
        </w:rPr>
      </w:pPr>
    </w:p>
    <w:p w14:paraId="7D4A18D5" w14:textId="77777777" w:rsidR="00736FAE" w:rsidRDefault="00736FAE" w:rsidP="00030AB6">
      <w:pPr>
        <w:widowControl w:val="0"/>
        <w:spacing w:before="0" w:after="0" w:line="240" w:lineRule="auto"/>
        <w:jc w:val="center"/>
        <w:rPr>
          <w:rFonts w:ascii="Source Sans Pro" w:hAnsi="Source Sans Pro" w:cs="Arial"/>
          <w:b/>
          <w:bCs/>
          <w:sz w:val="22"/>
          <w:szCs w:val="22"/>
        </w:rPr>
      </w:pPr>
    </w:p>
    <w:p w14:paraId="169C296E" w14:textId="01322F38" w:rsidR="00030AB6" w:rsidRPr="0046030C" w:rsidRDefault="00030AB6" w:rsidP="00030AB6">
      <w:pPr>
        <w:widowControl w:val="0"/>
        <w:spacing w:before="0" w:after="0" w:line="240" w:lineRule="auto"/>
        <w:jc w:val="center"/>
        <w:rPr>
          <w:rFonts w:ascii="Source Sans Pro" w:hAnsi="Source Sans Pro" w:cs="Arial"/>
          <w:b/>
          <w:bCs/>
          <w:sz w:val="22"/>
          <w:szCs w:val="22"/>
        </w:rPr>
      </w:pPr>
      <w:r w:rsidRPr="0046030C">
        <w:rPr>
          <w:rFonts w:ascii="Source Sans Pro" w:hAnsi="Source Sans Pro" w:cs="Arial"/>
          <w:b/>
          <w:bCs/>
          <w:sz w:val="22"/>
          <w:szCs w:val="22"/>
        </w:rPr>
        <w:t>DICHIARA</w:t>
      </w:r>
    </w:p>
    <w:p w14:paraId="7FEE0D17" w14:textId="77777777" w:rsidR="00030AB6" w:rsidRDefault="00030AB6" w:rsidP="00030AB6">
      <w:pPr>
        <w:widowControl w:val="0"/>
        <w:spacing w:before="0" w:after="0" w:line="240" w:lineRule="auto"/>
        <w:jc w:val="center"/>
        <w:rPr>
          <w:rFonts w:ascii="Source Sans Pro" w:hAnsi="Source Sans Pro" w:cs="Arial"/>
          <w:b/>
          <w:bCs/>
          <w:sz w:val="22"/>
          <w:szCs w:val="22"/>
        </w:rPr>
      </w:pPr>
    </w:p>
    <w:p w14:paraId="2157FB8A" w14:textId="77777777" w:rsidR="00736FAE" w:rsidRPr="0046030C" w:rsidRDefault="00736FAE" w:rsidP="00030AB6">
      <w:pPr>
        <w:widowControl w:val="0"/>
        <w:spacing w:before="0" w:after="0" w:line="240" w:lineRule="auto"/>
        <w:jc w:val="center"/>
        <w:rPr>
          <w:rFonts w:ascii="Source Sans Pro" w:hAnsi="Source Sans Pro" w:cs="Arial"/>
          <w:b/>
          <w:bCs/>
          <w:sz w:val="22"/>
          <w:szCs w:val="22"/>
        </w:rPr>
      </w:pPr>
    </w:p>
    <w:p w14:paraId="6A792B08" w14:textId="77777777" w:rsidR="00030AB6" w:rsidRDefault="00030AB6" w:rsidP="00030AB6">
      <w:pPr>
        <w:widowControl w:val="0"/>
        <w:spacing w:before="0" w:after="0" w:line="240" w:lineRule="auto"/>
        <w:rPr>
          <w:rFonts w:ascii="Source Sans Pro" w:hAnsi="Source Sans Pro" w:cs="Arial"/>
          <w:sz w:val="22"/>
          <w:szCs w:val="22"/>
        </w:rPr>
      </w:pPr>
      <w:r w:rsidRPr="0046030C">
        <w:rPr>
          <w:rFonts w:ascii="Source Sans Pro" w:hAnsi="Source Sans Pro" w:cs="Arial"/>
          <w:sz w:val="22"/>
          <w:szCs w:val="22"/>
        </w:rPr>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14:paraId="6C5511E3" w14:textId="77777777" w:rsidR="00030AB6" w:rsidRPr="0046030C" w:rsidRDefault="00030AB6" w:rsidP="00811B3C">
      <w:pPr>
        <w:widowControl w:val="0"/>
        <w:spacing w:before="0" w:after="0" w:line="240" w:lineRule="auto"/>
        <w:rPr>
          <w:rFonts w:ascii="Source Sans Pro" w:hAnsi="Source Sans Pro" w:cs="Arial"/>
          <w:sz w:val="22"/>
          <w:szCs w:val="22"/>
        </w:rPr>
      </w:pPr>
    </w:p>
    <w:tbl>
      <w:tblPr>
        <w:tblpPr w:leftFromText="141" w:rightFromText="141" w:vertAnchor="text" w:horzAnchor="margin" w:tblpY="-53"/>
        <w:tblW w:w="10020" w:type="dxa"/>
        <w:tblCellMar>
          <w:left w:w="70" w:type="dxa"/>
          <w:right w:w="70" w:type="dxa"/>
        </w:tblCellMar>
        <w:tblLook w:val="04A0" w:firstRow="1" w:lastRow="0" w:firstColumn="1" w:lastColumn="0" w:noHBand="0" w:noVBand="1"/>
      </w:tblPr>
      <w:tblGrid>
        <w:gridCol w:w="1680"/>
        <w:gridCol w:w="588"/>
        <w:gridCol w:w="4536"/>
        <w:gridCol w:w="1456"/>
        <w:gridCol w:w="1760"/>
      </w:tblGrid>
      <w:tr w:rsidR="00A0707A" w:rsidRPr="00FD4EC3" w14:paraId="473F77FD" w14:textId="77777777" w:rsidTr="00A0707A">
        <w:trPr>
          <w:trHeight w:val="720"/>
        </w:trPr>
        <w:tc>
          <w:tcPr>
            <w:tcW w:w="10020" w:type="dxa"/>
            <w:gridSpan w:val="5"/>
            <w:tcBorders>
              <w:top w:val="nil"/>
              <w:left w:val="nil"/>
              <w:bottom w:val="nil"/>
              <w:right w:val="nil"/>
            </w:tcBorders>
            <w:shd w:val="clear" w:color="auto" w:fill="auto"/>
            <w:vAlign w:val="center"/>
            <w:hideMark/>
          </w:tcPr>
          <w:p w14:paraId="615CFC14" w14:textId="77777777" w:rsidR="00A0707A" w:rsidRPr="00FD4EC3" w:rsidRDefault="00A0707A" w:rsidP="00A0707A">
            <w:pPr>
              <w:spacing w:before="0" w:after="0" w:line="240" w:lineRule="auto"/>
              <w:jc w:val="center"/>
              <w:rPr>
                <w:rFonts w:ascii="Source Sans Pro" w:hAnsi="Source Sans Pro" w:cs="Calibri"/>
                <w:i/>
                <w:iCs/>
                <w:color w:val="000000"/>
                <w:sz w:val="22"/>
                <w:szCs w:val="22"/>
              </w:rPr>
            </w:pPr>
            <w:r w:rsidRPr="00FD4EC3">
              <w:rPr>
                <w:rFonts w:ascii="Source Sans Pro" w:hAnsi="Source Sans Pro" w:cs="Calibri"/>
                <w:i/>
                <w:iCs/>
                <w:color w:val="000000"/>
                <w:sz w:val="22"/>
                <w:szCs w:val="22"/>
              </w:rPr>
              <w:lastRenderedPageBreak/>
              <w:t>Verifiche e controlli da condurre per garantire il principio DNSH</w:t>
            </w:r>
            <w:r w:rsidRPr="0046030C">
              <w:rPr>
                <w:rStyle w:val="Rimandonotaapidipagina"/>
                <w:rFonts w:ascii="Source Sans Pro" w:hAnsi="Source Sans Pro" w:cs="Arial"/>
                <w:b/>
                <w:sz w:val="22"/>
                <w:szCs w:val="22"/>
                <w:vertAlign w:val="superscript"/>
              </w:rPr>
              <w:footnoteReference w:id="1"/>
            </w:r>
            <w:r w:rsidRPr="0046030C">
              <w:rPr>
                <w:rFonts w:ascii="Source Sans Pro" w:hAnsi="Source Sans Pro" w:cs="Calibri"/>
                <w:i/>
                <w:iCs/>
                <w:color w:val="000000"/>
                <w:sz w:val="22"/>
                <w:szCs w:val="22"/>
              </w:rPr>
              <w:t xml:space="preserve"> - </w:t>
            </w:r>
            <w:r w:rsidRPr="001374ED">
              <w:rPr>
                <w:rFonts w:ascii="Source Sans Pro" w:hAnsi="Source Sans Pro" w:cs="Calibri"/>
                <w:i/>
                <w:iCs/>
                <w:color w:val="000000"/>
                <w:sz w:val="22"/>
                <w:szCs w:val="22"/>
              </w:rPr>
              <w:t>Finanziamenti a impresa e ricerca</w:t>
            </w:r>
          </w:p>
        </w:tc>
      </w:tr>
      <w:tr w:rsidR="00A0707A" w:rsidRPr="00FD4EC3" w14:paraId="569DFECE" w14:textId="77777777" w:rsidTr="00A0707A">
        <w:trPr>
          <w:trHeight w:val="1040"/>
        </w:trPr>
        <w:tc>
          <w:tcPr>
            <w:tcW w:w="1680" w:type="dxa"/>
            <w:tcBorders>
              <w:top w:val="single" w:sz="8" w:space="0" w:color="auto"/>
              <w:left w:val="single" w:sz="8" w:space="0" w:color="auto"/>
              <w:bottom w:val="nil"/>
              <w:right w:val="single" w:sz="4" w:space="0" w:color="auto"/>
            </w:tcBorders>
            <w:shd w:val="clear" w:color="000000" w:fill="D9D9D9"/>
            <w:vAlign w:val="center"/>
            <w:hideMark/>
          </w:tcPr>
          <w:p w14:paraId="68EAEDE3" w14:textId="77777777" w:rsidR="00A0707A" w:rsidRPr="00FD4EC3" w:rsidRDefault="00A0707A" w:rsidP="00A0707A">
            <w:pPr>
              <w:spacing w:before="0" w:after="0" w:line="240" w:lineRule="auto"/>
              <w:jc w:val="center"/>
              <w:rPr>
                <w:rFonts w:ascii="Source Sans Pro" w:hAnsi="Source Sans Pro" w:cs="Calibri"/>
                <w:b/>
                <w:bCs/>
                <w:color w:val="000000"/>
                <w:sz w:val="22"/>
                <w:szCs w:val="22"/>
              </w:rPr>
            </w:pPr>
            <w:r w:rsidRPr="00FD4EC3">
              <w:rPr>
                <w:rFonts w:ascii="Source Sans Pro" w:hAnsi="Source Sans Pro" w:cs="Calibri"/>
                <w:b/>
                <w:bCs/>
                <w:color w:val="000000"/>
                <w:sz w:val="22"/>
                <w:szCs w:val="22"/>
              </w:rPr>
              <w:t>Tempo di svolgimento delle verifiche</w:t>
            </w:r>
          </w:p>
        </w:tc>
        <w:tc>
          <w:tcPr>
            <w:tcW w:w="588" w:type="dxa"/>
            <w:tcBorders>
              <w:top w:val="single" w:sz="8" w:space="0" w:color="auto"/>
              <w:left w:val="nil"/>
              <w:bottom w:val="nil"/>
              <w:right w:val="single" w:sz="4" w:space="0" w:color="auto"/>
            </w:tcBorders>
            <w:shd w:val="clear" w:color="000000" w:fill="D9D9D9"/>
            <w:vAlign w:val="center"/>
            <w:hideMark/>
          </w:tcPr>
          <w:p w14:paraId="17B51A86" w14:textId="77777777" w:rsidR="00A0707A" w:rsidRPr="00FD4EC3" w:rsidRDefault="00A0707A" w:rsidP="00A0707A">
            <w:pPr>
              <w:spacing w:before="0" w:after="0" w:line="240" w:lineRule="auto"/>
              <w:jc w:val="center"/>
              <w:rPr>
                <w:rFonts w:ascii="Source Sans Pro" w:hAnsi="Source Sans Pro" w:cs="Calibri"/>
                <w:b/>
                <w:bCs/>
                <w:color w:val="000000"/>
                <w:sz w:val="22"/>
                <w:szCs w:val="22"/>
              </w:rPr>
            </w:pPr>
            <w:r w:rsidRPr="00FD4EC3">
              <w:rPr>
                <w:rFonts w:ascii="Source Sans Pro" w:hAnsi="Source Sans Pro" w:cs="Calibri"/>
                <w:b/>
                <w:bCs/>
                <w:color w:val="000000"/>
                <w:sz w:val="22"/>
                <w:szCs w:val="22"/>
              </w:rPr>
              <w:t>n.</w:t>
            </w:r>
          </w:p>
        </w:tc>
        <w:tc>
          <w:tcPr>
            <w:tcW w:w="4536" w:type="dxa"/>
            <w:tcBorders>
              <w:top w:val="single" w:sz="8" w:space="0" w:color="auto"/>
              <w:left w:val="nil"/>
              <w:bottom w:val="nil"/>
              <w:right w:val="single" w:sz="4" w:space="0" w:color="auto"/>
            </w:tcBorders>
            <w:shd w:val="clear" w:color="000000" w:fill="D9D9D9"/>
            <w:vAlign w:val="center"/>
            <w:hideMark/>
          </w:tcPr>
          <w:p w14:paraId="19C7403A" w14:textId="77777777" w:rsidR="00A0707A" w:rsidRPr="00FD4EC3" w:rsidRDefault="00A0707A" w:rsidP="00A0707A">
            <w:pPr>
              <w:spacing w:before="0" w:after="0" w:line="240" w:lineRule="auto"/>
              <w:jc w:val="center"/>
              <w:rPr>
                <w:rFonts w:ascii="Source Sans Pro" w:hAnsi="Source Sans Pro" w:cs="Calibri"/>
                <w:b/>
                <w:bCs/>
                <w:color w:val="000000"/>
                <w:sz w:val="22"/>
                <w:szCs w:val="22"/>
              </w:rPr>
            </w:pPr>
            <w:r w:rsidRPr="00FD4EC3">
              <w:rPr>
                <w:rFonts w:ascii="Source Sans Pro" w:hAnsi="Source Sans Pro" w:cs="Calibri"/>
                <w:b/>
                <w:bCs/>
                <w:color w:val="000000"/>
                <w:sz w:val="22"/>
                <w:szCs w:val="22"/>
              </w:rPr>
              <w:t>Elemento di controllo</w:t>
            </w:r>
          </w:p>
        </w:tc>
        <w:tc>
          <w:tcPr>
            <w:tcW w:w="1456" w:type="dxa"/>
            <w:tcBorders>
              <w:top w:val="single" w:sz="8" w:space="0" w:color="auto"/>
              <w:left w:val="nil"/>
              <w:bottom w:val="nil"/>
              <w:right w:val="single" w:sz="4" w:space="0" w:color="auto"/>
            </w:tcBorders>
            <w:shd w:val="clear" w:color="000000" w:fill="D9D9D9"/>
            <w:vAlign w:val="center"/>
            <w:hideMark/>
          </w:tcPr>
          <w:p w14:paraId="0BF7B7BB" w14:textId="77777777" w:rsidR="00A0707A" w:rsidRPr="00FD4EC3" w:rsidRDefault="00A0707A" w:rsidP="00A0707A">
            <w:pPr>
              <w:spacing w:before="0" w:after="0" w:line="240" w:lineRule="auto"/>
              <w:jc w:val="center"/>
              <w:rPr>
                <w:rFonts w:ascii="Source Sans Pro" w:hAnsi="Source Sans Pro" w:cs="Calibri"/>
                <w:b/>
                <w:bCs/>
                <w:color w:val="000000"/>
                <w:sz w:val="22"/>
                <w:szCs w:val="22"/>
              </w:rPr>
            </w:pPr>
            <w:r w:rsidRPr="00FD4EC3">
              <w:rPr>
                <w:rFonts w:ascii="Source Sans Pro" w:hAnsi="Source Sans Pro" w:cs="Calibri"/>
                <w:b/>
                <w:bCs/>
                <w:color w:val="000000"/>
                <w:sz w:val="22"/>
                <w:szCs w:val="22"/>
              </w:rPr>
              <w:t>Esito</w:t>
            </w:r>
            <w:r w:rsidRPr="00FD4EC3">
              <w:rPr>
                <w:rFonts w:ascii="Source Sans Pro" w:hAnsi="Source Sans Pro" w:cs="Calibri"/>
                <w:b/>
                <w:bCs/>
                <w:color w:val="000000"/>
                <w:sz w:val="22"/>
                <w:szCs w:val="22"/>
              </w:rPr>
              <w:br/>
              <w:t xml:space="preserve"> (Sì/No/Non applicabile)</w:t>
            </w:r>
            <w:r w:rsidRPr="0046030C">
              <w:rPr>
                <w:rStyle w:val="Rimandonotaapidipagina"/>
                <w:rFonts w:ascii="Source Sans Pro" w:hAnsi="Source Sans Pro" w:cs="Calibri"/>
                <w:b/>
                <w:sz w:val="22"/>
                <w:szCs w:val="22"/>
                <w:vertAlign w:val="superscript"/>
              </w:rPr>
              <w:t xml:space="preserve"> </w:t>
            </w:r>
            <w:r w:rsidRPr="0046030C">
              <w:rPr>
                <w:rStyle w:val="Rimandonotaapidipagina"/>
                <w:rFonts w:ascii="Source Sans Pro" w:hAnsi="Source Sans Pro" w:cs="Calibri"/>
                <w:b/>
                <w:sz w:val="22"/>
                <w:szCs w:val="22"/>
                <w:vertAlign w:val="superscript"/>
              </w:rPr>
              <w:footnoteReference w:id="2"/>
            </w:r>
          </w:p>
        </w:tc>
        <w:tc>
          <w:tcPr>
            <w:tcW w:w="1760" w:type="dxa"/>
            <w:tcBorders>
              <w:top w:val="single" w:sz="8" w:space="0" w:color="auto"/>
              <w:left w:val="nil"/>
              <w:bottom w:val="nil"/>
              <w:right w:val="single" w:sz="8" w:space="0" w:color="auto"/>
            </w:tcBorders>
            <w:shd w:val="clear" w:color="000000" w:fill="D9D9D9"/>
            <w:vAlign w:val="center"/>
            <w:hideMark/>
          </w:tcPr>
          <w:p w14:paraId="39503F6D" w14:textId="77777777" w:rsidR="00A0707A" w:rsidRPr="00FD4EC3" w:rsidRDefault="00A0707A" w:rsidP="00A0707A">
            <w:pPr>
              <w:spacing w:before="0" w:after="0" w:line="240" w:lineRule="auto"/>
              <w:jc w:val="center"/>
              <w:rPr>
                <w:rFonts w:ascii="Source Sans Pro" w:hAnsi="Source Sans Pro" w:cs="Calibri"/>
                <w:b/>
                <w:bCs/>
                <w:color w:val="000000"/>
                <w:sz w:val="22"/>
                <w:szCs w:val="22"/>
              </w:rPr>
            </w:pPr>
            <w:r w:rsidRPr="00FD4EC3">
              <w:rPr>
                <w:rFonts w:ascii="Source Sans Pro" w:hAnsi="Source Sans Pro" w:cs="Calibri"/>
                <w:b/>
                <w:bCs/>
                <w:color w:val="000000"/>
                <w:sz w:val="22"/>
                <w:szCs w:val="22"/>
              </w:rPr>
              <w:t>Commento (obbligatorio in caso di N/A)</w:t>
            </w:r>
          </w:p>
        </w:tc>
      </w:tr>
      <w:tr w:rsidR="00A0707A" w:rsidRPr="00FD4EC3" w14:paraId="2316A5B6" w14:textId="77777777" w:rsidTr="00A0707A">
        <w:trPr>
          <w:trHeight w:val="2080"/>
        </w:trPr>
        <w:tc>
          <w:tcPr>
            <w:tcW w:w="1680" w:type="dxa"/>
            <w:tcBorders>
              <w:top w:val="single" w:sz="8" w:space="0" w:color="auto"/>
              <w:left w:val="single" w:sz="8" w:space="0" w:color="auto"/>
              <w:bottom w:val="nil"/>
              <w:right w:val="single" w:sz="4" w:space="0" w:color="auto"/>
            </w:tcBorders>
            <w:shd w:val="clear" w:color="000000" w:fill="E7E6E6"/>
            <w:vAlign w:val="center"/>
            <w:hideMark/>
          </w:tcPr>
          <w:p w14:paraId="0645063F" w14:textId="77777777" w:rsidR="00A0707A" w:rsidRPr="00FD4EC3" w:rsidRDefault="00A0707A" w:rsidP="00A0707A">
            <w:pPr>
              <w:spacing w:before="0" w:after="0" w:line="240" w:lineRule="auto"/>
              <w:jc w:val="center"/>
              <w:rPr>
                <w:rFonts w:ascii="Source Sans Pro" w:hAnsi="Source Sans Pro" w:cs="Calibri"/>
                <w:color w:val="000000"/>
                <w:sz w:val="22"/>
                <w:szCs w:val="22"/>
              </w:rPr>
            </w:pPr>
            <w:r w:rsidRPr="00FD4EC3">
              <w:rPr>
                <w:rFonts w:ascii="Source Sans Pro" w:hAnsi="Source Sans Pro" w:cs="Calibri"/>
                <w:color w:val="000000"/>
                <w:sz w:val="22"/>
                <w:szCs w:val="22"/>
              </w:rPr>
              <w:t>Ex-</w:t>
            </w:r>
            <w:r>
              <w:rPr>
                <w:rFonts w:ascii="Source Sans Pro" w:hAnsi="Source Sans Pro" w:cs="Calibri"/>
                <w:color w:val="000000"/>
                <w:sz w:val="22"/>
                <w:szCs w:val="22"/>
              </w:rPr>
              <w:t>Ante</w:t>
            </w:r>
          </w:p>
        </w:tc>
        <w:tc>
          <w:tcPr>
            <w:tcW w:w="588" w:type="dxa"/>
            <w:tcBorders>
              <w:top w:val="single" w:sz="8" w:space="0" w:color="auto"/>
              <w:left w:val="nil"/>
              <w:bottom w:val="single" w:sz="4" w:space="0" w:color="auto"/>
              <w:right w:val="single" w:sz="4" w:space="0" w:color="auto"/>
            </w:tcBorders>
            <w:shd w:val="clear" w:color="auto" w:fill="auto"/>
            <w:vAlign w:val="center"/>
            <w:hideMark/>
          </w:tcPr>
          <w:p w14:paraId="210D5776" w14:textId="77777777" w:rsidR="00A0707A" w:rsidRPr="00FD4EC3" w:rsidRDefault="00A0707A" w:rsidP="00A0707A">
            <w:pPr>
              <w:spacing w:before="0" w:after="0" w:line="240" w:lineRule="auto"/>
              <w:jc w:val="center"/>
              <w:rPr>
                <w:rFonts w:ascii="Source Sans Pro" w:hAnsi="Source Sans Pro" w:cs="Calibri"/>
                <w:color w:val="000000"/>
                <w:sz w:val="22"/>
                <w:szCs w:val="22"/>
              </w:rPr>
            </w:pPr>
            <w:r w:rsidRPr="00FD4EC3">
              <w:rPr>
                <w:rFonts w:ascii="Source Sans Pro" w:hAnsi="Source Sans Pro" w:cs="Calibri"/>
                <w:color w:val="000000"/>
                <w:sz w:val="22"/>
                <w:szCs w:val="22"/>
              </w:rPr>
              <w:t>1</w:t>
            </w:r>
          </w:p>
        </w:tc>
        <w:tc>
          <w:tcPr>
            <w:tcW w:w="4536" w:type="dxa"/>
            <w:tcBorders>
              <w:top w:val="single" w:sz="8" w:space="0" w:color="auto"/>
              <w:left w:val="nil"/>
              <w:bottom w:val="single" w:sz="4" w:space="0" w:color="auto"/>
              <w:right w:val="single" w:sz="4" w:space="0" w:color="auto"/>
            </w:tcBorders>
            <w:shd w:val="clear" w:color="auto" w:fill="auto"/>
            <w:vAlign w:val="center"/>
            <w:hideMark/>
          </w:tcPr>
          <w:p w14:paraId="17E102AA" w14:textId="77777777" w:rsidR="00A0707A" w:rsidRPr="00736FAE" w:rsidRDefault="00A0707A" w:rsidP="00A0707A">
            <w:pPr>
              <w:pStyle w:val="Paragrafoelenco"/>
              <w:numPr>
                <w:ilvl w:val="0"/>
                <w:numId w:val="17"/>
              </w:numPr>
              <w:autoSpaceDE w:val="0"/>
              <w:autoSpaceDN w:val="0"/>
              <w:adjustRightInd w:val="0"/>
              <w:spacing w:before="0" w:after="0" w:line="240" w:lineRule="auto"/>
              <w:jc w:val="left"/>
              <w:rPr>
                <w:rFonts w:ascii="Source Sans Pro" w:hAnsi="Source Sans Pro" w:cs="Arial"/>
                <w:sz w:val="22"/>
                <w:szCs w:val="22"/>
              </w:rPr>
            </w:pPr>
            <w:r w:rsidRPr="00736FAE">
              <w:rPr>
                <w:rFonts w:ascii="Source Sans Pro" w:hAnsi="Source Sans Pro" w:cs="Arial"/>
                <w:sz w:val="22"/>
                <w:szCs w:val="22"/>
              </w:rPr>
              <w:t>Rispetto della pertinente normativa ambientale comunitaria e nazionale;</w:t>
            </w:r>
          </w:p>
          <w:p w14:paraId="2E300176" w14:textId="77777777" w:rsidR="00A0707A" w:rsidRPr="00736FAE" w:rsidRDefault="00A0707A" w:rsidP="00A0707A">
            <w:pPr>
              <w:pStyle w:val="Paragrafoelenco"/>
              <w:numPr>
                <w:ilvl w:val="0"/>
                <w:numId w:val="17"/>
              </w:numPr>
              <w:autoSpaceDE w:val="0"/>
              <w:autoSpaceDN w:val="0"/>
              <w:adjustRightInd w:val="0"/>
              <w:spacing w:before="0" w:after="0" w:line="240" w:lineRule="auto"/>
              <w:jc w:val="left"/>
              <w:rPr>
                <w:rFonts w:ascii="Source Sans Pro" w:hAnsi="Source Sans Pro" w:cs="Arial"/>
                <w:sz w:val="22"/>
                <w:szCs w:val="22"/>
              </w:rPr>
            </w:pPr>
            <w:r w:rsidRPr="00736FAE">
              <w:rPr>
                <w:rFonts w:ascii="Source Sans Pro" w:hAnsi="Source Sans Pro" w:cs="Arial"/>
                <w:sz w:val="22"/>
                <w:szCs w:val="22"/>
              </w:rPr>
              <w:t>Le operazioni non rientrano tra quelle della lista di esclusione, riportate in appendice alla presente scheda.</w:t>
            </w:r>
          </w:p>
          <w:p w14:paraId="02B4CD35" w14:textId="77777777" w:rsidR="00A0707A" w:rsidRPr="00736FAE" w:rsidRDefault="00A0707A" w:rsidP="00A0707A">
            <w:pPr>
              <w:autoSpaceDE w:val="0"/>
              <w:autoSpaceDN w:val="0"/>
              <w:adjustRightInd w:val="0"/>
              <w:spacing w:before="0" w:after="0" w:line="240" w:lineRule="auto"/>
              <w:jc w:val="left"/>
              <w:rPr>
                <w:rFonts w:ascii="Source Sans Pro" w:hAnsi="Source Sans Pro" w:cs="Arial"/>
                <w:sz w:val="22"/>
                <w:szCs w:val="22"/>
              </w:rPr>
            </w:pPr>
            <w:r w:rsidRPr="00736FAE">
              <w:rPr>
                <w:rFonts w:ascii="Source Sans Pro" w:hAnsi="Source Sans Pro" w:cs="Arial"/>
                <w:sz w:val="22"/>
                <w:szCs w:val="22"/>
              </w:rPr>
              <w:t>Per le attività di R&amp;I:</w:t>
            </w:r>
          </w:p>
          <w:p w14:paraId="6D312CB6" w14:textId="77777777" w:rsidR="00A0707A" w:rsidRPr="00736FAE" w:rsidRDefault="00A0707A" w:rsidP="00A0707A">
            <w:pPr>
              <w:autoSpaceDE w:val="0"/>
              <w:autoSpaceDN w:val="0"/>
              <w:adjustRightInd w:val="0"/>
              <w:spacing w:before="0" w:after="0" w:line="240" w:lineRule="auto"/>
              <w:ind w:left="502" w:hanging="425"/>
              <w:jc w:val="left"/>
              <w:rPr>
                <w:rFonts w:ascii="Source Sans Pro" w:hAnsi="Source Sans Pro" w:cs="Arial"/>
                <w:sz w:val="22"/>
                <w:szCs w:val="22"/>
              </w:rPr>
            </w:pPr>
            <w:r w:rsidRPr="00736FAE">
              <w:rPr>
                <w:rFonts w:ascii="Source Sans Pro" w:hAnsi="Source Sans Pro" w:cs="Arial"/>
                <w:sz w:val="22"/>
                <w:szCs w:val="22"/>
              </w:rPr>
              <w:t>• Le attività finanziate non devono rientrare a fare parte delle attività escluse, ossia: attività dedicate alla ricerca e innovazione cosiddetta “</w:t>
            </w:r>
            <w:proofErr w:type="spellStart"/>
            <w:r w:rsidRPr="00736FAE">
              <w:rPr>
                <w:rFonts w:ascii="Source Sans Pro" w:hAnsi="Source Sans Pro" w:cs="Arial"/>
                <w:sz w:val="22"/>
                <w:szCs w:val="22"/>
              </w:rPr>
              <w:t>brown</w:t>
            </w:r>
            <w:proofErr w:type="spellEnd"/>
            <w:r w:rsidRPr="00736FAE">
              <w:rPr>
                <w:rFonts w:ascii="Source Sans Pro" w:hAnsi="Source Sans Pro" w:cs="Arial"/>
                <w:sz w:val="22"/>
                <w:szCs w:val="22"/>
              </w:rPr>
              <w:t xml:space="preserve"> R&amp;I”, attività legate</w:t>
            </w:r>
            <w:r>
              <w:rPr>
                <w:i/>
                <w:iCs/>
              </w:rPr>
              <w:t xml:space="preserve"> ai combustibili fossili</w:t>
            </w:r>
            <w:r>
              <w:rPr>
                <w:i/>
                <w:iCs/>
                <w:sz w:val="16"/>
                <w:szCs w:val="16"/>
              </w:rPr>
              <w:t xml:space="preserve"> </w:t>
            </w:r>
            <w:r>
              <w:rPr>
                <w:i/>
                <w:iCs/>
              </w:rPr>
              <w:t xml:space="preserve">e infine le attività </w:t>
            </w:r>
            <w:r w:rsidRPr="00736FAE">
              <w:rPr>
                <w:rFonts w:ascii="Source Sans Pro" w:hAnsi="Source Sans Pro" w:cs="Arial"/>
                <w:sz w:val="22"/>
                <w:szCs w:val="22"/>
              </w:rPr>
              <w:t xml:space="preserve">ricomprese nell’ETS con emissioni di CO2eq attese, che non siano sostanzialmente inferiori a quelle previste per l’assegnazione a titolo gratuito (Direttiva EUETS). </w:t>
            </w:r>
          </w:p>
          <w:p w14:paraId="128D46BF" w14:textId="77777777" w:rsidR="00A0707A" w:rsidRPr="00FE4D95" w:rsidRDefault="00A0707A" w:rsidP="00A0707A">
            <w:pPr>
              <w:pStyle w:val="Paragrafoelenco"/>
              <w:numPr>
                <w:ilvl w:val="0"/>
                <w:numId w:val="18"/>
              </w:numPr>
              <w:autoSpaceDE w:val="0"/>
              <w:autoSpaceDN w:val="0"/>
              <w:adjustRightInd w:val="0"/>
              <w:spacing w:before="0" w:after="0" w:line="240" w:lineRule="auto"/>
              <w:ind w:left="361"/>
              <w:jc w:val="left"/>
              <w:rPr>
                <w:i/>
                <w:iCs/>
              </w:rPr>
            </w:pPr>
            <w:r w:rsidRPr="00736FAE">
              <w:rPr>
                <w:rFonts w:ascii="Source Sans Pro" w:hAnsi="Source Sans Pro" w:cs="Arial"/>
                <w:sz w:val="22"/>
                <w:szCs w:val="22"/>
              </w:rPr>
              <w:t>Gli investimenti in attività di ricerca e innovazione sono rivolti a ricerche il cui risultato è neutrale tecnologicamente (</w:t>
            </w:r>
            <w:proofErr w:type="spellStart"/>
            <w:r w:rsidRPr="00736FAE">
              <w:rPr>
                <w:rFonts w:ascii="Source Sans Pro" w:hAnsi="Source Sans Pro" w:cs="Arial"/>
                <w:sz w:val="22"/>
                <w:szCs w:val="22"/>
              </w:rPr>
              <w:t>technological</w:t>
            </w:r>
            <w:proofErr w:type="spellEnd"/>
            <w:r w:rsidRPr="00736FAE">
              <w:rPr>
                <w:rFonts w:ascii="Source Sans Pro" w:hAnsi="Source Sans Pro" w:cs="Arial"/>
                <w:sz w:val="22"/>
                <w:szCs w:val="22"/>
              </w:rPr>
              <w:t xml:space="preserve"> </w:t>
            </w:r>
            <w:proofErr w:type="spellStart"/>
            <w:r w:rsidRPr="00736FAE">
              <w:rPr>
                <w:rFonts w:ascii="Source Sans Pro" w:hAnsi="Source Sans Pro" w:cs="Arial"/>
                <w:sz w:val="22"/>
                <w:szCs w:val="22"/>
              </w:rPr>
              <w:t>neutrality</w:t>
            </w:r>
            <w:proofErr w:type="spellEnd"/>
            <w:r w:rsidRPr="00736FAE">
              <w:rPr>
                <w:rFonts w:ascii="Source Sans Pro" w:hAnsi="Source Sans Pro" w:cs="Arial"/>
                <w:sz w:val="22"/>
                <w:szCs w:val="22"/>
              </w:rPr>
              <w:t>) nella sua applicazione.</w:t>
            </w:r>
          </w:p>
        </w:tc>
        <w:tc>
          <w:tcPr>
            <w:tcW w:w="1456" w:type="dxa"/>
            <w:tcBorders>
              <w:top w:val="single" w:sz="8" w:space="0" w:color="auto"/>
              <w:left w:val="nil"/>
              <w:bottom w:val="single" w:sz="4" w:space="0" w:color="auto"/>
              <w:right w:val="single" w:sz="4" w:space="0" w:color="auto"/>
            </w:tcBorders>
            <w:shd w:val="clear" w:color="auto" w:fill="auto"/>
            <w:vAlign w:val="center"/>
            <w:hideMark/>
          </w:tcPr>
          <w:p w14:paraId="50DFC4C2" w14:textId="77777777" w:rsidR="00A0707A" w:rsidRPr="00FD4EC3" w:rsidRDefault="00A0707A" w:rsidP="00A0707A">
            <w:pPr>
              <w:spacing w:before="0" w:after="0" w:line="240" w:lineRule="auto"/>
              <w:jc w:val="center"/>
              <w:rPr>
                <w:rFonts w:ascii="Source Sans Pro" w:hAnsi="Source Sans Pro" w:cs="Calibri"/>
                <w:color w:val="000000"/>
                <w:sz w:val="22"/>
                <w:szCs w:val="22"/>
              </w:rPr>
            </w:pPr>
            <w:r w:rsidRPr="00FD4EC3">
              <w:rPr>
                <w:rFonts w:ascii="Source Sans Pro" w:hAnsi="Source Sans Pro" w:cs="Calibri"/>
                <w:color w:val="000000"/>
                <w:sz w:val="22"/>
                <w:szCs w:val="22"/>
              </w:rPr>
              <w:t> </w:t>
            </w:r>
          </w:p>
        </w:tc>
        <w:tc>
          <w:tcPr>
            <w:tcW w:w="1760" w:type="dxa"/>
            <w:tcBorders>
              <w:top w:val="single" w:sz="8" w:space="0" w:color="auto"/>
              <w:left w:val="nil"/>
              <w:bottom w:val="single" w:sz="4" w:space="0" w:color="auto"/>
              <w:right w:val="single" w:sz="8" w:space="0" w:color="auto"/>
            </w:tcBorders>
            <w:shd w:val="clear" w:color="auto" w:fill="auto"/>
            <w:vAlign w:val="center"/>
            <w:hideMark/>
          </w:tcPr>
          <w:p w14:paraId="338C293C" w14:textId="77777777" w:rsidR="00A0707A" w:rsidRPr="00FD4EC3" w:rsidRDefault="00A0707A" w:rsidP="00A0707A">
            <w:pPr>
              <w:spacing w:before="0" w:after="0" w:line="240" w:lineRule="auto"/>
              <w:jc w:val="left"/>
              <w:rPr>
                <w:rFonts w:ascii="Source Sans Pro" w:hAnsi="Source Sans Pro" w:cs="Calibri"/>
                <w:color w:val="000000"/>
                <w:sz w:val="22"/>
                <w:szCs w:val="22"/>
              </w:rPr>
            </w:pPr>
            <w:r w:rsidRPr="00FD4EC3">
              <w:rPr>
                <w:rFonts w:ascii="Source Sans Pro" w:hAnsi="Source Sans Pro" w:cs="Calibri"/>
                <w:color w:val="000000"/>
                <w:sz w:val="22"/>
                <w:szCs w:val="22"/>
              </w:rPr>
              <w:t> </w:t>
            </w:r>
          </w:p>
        </w:tc>
      </w:tr>
    </w:tbl>
    <w:p w14:paraId="4D54210C" w14:textId="77777777" w:rsidR="00A0707A" w:rsidRDefault="00A0707A" w:rsidP="00811B3C">
      <w:pPr>
        <w:widowControl w:val="0"/>
        <w:spacing w:before="0" w:after="0" w:line="240" w:lineRule="auto"/>
        <w:jc w:val="center"/>
        <w:rPr>
          <w:rFonts w:ascii="Source Sans Pro" w:hAnsi="Source Sans Pro" w:cs="Arial"/>
          <w:b/>
          <w:bCs/>
          <w:sz w:val="22"/>
          <w:szCs w:val="22"/>
        </w:rPr>
      </w:pPr>
    </w:p>
    <w:p w14:paraId="51308C79" w14:textId="77777777" w:rsidR="0091435E" w:rsidRPr="0046030C" w:rsidRDefault="0091435E" w:rsidP="00E90711">
      <w:pPr>
        <w:widowControl w:val="0"/>
        <w:spacing w:before="0" w:after="0" w:line="240" w:lineRule="auto"/>
        <w:rPr>
          <w:rFonts w:ascii="Source Sans Pro" w:hAnsi="Source Sans Pro" w:cs="Arial"/>
          <w:sz w:val="22"/>
          <w:szCs w:val="22"/>
        </w:rPr>
      </w:pPr>
    </w:p>
    <w:p w14:paraId="1D07AFB2" w14:textId="77777777" w:rsidR="00E90711" w:rsidRPr="0046030C" w:rsidRDefault="00E90711" w:rsidP="00811B3C">
      <w:pPr>
        <w:widowControl w:val="0"/>
        <w:spacing w:before="0" w:after="0" w:line="240" w:lineRule="auto"/>
        <w:jc w:val="center"/>
        <w:rPr>
          <w:rFonts w:ascii="Source Sans Pro" w:hAnsi="Source Sans Pro" w:cs="Arial"/>
          <w:b/>
          <w:bCs/>
          <w:sz w:val="22"/>
          <w:szCs w:val="22"/>
        </w:rPr>
      </w:pPr>
    </w:p>
    <w:bookmarkEnd w:id="0"/>
    <w:p w14:paraId="0FE6BBF9" w14:textId="77777777" w:rsidR="00CE5CE4" w:rsidRPr="0046030C" w:rsidRDefault="00CE5CE4" w:rsidP="008A73A5">
      <w:pPr>
        <w:spacing w:before="0" w:after="0"/>
        <w:jc w:val="left"/>
        <w:rPr>
          <w:rFonts w:ascii="Source Sans Pro" w:hAnsi="Source Sans Pro"/>
          <w:sz w:val="22"/>
          <w:szCs w:val="22"/>
          <w:lang w:eastAsia="en-US"/>
        </w:rPr>
      </w:pPr>
    </w:p>
    <w:p w14:paraId="21C60957" w14:textId="77777777" w:rsidR="008A73A5" w:rsidRPr="0046030C" w:rsidRDefault="008A73A5" w:rsidP="008A73A5">
      <w:pPr>
        <w:widowControl w:val="0"/>
        <w:spacing w:before="0" w:after="0" w:line="240" w:lineRule="auto"/>
        <w:jc w:val="right"/>
        <w:rPr>
          <w:rFonts w:ascii="Source Sans Pro" w:eastAsia="Calibri" w:hAnsi="Source Sans Pro" w:cs="Calibri"/>
          <w:sz w:val="22"/>
          <w:szCs w:val="22"/>
        </w:rPr>
      </w:pPr>
      <w:r w:rsidRPr="0046030C">
        <w:rPr>
          <w:rFonts w:ascii="Source Sans Pro" w:eastAsia="Calibri" w:hAnsi="Source Sans Pro" w:cs="Calibri"/>
          <w:sz w:val="22"/>
          <w:szCs w:val="22"/>
        </w:rPr>
        <w:t>Firma digitale</w:t>
      </w:r>
      <w:r w:rsidRPr="0046030C">
        <w:rPr>
          <w:rFonts w:ascii="Source Sans Pro" w:eastAsia="Calibri" w:hAnsi="Source Sans Pro" w:cs="Calibri"/>
          <w:sz w:val="22"/>
          <w:szCs w:val="22"/>
          <w:vertAlign w:val="superscript"/>
        </w:rPr>
        <w:footnoteReference w:id="3"/>
      </w:r>
      <w:r w:rsidRPr="0046030C">
        <w:rPr>
          <w:rFonts w:ascii="Source Sans Pro" w:eastAsia="Calibri" w:hAnsi="Source Sans Pro" w:cs="Calibri"/>
          <w:sz w:val="22"/>
          <w:szCs w:val="22"/>
        </w:rPr>
        <w:t xml:space="preserve"> del legale rappresentante/procuratore</w:t>
      </w:r>
      <w:bookmarkStart w:id="1" w:name="_Ref41906052"/>
      <w:r w:rsidRPr="0046030C">
        <w:rPr>
          <w:rFonts w:ascii="Source Sans Pro" w:eastAsia="Calibri" w:hAnsi="Source Sans Pro" w:cs="Calibri"/>
          <w:sz w:val="22"/>
          <w:szCs w:val="22"/>
          <w:vertAlign w:val="superscript"/>
        </w:rPr>
        <w:footnoteReference w:id="4"/>
      </w:r>
      <w:bookmarkEnd w:id="1"/>
    </w:p>
    <w:p w14:paraId="19397DCA" w14:textId="17B1B910" w:rsidR="00EA192E" w:rsidRDefault="00EA192E">
      <w:pPr>
        <w:spacing w:before="0" w:after="0" w:line="240" w:lineRule="auto"/>
        <w:jc w:val="left"/>
        <w:rPr>
          <w:rFonts w:ascii="Source Sans Pro" w:hAnsi="Source Sans Pro"/>
          <w:sz w:val="22"/>
          <w:szCs w:val="22"/>
          <w:lang w:eastAsia="en-US"/>
        </w:rPr>
      </w:pPr>
    </w:p>
    <w:p w14:paraId="53ED8CBF" w14:textId="77777777" w:rsidR="00736FAE" w:rsidRDefault="00736FAE">
      <w:pPr>
        <w:spacing w:before="0" w:after="0" w:line="240" w:lineRule="auto"/>
        <w:jc w:val="left"/>
        <w:rPr>
          <w:rFonts w:ascii="Source Sans Pro" w:hAnsi="Source Sans Pro"/>
          <w:sz w:val="22"/>
          <w:szCs w:val="22"/>
          <w:lang w:eastAsia="en-US"/>
        </w:rPr>
      </w:pPr>
    </w:p>
    <w:p w14:paraId="5B434082" w14:textId="77777777" w:rsidR="00736FAE" w:rsidRDefault="00736FAE">
      <w:pPr>
        <w:spacing w:before="0" w:after="0" w:line="240" w:lineRule="auto"/>
        <w:jc w:val="left"/>
        <w:rPr>
          <w:rFonts w:ascii="Source Sans Pro" w:hAnsi="Source Sans Pro"/>
          <w:sz w:val="22"/>
          <w:szCs w:val="22"/>
          <w:lang w:eastAsia="en-US"/>
        </w:rPr>
      </w:pPr>
    </w:p>
    <w:p w14:paraId="52370ACD" w14:textId="77777777" w:rsidR="00736FAE" w:rsidRDefault="00736FAE">
      <w:pPr>
        <w:spacing w:before="0" w:after="0" w:line="240" w:lineRule="auto"/>
        <w:jc w:val="left"/>
        <w:rPr>
          <w:rFonts w:ascii="Source Sans Pro" w:hAnsi="Source Sans Pro"/>
          <w:sz w:val="22"/>
          <w:szCs w:val="22"/>
          <w:lang w:eastAsia="en-US"/>
        </w:rPr>
      </w:pPr>
    </w:p>
    <w:p w14:paraId="1922FC5D" w14:textId="77777777" w:rsidR="00736FAE" w:rsidRDefault="00736FAE">
      <w:pPr>
        <w:spacing w:before="0" w:after="0" w:line="240" w:lineRule="auto"/>
        <w:jc w:val="left"/>
        <w:rPr>
          <w:rFonts w:ascii="Source Sans Pro" w:hAnsi="Source Sans Pro"/>
          <w:sz w:val="22"/>
          <w:szCs w:val="22"/>
          <w:lang w:eastAsia="en-US"/>
        </w:rPr>
      </w:pPr>
    </w:p>
    <w:p w14:paraId="7ECCF43D" w14:textId="77777777" w:rsidR="00736FAE" w:rsidRPr="0046030C" w:rsidRDefault="00736FAE">
      <w:pPr>
        <w:spacing w:before="0" w:after="0" w:line="240" w:lineRule="auto"/>
        <w:jc w:val="left"/>
        <w:rPr>
          <w:rFonts w:ascii="Source Sans Pro" w:hAnsi="Source Sans Pro"/>
          <w:sz w:val="22"/>
          <w:szCs w:val="22"/>
          <w:lang w:eastAsia="en-US"/>
        </w:rPr>
      </w:pPr>
    </w:p>
    <w:tbl>
      <w:tblPr>
        <w:tblStyle w:val="Grigliatabella"/>
        <w:tblW w:w="0" w:type="auto"/>
        <w:tblInd w:w="0" w:type="dxa"/>
        <w:tblLook w:val="04A0" w:firstRow="1" w:lastRow="0" w:firstColumn="1" w:lastColumn="0" w:noHBand="0" w:noVBand="1"/>
      </w:tblPr>
      <w:tblGrid>
        <w:gridCol w:w="9628"/>
      </w:tblGrid>
      <w:tr w:rsidR="001061C1" w:rsidRPr="0046030C" w14:paraId="1CB59E02" w14:textId="77777777" w:rsidTr="001061C1">
        <w:tc>
          <w:tcPr>
            <w:tcW w:w="9628" w:type="dxa"/>
          </w:tcPr>
          <w:p w14:paraId="747C9EFE" w14:textId="77777777" w:rsidR="001061C1" w:rsidRPr="0046030C" w:rsidRDefault="001061C1" w:rsidP="001061C1">
            <w:pPr>
              <w:spacing w:before="0" w:after="0"/>
              <w:jc w:val="center"/>
              <w:rPr>
                <w:rFonts w:ascii="Source Sans Pro" w:hAnsi="Source Sans Pro" w:cstheme="minorHAnsi"/>
                <w:b/>
                <w:sz w:val="22"/>
                <w:szCs w:val="22"/>
                <w:u w:val="single"/>
              </w:rPr>
            </w:pPr>
          </w:p>
          <w:p w14:paraId="26224126" w14:textId="1630D902" w:rsidR="001061C1" w:rsidRPr="0046030C" w:rsidRDefault="00F4186A" w:rsidP="001061C1">
            <w:pPr>
              <w:spacing w:before="0" w:after="0"/>
              <w:jc w:val="center"/>
              <w:rPr>
                <w:rFonts w:ascii="Source Sans Pro" w:hAnsi="Source Sans Pro" w:cstheme="minorHAnsi"/>
                <w:b/>
                <w:sz w:val="22"/>
                <w:szCs w:val="22"/>
                <w:u w:val="single"/>
              </w:rPr>
            </w:pPr>
            <w:r w:rsidRPr="0046030C">
              <w:rPr>
                <w:rFonts w:ascii="Source Sans Pro" w:hAnsi="Source Sans Pro" w:cstheme="minorHAnsi"/>
                <w:b/>
                <w:sz w:val="22"/>
                <w:szCs w:val="22"/>
                <w:u w:val="single"/>
              </w:rPr>
              <w:t xml:space="preserve">APPENDICE: </w:t>
            </w:r>
            <w:r w:rsidR="001061C1" w:rsidRPr="0046030C">
              <w:rPr>
                <w:rFonts w:ascii="Source Sans Pro" w:hAnsi="Source Sans Pro" w:cstheme="minorHAnsi"/>
                <w:b/>
                <w:sz w:val="22"/>
                <w:szCs w:val="22"/>
                <w:u w:val="single"/>
              </w:rPr>
              <w:t>VINCOLI DNSH</w:t>
            </w:r>
          </w:p>
          <w:p w14:paraId="51062F78" w14:textId="77777777" w:rsidR="002C4AC8" w:rsidRPr="0046030C" w:rsidRDefault="002C4AC8" w:rsidP="001061C1">
            <w:pPr>
              <w:spacing w:before="0" w:after="0" w:line="240" w:lineRule="auto"/>
              <w:rPr>
                <w:rFonts w:ascii="Source Sans Pro" w:hAnsi="Source Sans Pro" w:cstheme="minorHAnsi"/>
                <w:b/>
                <w:sz w:val="22"/>
                <w:szCs w:val="22"/>
              </w:rPr>
            </w:pPr>
          </w:p>
          <w:p w14:paraId="6CFED298" w14:textId="499681C6" w:rsidR="002C4AC8" w:rsidRPr="0046030C" w:rsidRDefault="006260CE" w:rsidP="001061C1">
            <w:pPr>
              <w:spacing w:before="0" w:after="0" w:line="240" w:lineRule="auto"/>
              <w:rPr>
                <w:rFonts w:ascii="Source Sans Pro" w:hAnsi="Source Sans Pro"/>
                <w:sz w:val="22"/>
                <w:szCs w:val="22"/>
              </w:rPr>
            </w:pPr>
            <w:r w:rsidRPr="0046030C">
              <w:rPr>
                <w:rFonts w:ascii="Source Sans Pro" w:hAnsi="Source Sans Pro"/>
                <w:sz w:val="22"/>
                <w:szCs w:val="22"/>
              </w:rPr>
              <w:t>L'attività in questione non è compresa tra le attività facenti parte della Tassonomia delle attività eco-compatibili (Regolamento UE 2020/852). Pertanto, non vi è un contributo sostanziale. A questa scheda si applica quindi unicamente il regime del contributo minimo (Regime 2).</w:t>
            </w:r>
          </w:p>
          <w:p w14:paraId="146E6C04" w14:textId="77777777" w:rsidR="0085435F" w:rsidRPr="0046030C" w:rsidRDefault="0085435F" w:rsidP="001061C1">
            <w:pPr>
              <w:spacing w:before="0" w:after="0" w:line="240" w:lineRule="auto"/>
              <w:rPr>
                <w:rFonts w:ascii="Source Sans Pro" w:hAnsi="Source Sans Pro" w:cstheme="minorHAnsi"/>
                <w:b/>
                <w:sz w:val="22"/>
                <w:szCs w:val="22"/>
              </w:rPr>
            </w:pPr>
          </w:p>
          <w:p w14:paraId="6CA6F80E" w14:textId="77777777" w:rsidR="0085435F" w:rsidRPr="0046030C" w:rsidRDefault="0085435F" w:rsidP="001061C1">
            <w:pPr>
              <w:spacing w:before="0" w:after="0" w:line="240" w:lineRule="auto"/>
              <w:rPr>
                <w:rFonts w:ascii="Source Sans Pro" w:hAnsi="Source Sans Pro" w:cstheme="minorHAnsi"/>
                <w:b/>
                <w:sz w:val="22"/>
                <w:szCs w:val="22"/>
              </w:rPr>
            </w:pPr>
          </w:p>
          <w:p w14:paraId="4A41262C" w14:textId="15F0C56E" w:rsidR="001061C1" w:rsidRDefault="0085435F" w:rsidP="001061C1">
            <w:pPr>
              <w:pStyle w:val="Default"/>
              <w:jc w:val="both"/>
              <w:rPr>
                <w:rFonts w:ascii="Source Sans Pro" w:hAnsi="Source Sans Pro" w:cstheme="minorHAnsi"/>
                <w:i/>
                <w:color w:val="auto"/>
                <w:sz w:val="22"/>
                <w:szCs w:val="22"/>
              </w:rPr>
            </w:pPr>
            <w:r w:rsidRPr="0046030C">
              <w:rPr>
                <w:rFonts w:ascii="Source Sans Pro" w:hAnsi="Source Sans Pro" w:cstheme="minorHAnsi"/>
                <w:b/>
                <w:sz w:val="22"/>
                <w:szCs w:val="22"/>
              </w:rPr>
              <w:t>Obiettivo</w:t>
            </w:r>
            <w:r w:rsidRPr="0046030C">
              <w:rPr>
                <w:rFonts w:ascii="Source Sans Pro" w:hAnsi="Source Sans Pro"/>
                <w:b/>
                <w:sz w:val="22"/>
                <w:szCs w:val="22"/>
              </w:rPr>
              <w:t xml:space="preserve">: </w:t>
            </w:r>
            <w:r w:rsidRPr="0046030C">
              <w:rPr>
                <w:rFonts w:ascii="Source Sans Pro" w:hAnsi="Source Sans Pro" w:cstheme="minorHAnsi"/>
                <w:b/>
                <w:color w:val="auto"/>
                <w:sz w:val="22"/>
                <w:szCs w:val="22"/>
                <w:u w:val="single"/>
              </w:rPr>
              <w:t>Mitigazione del cambiamento climatico</w:t>
            </w:r>
            <w:r w:rsidRPr="0046030C">
              <w:rPr>
                <w:rFonts w:ascii="Source Sans Pro" w:hAnsi="Source Sans Pro"/>
                <w:sz w:val="22"/>
                <w:szCs w:val="22"/>
              </w:rPr>
              <w:t xml:space="preserve"> (</w:t>
            </w:r>
            <w:r w:rsidRPr="0046030C">
              <w:rPr>
                <w:rFonts w:ascii="Source Sans Pro" w:hAnsi="Source Sans Pro" w:cstheme="minorHAnsi"/>
                <w:i/>
                <w:color w:val="auto"/>
                <w:sz w:val="22"/>
                <w:szCs w:val="22"/>
              </w:rPr>
              <w:t>Non pertinente)</w:t>
            </w:r>
          </w:p>
          <w:p w14:paraId="75267872" w14:textId="77777777" w:rsidR="00A55D80" w:rsidRDefault="00A55D80" w:rsidP="001061C1">
            <w:pPr>
              <w:pStyle w:val="Default"/>
              <w:jc w:val="both"/>
              <w:rPr>
                <w:rFonts w:ascii="Source Sans Pro" w:hAnsi="Source Sans Pro" w:cstheme="minorHAnsi"/>
                <w:i/>
                <w:color w:val="auto"/>
                <w:sz w:val="22"/>
                <w:szCs w:val="22"/>
              </w:rPr>
            </w:pPr>
          </w:p>
          <w:p w14:paraId="2D171830" w14:textId="77777777" w:rsidR="00A55D80" w:rsidRPr="0046030C" w:rsidRDefault="00A55D80" w:rsidP="001061C1">
            <w:pPr>
              <w:pStyle w:val="Default"/>
              <w:jc w:val="both"/>
              <w:rPr>
                <w:rFonts w:ascii="Source Sans Pro" w:hAnsi="Source Sans Pro" w:cstheme="minorHAnsi"/>
                <w:sz w:val="22"/>
                <w:szCs w:val="22"/>
              </w:rPr>
            </w:pPr>
          </w:p>
          <w:p w14:paraId="2E0BFB54" w14:textId="77777777" w:rsidR="001061C1" w:rsidRPr="0046030C" w:rsidRDefault="001061C1" w:rsidP="001061C1">
            <w:pPr>
              <w:spacing w:before="0" w:after="0" w:line="240" w:lineRule="auto"/>
              <w:rPr>
                <w:rFonts w:ascii="Source Sans Pro" w:hAnsi="Source Sans Pro" w:cstheme="minorHAnsi"/>
                <w:b/>
                <w:sz w:val="22"/>
                <w:szCs w:val="22"/>
                <w:u w:val="single"/>
              </w:rPr>
            </w:pPr>
          </w:p>
        </w:tc>
      </w:tr>
      <w:tr w:rsidR="001061C1" w:rsidRPr="0046030C" w14:paraId="3148BA0E" w14:textId="77777777" w:rsidTr="001061C1">
        <w:tc>
          <w:tcPr>
            <w:tcW w:w="9628" w:type="dxa"/>
          </w:tcPr>
          <w:p w14:paraId="666CACE7" w14:textId="77777777" w:rsidR="001061C1" w:rsidRPr="0046030C" w:rsidRDefault="001061C1" w:rsidP="001061C1">
            <w:pPr>
              <w:spacing w:before="0" w:after="0" w:line="240" w:lineRule="auto"/>
              <w:rPr>
                <w:rFonts w:ascii="Source Sans Pro" w:hAnsi="Source Sans Pro" w:cstheme="minorHAnsi"/>
                <w:b/>
                <w:sz w:val="22"/>
                <w:szCs w:val="22"/>
              </w:rPr>
            </w:pPr>
          </w:p>
          <w:p w14:paraId="1C28942A" w14:textId="723209DC" w:rsidR="001061C1" w:rsidRDefault="001061C1" w:rsidP="001061C1">
            <w:pPr>
              <w:spacing w:before="0" w:after="0" w:line="240" w:lineRule="auto"/>
              <w:rPr>
                <w:rFonts w:ascii="Source Sans Pro" w:hAnsi="Source Sans Pro" w:cstheme="minorHAnsi"/>
                <w:i/>
                <w:sz w:val="22"/>
                <w:szCs w:val="22"/>
              </w:rPr>
            </w:pPr>
            <w:r w:rsidRPr="0046030C">
              <w:rPr>
                <w:rFonts w:ascii="Source Sans Pro" w:hAnsi="Source Sans Pro" w:cstheme="minorHAnsi"/>
                <w:b/>
                <w:sz w:val="22"/>
                <w:szCs w:val="22"/>
              </w:rPr>
              <w:t xml:space="preserve">Obiettivo: </w:t>
            </w:r>
            <w:r w:rsidRPr="0046030C">
              <w:rPr>
                <w:rFonts w:ascii="Source Sans Pro" w:hAnsi="Source Sans Pro" w:cstheme="minorHAnsi"/>
                <w:b/>
                <w:sz w:val="22"/>
                <w:szCs w:val="22"/>
                <w:u w:val="single"/>
              </w:rPr>
              <w:t>Adattamento ai cambiamenti climatici</w:t>
            </w:r>
            <w:r w:rsidRPr="0046030C">
              <w:rPr>
                <w:rFonts w:ascii="Source Sans Pro" w:hAnsi="Source Sans Pro" w:cstheme="minorHAnsi"/>
                <w:b/>
                <w:sz w:val="22"/>
                <w:szCs w:val="22"/>
              </w:rPr>
              <w:t xml:space="preserve"> </w:t>
            </w:r>
            <w:r w:rsidRPr="0046030C">
              <w:rPr>
                <w:rFonts w:ascii="Source Sans Pro" w:hAnsi="Source Sans Pro" w:cstheme="minorHAnsi"/>
                <w:i/>
                <w:sz w:val="22"/>
                <w:szCs w:val="22"/>
              </w:rPr>
              <w:t>(Non pertinente)</w:t>
            </w:r>
          </w:p>
          <w:p w14:paraId="5A4398F2" w14:textId="77777777" w:rsidR="00A55D80" w:rsidRPr="0046030C" w:rsidRDefault="00A55D80" w:rsidP="001061C1">
            <w:pPr>
              <w:spacing w:before="0" w:after="0" w:line="240" w:lineRule="auto"/>
              <w:rPr>
                <w:rFonts w:ascii="Source Sans Pro" w:hAnsi="Source Sans Pro" w:cstheme="minorHAnsi"/>
                <w:i/>
                <w:sz w:val="22"/>
                <w:szCs w:val="22"/>
              </w:rPr>
            </w:pPr>
          </w:p>
          <w:p w14:paraId="3FEAE465" w14:textId="071CC6FA" w:rsidR="001061C1" w:rsidRPr="0046030C" w:rsidRDefault="001061C1" w:rsidP="001061C1">
            <w:pPr>
              <w:spacing w:before="0" w:after="0"/>
              <w:rPr>
                <w:rFonts w:ascii="Source Sans Pro" w:hAnsi="Source Sans Pro" w:cstheme="minorHAnsi"/>
                <w:b/>
                <w:sz w:val="22"/>
                <w:szCs w:val="22"/>
                <w:u w:val="single"/>
              </w:rPr>
            </w:pPr>
          </w:p>
        </w:tc>
      </w:tr>
      <w:tr w:rsidR="001061C1" w:rsidRPr="0046030C" w14:paraId="0F0DF5D4" w14:textId="77777777" w:rsidTr="001061C1">
        <w:tc>
          <w:tcPr>
            <w:tcW w:w="9628" w:type="dxa"/>
          </w:tcPr>
          <w:p w14:paraId="44FE4278" w14:textId="77777777" w:rsidR="001061C1" w:rsidRPr="0046030C" w:rsidRDefault="001061C1" w:rsidP="001061C1">
            <w:pPr>
              <w:spacing w:before="0" w:after="0" w:line="240" w:lineRule="auto"/>
              <w:rPr>
                <w:rFonts w:ascii="Source Sans Pro" w:hAnsi="Source Sans Pro" w:cstheme="minorHAnsi"/>
                <w:b/>
                <w:sz w:val="22"/>
                <w:szCs w:val="22"/>
              </w:rPr>
            </w:pPr>
          </w:p>
          <w:p w14:paraId="461AB521" w14:textId="1FE06C1D" w:rsidR="00A55D80" w:rsidRDefault="001061C1" w:rsidP="001061C1">
            <w:pPr>
              <w:spacing w:before="0" w:after="0" w:line="240" w:lineRule="auto"/>
              <w:rPr>
                <w:rFonts w:ascii="Source Sans Pro" w:hAnsi="Source Sans Pro" w:cstheme="minorHAnsi"/>
                <w:i/>
                <w:sz w:val="22"/>
                <w:szCs w:val="22"/>
              </w:rPr>
            </w:pPr>
            <w:r w:rsidRPr="0046030C">
              <w:rPr>
                <w:rFonts w:ascii="Source Sans Pro" w:hAnsi="Source Sans Pro" w:cstheme="minorHAnsi"/>
                <w:b/>
                <w:sz w:val="22"/>
                <w:szCs w:val="22"/>
              </w:rPr>
              <w:t xml:space="preserve">Obiettivo: </w:t>
            </w:r>
            <w:r w:rsidRPr="0046030C">
              <w:rPr>
                <w:rFonts w:ascii="Source Sans Pro" w:hAnsi="Source Sans Pro" w:cstheme="minorHAnsi"/>
                <w:b/>
                <w:sz w:val="22"/>
                <w:szCs w:val="22"/>
                <w:u w:val="single"/>
              </w:rPr>
              <w:t>Uso sostenibile e protezione delle acque e delle risorse marine</w:t>
            </w:r>
            <w:r w:rsidRPr="0046030C">
              <w:rPr>
                <w:rFonts w:ascii="Source Sans Pro" w:hAnsi="Source Sans Pro" w:cstheme="minorHAnsi"/>
                <w:b/>
                <w:sz w:val="22"/>
                <w:szCs w:val="22"/>
              </w:rPr>
              <w:t xml:space="preserve"> </w:t>
            </w:r>
            <w:r w:rsidRPr="0046030C">
              <w:rPr>
                <w:rFonts w:ascii="Source Sans Pro" w:hAnsi="Source Sans Pro" w:cstheme="minorHAnsi"/>
                <w:i/>
                <w:sz w:val="22"/>
                <w:szCs w:val="22"/>
              </w:rPr>
              <w:t>(Non pertinente)</w:t>
            </w:r>
          </w:p>
          <w:p w14:paraId="527B90B6" w14:textId="77777777" w:rsidR="00A55D80" w:rsidRPr="0046030C" w:rsidRDefault="00A55D80" w:rsidP="001061C1">
            <w:pPr>
              <w:spacing w:before="0" w:after="0" w:line="240" w:lineRule="auto"/>
              <w:rPr>
                <w:rFonts w:ascii="Source Sans Pro" w:hAnsi="Source Sans Pro" w:cstheme="minorHAnsi"/>
                <w:i/>
                <w:sz w:val="22"/>
                <w:szCs w:val="22"/>
              </w:rPr>
            </w:pPr>
          </w:p>
          <w:p w14:paraId="656FDA13" w14:textId="6948DA72" w:rsidR="001061C1" w:rsidRPr="0046030C" w:rsidRDefault="001061C1" w:rsidP="001061C1">
            <w:pPr>
              <w:spacing w:before="0" w:after="0" w:line="240" w:lineRule="auto"/>
              <w:rPr>
                <w:rFonts w:ascii="Source Sans Pro" w:hAnsi="Source Sans Pro" w:cstheme="minorHAnsi"/>
                <w:b/>
                <w:sz w:val="22"/>
                <w:szCs w:val="22"/>
              </w:rPr>
            </w:pPr>
          </w:p>
        </w:tc>
      </w:tr>
      <w:tr w:rsidR="001061C1" w:rsidRPr="0046030C" w14:paraId="6F0964F5" w14:textId="77777777" w:rsidTr="001061C1">
        <w:tc>
          <w:tcPr>
            <w:tcW w:w="9628" w:type="dxa"/>
          </w:tcPr>
          <w:p w14:paraId="3BF6FC90" w14:textId="77777777" w:rsidR="001061C1" w:rsidRPr="0046030C" w:rsidRDefault="001061C1" w:rsidP="001061C1">
            <w:pPr>
              <w:spacing w:before="0" w:after="0" w:line="240" w:lineRule="auto"/>
              <w:rPr>
                <w:rFonts w:ascii="Source Sans Pro" w:hAnsi="Source Sans Pro" w:cstheme="minorHAnsi"/>
                <w:b/>
                <w:sz w:val="22"/>
                <w:szCs w:val="22"/>
              </w:rPr>
            </w:pPr>
          </w:p>
          <w:p w14:paraId="26FF3B2A" w14:textId="77777777" w:rsidR="002937D3" w:rsidRPr="0046030C" w:rsidRDefault="002937D3" w:rsidP="001061C1">
            <w:pPr>
              <w:spacing w:before="0" w:after="0" w:line="240" w:lineRule="auto"/>
              <w:rPr>
                <w:rFonts w:ascii="Source Sans Pro" w:hAnsi="Source Sans Pro"/>
                <w:sz w:val="22"/>
                <w:szCs w:val="22"/>
              </w:rPr>
            </w:pPr>
            <w:r w:rsidRPr="0046030C">
              <w:rPr>
                <w:rFonts w:ascii="Source Sans Pro" w:hAnsi="Source Sans Pro" w:cstheme="minorHAnsi"/>
                <w:b/>
                <w:sz w:val="22"/>
                <w:szCs w:val="22"/>
              </w:rPr>
              <w:t>Obiettivo</w:t>
            </w:r>
            <w:r w:rsidRPr="0046030C">
              <w:rPr>
                <w:rFonts w:ascii="Source Sans Pro" w:hAnsi="Source Sans Pro"/>
                <w:b/>
                <w:sz w:val="22"/>
                <w:szCs w:val="22"/>
              </w:rPr>
              <w:t xml:space="preserve">: </w:t>
            </w:r>
            <w:r w:rsidR="00455FB8" w:rsidRPr="0046030C">
              <w:rPr>
                <w:rFonts w:ascii="Source Sans Pro" w:hAnsi="Source Sans Pro" w:cstheme="minorHAnsi"/>
                <w:b/>
                <w:sz w:val="22"/>
                <w:szCs w:val="22"/>
                <w:u w:val="single"/>
              </w:rPr>
              <w:t>Economia circolare</w:t>
            </w:r>
            <w:r w:rsidR="00455FB8" w:rsidRPr="0046030C">
              <w:rPr>
                <w:rFonts w:ascii="Source Sans Pro" w:hAnsi="Source Sans Pro"/>
                <w:sz w:val="22"/>
                <w:szCs w:val="22"/>
              </w:rPr>
              <w:t xml:space="preserve"> </w:t>
            </w:r>
          </w:p>
          <w:p w14:paraId="5974A064" w14:textId="77777777" w:rsidR="002937D3" w:rsidRPr="0046030C" w:rsidRDefault="002937D3" w:rsidP="001061C1">
            <w:pPr>
              <w:spacing w:before="0" w:after="0" w:line="240" w:lineRule="auto"/>
              <w:rPr>
                <w:rFonts w:ascii="Source Sans Pro" w:hAnsi="Source Sans Pro"/>
                <w:sz w:val="22"/>
                <w:szCs w:val="22"/>
              </w:rPr>
            </w:pPr>
          </w:p>
          <w:p w14:paraId="70D94D5F" w14:textId="77777777" w:rsidR="00992742" w:rsidRPr="0046030C" w:rsidRDefault="00455FB8" w:rsidP="001061C1">
            <w:pPr>
              <w:spacing w:before="0" w:after="0" w:line="240" w:lineRule="auto"/>
              <w:rPr>
                <w:rFonts w:ascii="Source Sans Pro" w:hAnsi="Source Sans Pro"/>
                <w:sz w:val="22"/>
                <w:szCs w:val="22"/>
              </w:rPr>
            </w:pPr>
            <w:r w:rsidRPr="0046030C">
              <w:rPr>
                <w:rFonts w:ascii="Source Sans Pro" w:hAnsi="Source Sans Pro"/>
                <w:sz w:val="22"/>
                <w:szCs w:val="22"/>
              </w:rPr>
              <w:t xml:space="preserve">Il requisito da dimostrare è che almeno il 70% (in termini di peso) dei rifiuti da costruzione e demolizione non pericolosi (escluso il materiale allo stato naturale definito alla voce 17 05 04 dell'elenco europeo dei rifiuti istituito dalla decisione 2000/532/CE) prodotti in cantiere è preparato per il riutilizzo, il riciclaggio e altri tipi di recupero di materiale, conformemente alla gerarchia dei rifiuti e al protocollo UE per la gestione dei rifiuti da costruzione e demolizione. </w:t>
            </w:r>
          </w:p>
          <w:p w14:paraId="7851F755" w14:textId="77777777" w:rsidR="00992742" w:rsidRPr="0046030C" w:rsidRDefault="00992742" w:rsidP="001061C1">
            <w:pPr>
              <w:spacing w:before="0" w:after="0" w:line="240" w:lineRule="auto"/>
              <w:rPr>
                <w:rFonts w:ascii="Source Sans Pro" w:hAnsi="Source Sans Pro"/>
                <w:sz w:val="22"/>
                <w:szCs w:val="22"/>
              </w:rPr>
            </w:pPr>
          </w:p>
          <w:p w14:paraId="239CEFB1" w14:textId="77777777" w:rsidR="00992742" w:rsidRPr="0046030C" w:rsidRDefault="00455FB8" w:rsidP="001061C1">
            <w:pPr>
              <w:spacing w:before="0" w:after="0" w:line="240" w:lineRule="auto"/>
              <w:rPr>
                <w:rFonts w:ascii="Source Sans Pro" w:hAnsi="Source Sans Pro"/>
                <w:sz w:val="22"/>
                <w:szCs w:val="22"/>
              </w:rPr>
            </w:pPr>
            <w:r w:rsidRPr="0046030C">
              <w:rPr>
                <w:rFonts w:ascii="Source Sans Pro" w:hAnsi="Source Sans Pro"/>
                <w:sz w:val="22"/>
                <w:szCs w:val="22"/>
              </w:rPr>
              <w:t xml:space="preserve">Dovranno essere garantiti i requisiti di </w:t>
            </w:r>
            <w:proofErr w:type="spellStart"/>
            <w:r w:rsidRPr="0046030C">
              <w:rPr>
                <w:rFonts w:ascii="Source Sans Pro" w:hAnsi="Source Sans Pro"/>
                <w:sz w:val="22"/>
                <w:szCs w:val="22"/>
              </w:rPr>
              <w:t>disassemblabilità</w:t>
            </w:r>
            <w:proofErr w:type="spellEnd"/>
            <w:r w:rsidRPr="0046030C">
              <w:rPr>
                <w:rFonts w:ascii="Source Sans Pro" w:hAnsi="Source Sans Pro"/>
                <w:sz w:val="22"/>
                <w:szCs w:val="22"/>
              </w:rPr>
              <w:t xml:space="preserve"> delle strutture impiegate, fornendo necessaria evidenza della gestione dei rifiuti eventualmente prodotti nelle fasi di realizzazione e smontaggio. </w:t>
            </w:r>
          </w:p>
          <w:p w14:paraId="70FDA3C5" w14:textId="77777777" w:rsidR="00992742" w:rsidRPr="0046030C" w:rsidRDefault="00992742" w:rsidP="001061C1">
            <w:pPr>
              <w:spacing w:before="0" w:after="0" w:line="240" w:lineRule="auto"/>
              <w:rPr>
                <w:rFonts w:ascii="Source Sans Pro" w:hAnsi="Source Sans Pro"/>
                <w:sz w:val="22"/>
                <w:szCs w:val="22"/>
              </w:rPr>
            </w:pPr>
          </w:p>
          <w:p w14:paraId="7094551F" w14:textId="77777777" w:rsidR="00992742" w:rsidRPr="0046030C" w:rsidRDefault="00455FB8" w:rsidP="001061C1">
            <w:pPr>
              <w:spacing w:before="0" w:after="0" w:line="240" w:lineRule="auto"/>
              <w:rPr>
                <w:rFonts w:ascii="Source Sans Pro" w:hAnsi="Source Sans Pro"/>
                <w:sz w:val="22"/>
                <w:szCs w:val="22"/>
              </w:rPr>
            </w:pPr>
            <w:r w:rsidRPr="0046030C">
              <w:rPr>
                <w:rFonts w:ascii="Source Sans Pro" w:hAnsi="Source Sans Pro"/>
                <w:sz w:val="22"/>
                <w:szCs w:val="22"/>
                <w:u w:val="single"/>
              </w:rPr>
              <w:t>Elementi di verifica ex post</w:t>
            </w:r>
            <w:r w:rsidRPr="0046030C">
              <w:rPr>
                <w:rFonts w:ascii="Source Sans Pro" w:hAnsi="Source Sans Pro"/>
                <w:sz w:val="22"/>
                <w:szCs w:val="22"/>
              </w:rPr>
              <w:t xml:space="preserve"> </w:t>
            </w:r>
          </w:p>
          <w:p w14:paraId="58DCC0E4" w14:textId="2C0901BC" w:rsidR="001061C1" w:rsidRPr="0046030C" w:rsidRDefault="00455FB8" w:rsidP="001061C1">
            <w:pPr>
              <w:spacing w:before="0" w:after="0" w:line="240" w:lineRule="auto"/>
              <w:rPr>
                <w:rFonts w:ascii="Source Sans Pro" w:hAnsi="Source Sans Pro"/>
                <w:sz w:val="22"/>
                <w:szCs w:val="22"/>
              </w:rPr>
            </w:pPr>
            <w:r w:rsidRPr="0046030C">
              <w:rPr>
                <w:rFonts w:ascii="Source Sans Pro" w:hAnsi="Source Sans Pro"/>
                <w:sz w:val="22"/>
                <w:szCs w:val="22"/>
              </w:rPr>
              <w:t>• Dichiarazione finale del fornitore con l’indicazione relativa ai rifiuti prodotti da cui emerga la destinazione degli stessi ad una operazione “R” o loro invio a processi di recupero (nel caso di eventi realizzati in stati che adottano differente decodifica del processo di recupero).</w:t>
            </w:r>
            <w:r w:rsidRPr="0046030C">
              <w:rPr>
                <w:rFonts w:ascii="Source Sans Pro" w:hAnsi="Source Sans Pro" w:cstheme="minorHAnsi"/>
                <w:b/>
                <w:sz w:val="22"/>
                <w:szCs w:val="22"/>
              </w:rPr>
              <w:t xml:space="preserve"> </w:t>
            </w:r>
          </w:p>
          <w:p w14:paraId="2BA83516" w14:textId="51C85FAE" w:rsidR="00455FB8" w:rsidRPr="0046030C" w:rsidRDefault="00455FB8" w:rsidP="001061C1">
            <w:pPr>
              <w:spacing w:before="0" w:after="0" w:line="240" w:lineRule="auto"/>
              <w:rPr>
                <w:rFonts w:ascii="Source Sans Pro" w:hAnsi="Source Sans Pro" w:cstheme="minorHAnsi"/>
                <w:b/>
                <w:sz w:val="22"/>
                <w:szCs w:val="22"/>
              </w:rPr>
            </w:pPr>
          </w:p>
        </w:tc>
      </w:tr>
      <w:tr w:rsidR="001061C1" w:rsidRPr="0046030C" w14:paraId="1E093341" w14:textId="77777777" w:rsidTr="001061C1">
        <w:tc>
          <w:tcPr>
            <w:tcW w:w="9628" w:type="dxa"/>
          </w:tcPr>
          <w:p w14:paraId="034D12C8" w14:textId="77777777" w:rsidR="001061C1" w:rsidRPr="0046030C" w:rsidRDefault="001061C1" w:rsidP="001061C1">
            <w:pPr>
              <w:pStyle w:val="Default"/>
              <w:jc w:val="both"/>
              <w:rPr>
                <w:rFonts w:ascii="Source Sans Pro" w:hAnsi="Source Sans Pro" w:cstheme="minorHAnsi"/>
                <w:b/>
                <w:bCs/>
                <w:sz w:val="22"/>
                <w:szCs w:val="22"/>
              </w:rPr>
            </w:pPr>
          </w:p>
          <w:p w14:paraId="0876BAA9" w14:textId="60038D35" w:rsidR="001061C1" w:rsidRPr="0046030C" w:rsidRDefault="001061C1" w:rsidP="001061C1">
            <w:pPr>
              <w:pStyle w:val="Default"/>
              <w:jc w:val="both"/>
              <w:rPr>
                <w:rFonts w:ascii="Source Sans Pro" w:hAnsi="Source Sans Pro" w:cstheme="minorHAnsi"/>
                <w:b/>
                <w:bCs/>
                <w:sz w:val="22"/>
                <w:szCs w:val="22"/>
                <w:u w:val="single"/>
              </w:rPr>
            </w:pPr>
            <w:r w:rsidRPr="0046030C">
              <w:rPr>
                <w:rFonts w:ascii="Source Sans Pro" w:hAnsi="Source Sans Pro" w:cstheme="minorHAnsi"/>
                <w:b/>
                <w:bCs/>
                <w:sz w:val="22"/>
                <w:szCs w:val="22"/>
              </w:rPr>
              <w:t xml:space="preserve">Obiettivo: </w:t>
            </w:r>
            <w:r w:rsidRPr="0046030C">
              <w:rPr>
                <w:rFonts w:ascii="Source Sans Pro" w:hAnsi="Source Sans Pro" w:cstheme="minorHAnsi"/>
                <w:b/>
                <w:bCs/>
                <w:sz w:val="22"/>
                <w:szCs w:val="22"/>
                <w:u w:val="single"/>
              </w:rPr>
              <w:t>Prevenzione e riduzione dell’inquinamento</w:t>
            </w:r>
          </w:p>
          <w:p w14:paraId="7D87DBAE" w14:textId="77777777" w:rsidR="001061C1" w:rsidRPr="0046030C" w:rsidRDefault="001061C1" w:rsidP="001061C1">
            <w:pPr>
              <w:pStyle w:val="Default"/>
              <w:jc w:val="both"/>
              <w:rPr>
                <w:rFonts w:ascii="Source Sans Pro" w:hAnsi="Source Sans Pro" w:cstheme="minorHAnsi"/>
                <w:b/>
                <w:bCs/>
                <w:sz w:val="22"/>
                <w:szCs w:val="22"/>
                <w:u w:val="single"/>
              </w:rPr>
            </w:pPr>
          </w:p>
          <w:p w14:paraId="1D16D870" w14:textId="7838881F" w:rsidR="001061C1" w:rsidRPr="0046030C" w:rsidRDefault="00264DB9" w:rsidP="0060329F">
            <w:pPr>
              <w:pStyle w:val="Paragrafoelenco"/>
              <w:numPr>
                <w:ilvl w:val="0"/>
                <w:numId w:val="16"/>
              </w:numPr>
              <w:spacing w:before="0" w:after="0" w:line="240" w:lineRule="auto"/>
              <w:rPr>
                <w:rFonts w:ascii="Source Sans Pro" w:hAnsi="Source Sans Pro" w:cstheme="minorHAnsi"/>
                <w:b/>
                <w:sz w:val="22"/>
                <w:szCs w:val="22"/>
              </w:rPr>
            </w:pPr>
            <w:r w:rsidRPr="0046030C">
              <w:rPr>
                <w:rFonts w:ascii="Source Sans Pro" w:hAnsi="Source Sans Pro"/>
                <w:sz w:val="22"/>
                <w:szCs w:val="22"/>
              </w:rPr>
              <w:t>Materiali utilizzati: Non potranno essere utilizzati componenti, prodotti e materiali contenenti sostanze inquinanti di cui al “</w:t>
            </w:r>
            <w:proofErr w:type="spellStart"/>
            <w:r w:rsidRPr="0046030C">
              <w:rPr>
                <w:rFonts w:ascii="Source Sans Pro" w:hAnsi="Source Sans Pro"/>
                <w:sz w:val="22"/>
                <w:szCs w:val="22"/>
              </w:rPr>
              <w:t>Authorization</w:t>
            </w:r>
            <w:proofErr w:type="spellEnd"/>
            <w:r w:rsidRPr="0046030C">
              <w:rPr>
                <w:rFonts w:ascii="Source Sans Pro" w:hAnsi="Source Sans Pro"/>
                <w:sz w:val="22"/>
                <w:szCs w:val="22"/>
              </w:rPr>
              <w:t xml:space="preserve"> List” presente nel regolamento REACH. </w:t>
            </w:r>
            <w:r w:rsidR="004D0FC6" w:rsidRPr="0046030C">
              <w:rPr>
                <w:rFonts w:ascii="Source Sans Pro" w:hAnsi="Source Sans Pro"/>
                <w:sz w:val="22"/>
                <w:szCs w:val="22"/>
              </w:rPr>
              <w:t xml:space="preserve"> </w:t>
            </w:r>
            <w:r w:rsidRPr="0046030C">
              <w:rPr>
                <w:rFonts w:ascii="Source Sans Pro" w:hAnsi="Source Sans Pro"/>
                <w:sz w:val="22"/>
                <w:szCs w:val="22"/>
              </w:rPr>
              <w:t>A tal proposito dovranno essere fornite le Schede tecniche dei materiali e sostanze impiegate.</w:t>
            </w:r>
            <w:r w:rsidRPr="0046030C">
              <w:rPr>
                <w:rFonts w:ascii="Source Sans Pro" w:hAnsi="Source Sans Pro" w:cstheme="minorHAnsi"/>
                <w:b/>
                <w:sz w:val="22"/>
                <w:szCs w:val="22"/>
              </w:rPr>
              <w:t xml:space="preserve"> </w:t>
            </w:r>
          </w:p>
          <w:p w14:paraId="6E7EB5DE" w14:textId="77777777" w:rsidR="00611CF4" w:rsidRPr="0046030C" w:rsidRDefault="00611CF4" w:rsidP="00264DB9">
            <w:pPr>
              <w:pStyle w:val="Paragrafoelenco"/>
              <w:spacing w:before="0" w:after="0" w:line="240" w:lineRule="auto"/>
              <w:rPr>
                <w:rFonts w:ascii="Source Sans Pro" w:hAnsi="Source Sans Pro" w:cstheme="minorHAnsi"/>
                <w:b/>
                <w:sz w:val="22"/>
                <w:szCs w:val="22"/>
              </w:rPr>
            </w:pPr>
          </w:p>
          <w:p w14:paraId="630BFFB3" w14:textId="77777777" w:rsidR="00611CF4" w:rsidRPr="0046030C" w:rsidRDefault="00611CF4" w:rsidP="004D0FC6">
            <w:pPr>
              <w:pStyle w:val="Paragrafoelenco"/>
              <w:spacing w:before="0" w:after="0" w:line="240" w:lineRule="auto"/>
              <w:ind w:left="26"/>
              <w:rPr>
                <w:rFonts w:ascii="Source Sans Pro" w:hAnsi="Source Sans Pro"/>
                <w:sz w:val="22"/>
                <w:szCs w:val="22"/>
                <w:u w:val="single"/>
              </w:rPr>
            </w:pPr>
            <w:r w:rsidRPr="0046030C">
              <w:rPr>
                <w:rFonts w:ascii="Source Sans Pro" w:hAnsi="Source Sans Pro"/>
                <w:sz w:val="22"/>
                <w:szCs w:val="22"/>
                <w:u w:val="single"/>
              </w:rPr>
              <w:t xml:space="preserve">Elementi di verifica ex post </w:t>
            </w:r>
          </w:p>
          <w:p w14:paraId="63798226" w14:textId="65D07F6E" w:rsidR="00611CF4" w:rsidRPr="0046030C" w:rsidRDefault="00611CF4" w:rsidP="0060329F">
            <w:pPr>
              <w:pStyle w:val="Paragrafoelenco"/>
              <w:numPr>
                <w:ilvl w:val="0"/>
                <w:numId w:val="15"/>
              </w:numPr>
              <w:spacing w:before="0" w:after="0" w:line="240" w:lineRule="auto"/>
              <w:rPr>
                <w:rFonts w:ascii="Source Sans Pro" w:hAnsi="Source Sans Pro"/>
                <w:sz w:val="22"/>
                <w:szCs w:val="22"/>
              </w:rPr>
            </w:pPr>
            <w:r w:rsidRPr="0046030C">
              <w:rPr>
                <w:rFonts w:ascii="Source Sans Pro" w:hAnsi="Source Sans Pro"/>
                <w:sz w:val="22"/>
                <w:szCs w:val="22"/>
              </w:rPr>
              <w:t>Schede tecniche dei materiali e sostanze impiegate</w:t>
            </w:r>
          </w:p>
          <w:p w14:paraId="4116AD75" w14:textId="7A77DAA6" w:rsidR="0060329F" w:rsidRPr="0046030C" w:rsidRDefault="0060329F" w:rsidP="004D0FC6">
            <w:pPr>
              <w:pStyle w:val="Paragrafoelenco"/>
              <w:spacing w:before="0" w:after="0" w:line="240" w:lineRule="auto"/>
              <w:ind w:left="168" w:hanging="142"/>
              <w:rPr>
                <w:rFonts w:ascii="Source Sans Pro" w:hAnsi="Source Sans Pro" w:cstheme="minorHAnsi"/>
                <w:b/>
                <w:sz w:val="22"/>
                <w:szCs w:val="22"/>
              </w:rPr>
            </w:pPr>
          </w:p>
        </w:tc>
      </w:tr>
      <w:tr w:rsidR="001061C1" w:rsidRPr="0046030C" w14:paraId="18168ED1" w14:textId="77777777" w:rsidTr="001061C1">
        <w:tc>
          <w:tcPr>
            <w:tcW w:w="9628" w:type="dxa"/>
          </w:tcPr>
          <w:p w14:paraId="2A5AA7FF" w14:textId="77777777" w:rsidR="001061C1" w:rsidRPr="0046030C" w:rsidRDefault="001061C1" w:rsidP="001061C1">
            <w:pPr>
              <w:pStyle w:val="Default"/>
              <w:jc w:val="both"/>
              <w:rPr>
                <w:rFonts w:ascii="Source Sans Pro" w:hAnsi="Source Sans Pro" w:cstheme="minorHAnsi"/>
                <w:b/>
                <w:sz w:val="22"/>
                <w:szCs w:val="22"/>
              </w:rPr>
            </w:pPr>
          </w:p>
          <w:p w14:paraId="58D4855F" w14:textId="722D01A4" w:rsidR="001061C1" w:rsidRPr="0046030C" w:rsidRDefault="001061C1" w:rsidP="001061C1">
            <w:pPr>
              <w:pStyle w:val="Default"/>
              <w:jc w:val="both"/>
              <w:rPr>
                <w:rFonts w:ascii="Source Sans Pro" w:hAnsi="Source Sans Pro" w:cstheme="minorHAnsi"/>
                <w:i/>
                <w:sz w:val="22"/>
                <w:szCs w:val="22"/>
              </w:rPr>
            </w:pPr>
            <w:r w:rsidRPr="0046030C">
              <w:rPr>
                <w:rFonts w:ascii="Source Sans Pro" w:hAnsi="Source Sans Pro" w:cstheme="minorHAnsi"/>
                <w:b/>
                <w:sz w:val="22"/>
                <w:szCs w:val="22"/>
              </w:rPr>
              <w:t xml:space="preserve">Obiettivo: </w:t>
            </w:r>
            <w:r w:rsidRPr="0046030C">
              <w:rPr>
                <w:rFonts w:ascii="Source Sans Pro" w:hAnsi="Source Sans Pro" w:cstheme="minorHAnsi"/>
                <w:b/>
                <w:sz w:val="22"/>
                <w:szCs w:val="22"/>
                <w:u w:val="single"/>
              </w:rPr>
              <w:t>Protezione e ripristino della biodiversità e degli Ecosistemi</w:t>
            </w:r>
            <w:r w:rsidRPr="0046030C">
              <w:rPr>
                <w:rFonts w:ascii="Source Sans Pro" w:hAnsi="Source Sans Pro" w:cstheme="minorHAnsi"/>
                <w:b/>
                <w:sz w:val="22"/>
                <w:szCs w:val="22"/>
              </w:rPr>
              <w:t xml:space="preserve"> </w:t>
            </w:r>
          </w:p>
          <w:p w14:paraId="29B5FA68" w14:textId="77777777" w:rsidR="00BD630B" w:rsidRPr="0046030C" w:rsidRDefault="00BD630B" w:rsidP="001061C1">
            <w:pPr>
              <w:pStyle w:val="Default"/>
              <w:jc w:val="both"/>
              <w:rPr>
                <w:rFonts w:ascii="Source Sans Pro" w:hAnsi="Source Sans Pro" w:cstheme="minorHAnsi"/>
                <w:i/>
                <w:sz w:val="22"/>
                <w:szCs w:val="22"/>
              </w:rPr>
            </w:pPr>
          </w:p>
          <w:p w14:paraId="7AB4474E" w14:textId="1D35C974" w:rsidR="00BD630B" w:rsidRPr="0046030C" w:rsidRDefault="00BD630B" w:rsidP="001061C1">
            <w:pPr>
              <w:pStyle w:val="Default"/>
              <w:jc w:val="both"/>
              <w:rPr>
                <w:rFonts w:ascii="Source Sans Pro" w:hAnsi="Source Sans Pro"/>
                <w:sz w:val="22"/>
                <w:szCs w:val="22"/>
              </w:rPr>
            </w:pPr>
            <w:r w:rsidRPr="0046030C">
              <w:rPr>
                <w:rFonts w:ascii="Source Sans Pro" w:hAnsi="Source Sans Pro"/>
                <w:sz w:val="22"/>
                <w:szCs w:val="22"/>
              </w:rPr>
              <w:t>Nel caso di utilizzo di legno per la costruzione di strutture, casserature, o interventi generici di carpenteria, dovrà essere garantito che 80% del legno vergine utilizzato sia certificato FSC/PEFC o altra certificazione equivalente. Sarà pertanto necessario acquisire le Certificazioni FSC/PEFC o altra certificazione equivalente di prodotto rilasciata sotto accreditamento.</w:t>
            </w:r>
          </w:p>
          <w:p w14:paraId="1A7E5E9F" w14:textId="77777777" w:rsidR="00BD630B" w:rsidRPr="0046030C" w:rsidRDefault="00BD630B" w:rsidP="001061C1">
            <w:pPr>
              <w:pStyle w:val="Default"/>
              <w:jc w:val="both"/>
              <w:rPr>
                <w:rFonts w:ascii="Source Sans Pro" w:hAnsi="Source Sans Pro"/>
                <w:i/>
                <w:sz w:val="22"/>
                <w:szCs w:val="22"/>
              </w:rPr>
            </w:pPr>
          </w:p>
          <w:p w14:paraId="7A9B3743" w14:textId="77777777" w:rsidR="00EA21CD" w:rsidRPr="0046030C" w:rsidRDefault="00EA21CD" w:rsidP="001061C1">
            <w:pPr>
              <w:pStyle w:val="Default"/>
              <w:jc w:val="both"/>
              <w:rPr>
                <w:rFonts w:ascii="Source Sans Pro" w:hAnsi="Source Sans Pro"/>
                <w:sz w:val="22"/>
                <w:szCs w:val="22"/>
              </w:rPr>
            </w:pPr>
            <w:r w:rsidRPr="0046030C">
              <w:rPr>
                <w:rFonts w:ascii="Source Sans Pro" w:hAnsi="Source Sans Pro"/>
                <w:sz w:val="22"/>
                <w:szCs w:val="22"/>
              </w:rPr>
              <w:t xml:space="preserve">Tutti gli altri prodotti in legno devono essere realizzati con legno riciclato/riutilizzato come descritto nella Scheda tecnica del materiale. </w:t>
            </w:r>
          </w:p>
          <w:p w14:paraId="4184021B" w14:textId="77777777" w:rsidR="00EA21CD" w:rsidRPr="0046030C" w:rsidRDefault="00EA21CD" w:rsidP="001061C1">
            <w:pPr>
              <w:pStyle w:val="Default"/>
              <w:jc w:val="both"/>
              <w:rPr>
                <w:rFonts w:ascii="Source Sans Pro" w:hAnsi="Source Sans Pro"/>
                <w:sz w:val="22"/>
                <w:szCs w:val="22"/>
              </w:rPr>
            </w:pPr>
          </w:p>
          <w:p w14:paraId="46D712CF" w14:textId="77777777" w:rsidR="00EA21CD" w:rsidRPr="0046030C" w:rsidRDefault="00EA21CD" w:rsidP="001061C1">
            <w:pPr>
              <w:pStyle w:val="Default"/>
              <w:jc w:val="both"/>
              <w:rPr>
                <w:rFonts w:ascii="Source Sans Pro" w:hAnsi="Source Sans Pro"/>
                <w:sz w:val="22"/>
                <w:szCs w:val="22"/>
                <w:u w:val="single"/>
              </w:rPr>
            </w:pPr>
            <w:r w:rsidRPr="0046030C">
              <w:rPr>
                <w:rFonts w:ascii="Source Sans Pro" w:hAnsi="Source Sans Pro"/>
                <w:sz w:val="22"/>
                <w:szCs w:val="22"/>
                <w:u w:val="single"/>
              </w:rPr>
              <w:t>Elementi di verifica ex post</w:t>
            </w:r>
          </w:p>
          <w:p w14:paraId="7CFB8D85" w14:textId="1BA63A9D" w:rsidR="00EA21CD" w:rsidRPr="0046030C" w:rsidRDefault="00EA21CD" w:rsidP="0060329F">
            <w:pPr>
              <w:pStyle w:val="Default"/>
              <w:numPr>
                <w:ilvl w:val="0"/>
                <w:numId w:val="13"/>
              </w:numPr>
              <w:jc w:val="both"/>
              <w:rPr>
                <w:rFonts w:ascii="Source Sans Pro" w:hAnsi="Source Sans Pro"/>
                <w:sz w:val="22"/>
                <w:szCs w:val="22"/>
              </w:rPr>
            </w:pPr>
            <w:r w:rsidRPr="0046030C">
              <w:rPr>
                <w:rFonts w:ascii="Source Sans Pro" w:hAnsi="Source Sans Pro"/>
                <w:sz w:val="22"/>
                <w:szCs w:val="22"/>
              </w:rPr>
              <w:t xml:space="preserve">Certificazioni FSC/PEFC o altra certificazione equivalente di prodotto rilasciata sotto accreditamento sia per il legno vergine sia per il legno riciclato </w:t>
            </w:r>
          </w:p>
          <w:p w14:paraId="2052F431" w14:textId="0FC79526" w:rsidR="00BD630B" w:rsidRPr="0046030C" w:rsidRDefault="00EA21CD" w:rsidP="0060329F">
            <w:pPr>
              <w:pStyle w:val="Default"/>
              <w:numPr>
                <w:ilvl w:val="0"/>
                <w:numId w:val="13"/>
              </w:numPr>
              <w:jc w:val="both"/>
              <w:rPr>
                <w:rFonts w:ascii="Source Sans Pro" w:hAnsi="Source Sans Pro" w:cstheme="minorHAnsi"/>
                <w:i/>
                <w:sz w:val="22"/>
                <w:szCs w:val="22"/>
              </w:rPr>
            </w:pPr>
            <w:r w:rsidRPr="0046030C">
              <w:rPr>
                <w:rFonts w:ascii="Source Sans Pro" w:hAnsi="Source Sans Pro"/>
                <w:sz w:val="22"/>
                <w:szCs w:val="22"/>
              </w:rPr>
              <w:t>Schede tecniche del materiale</w:t>
            </w:r>
          </w:p>
          <w:p w14:paraId="3D238E4A" w14:textId="72EBBD92" w:rsidR="001061C1" w:rsidRPr="0046030C" w:rsidRDefault="001061C1" w:rsidP="001061C1">
            <w:pPr>
              <w:pStyle w:val="Default"/>
              <w:jc w:val="both"/>
              <w:rPr>
                <w:rFonts w:ascii="Source Sans Pro" w:hAnsi="Source Sans Pro" w:cstheme="minorHAnsi"/>
                <w:b/>
                <w:bCs/>
                <w:sz w:val="22"/>
                <w:szCs w:val="22"/>
              </w:rPr>
            </w:pPr>
          </w:p>
        </w:tc>
      </w:tr>
    </w:tbl>
    <w:p w14:paraId="34C77042" w14:textId="77777777" w:rsidR="001061C1" w:rsidRPr="0046030C" w:rsidRDefault="001061C1" w:rsidP="00EA192E">
      <w:pPr>
        <w:spacing w:before="0" w:after="0"/>
        <w:jc w:val="center"/>
        <w:rPr>
          <w:rFonts w:ascii="Source Sans Pro" w:hAnsi="Source Sans Pro" w:cstheme="minorHAnsi"/>
          <w:b/>
          <w:sz w:val="22"/>
          <w:szCs w:val="22"/>
          <w:u w:val="single"/>
          <w:lang w:eastAsia="en-US"/>
        </w:rPr>
      </w:pPr>
    </w:p>
    <w:p w14:paraId="4DF54ABB" w14:textId="77777777" w:rsidR="001061C1" w:rsidRPr="0046030C" w:rsidRDefault="001061C1" w:rsidP="00EA192E">
      <w:pPr>
        <w:spacing w:before="0" w:after="0"/>
        <w:jc w:val="center"/>
        <w:rPr>
          <w:rFonts w:ascii="Source Sans Pro" w:hAnsi="Source Sans Pro" w:cstheme="minorHAnsi"/>
          <w:b/>
          <w:sz w:val="22"/>
          <w:szCs w:val="22"/>
          <w:u w:val="single"/>
          <w:lang w:eastAsia="en-US"/>
        </w:rPr>
      </w:pPr>
    </w:p>
    <w:sectPr w:rsidR="001061C1" w:rsidRPr="0046030C"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8438C6" w14:textId="77777777" w:rsidR="00B0783A" w:rsidRDefault="00B0783A">
      <w:r>
        <w:separator/>
      </w:r>
    </w:p>
  </w:endnote>
  <w:endnote w:type="continuationSeparator" w:id="0">
    <w:p w14:paraId="320D9F17" w14:textId="77777777" w:rsidR="00B0783A" w:rsidRDefault="00B07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 Sans Pro">
    <w:altName w:val="Calibri Light"/>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77777777" w:rsidR="00BE3DBC" w:rsidRDefault="00BE3DBC" w:rsidP="006454B6">
    <w:pPr>
      <w:pStyle w:val="Pidipagina"/>
      <w:spacing w:before="0" w:after="0" w:line="240" w:lineRule="auto"/>
      <w:jc w:val="right"/>
    </w:pP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7"/>
      <w:gridCol w:w="3840"/>
      <w:gridCol w:w="2697"/>
    </w:tblGrid>
    <w:tr w:rsidR="00DB3494" w14:paraId="4ABF72E7" w14:textId="77777777" w:rsidTr="00B62D9F">
      <w:tc>
        <w:tcPr>
          <w:tcW w:w="3197" w:type="dxa"/>
        </w:tcPr>
        <w:p w14:paraId="41CFDA95" w14:textId="75EA38F3" w:rsidR="00DB3494" w:rsidRPr="00EC4814" w:rsidRDefault="00704655" w:rsidP="00DB3494">
          <w:pPr>
            <w:pStyle w:val="Pidipagina"/>
            <w:jc w:val="center"/>
          </w:pPr>
          <w:r w:rsidRPr="00640C00">
            <w:rPr>
              <w:noProof/>
              <w:lang w:val="en-US"/>
            </w:rPr>
            <w:drawing>
              <wp:anchor distT="0" distB="0" distL="114300" distR="114300" simplePos="0" relativeHeight="251661312" behindDoc="1" locked="0" layoutInCell="1" allowOverlap="1" wp14:anchorId="3597CA7F" wp14:editId="48992635">
                <wp:simplePos x="0" y="0"/>
                <wp:positionH relativeFrom="page">
                  <wp:posOffset>-108585</wp:posOffset>
                </wp:positionH>
                <wp:positionV relativeFrom="page">
                  <wp:posOffset>-11671</wp:posOffset>
                </wp:positionV>
                <wp:extent cx="1336003" cy="940745"/>
                <wp:effectExtent l="0" t="0" r="0" b="0"/>
                <wp:wrapNone/>
                <wp:docPr id="410678246" name="Immagine 1" descr="Immagine che contiene testo,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Carattere, design&#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6003" cy="940745"/>
                        </a:xfrm>
                        <a:prstGeom prst="rect">
                          <a:avLst/>
                        </a:prstGeom>
                        <a:noFill/>
                      </pic:spPr>
                    </pic:pic>
                  </a:graphicData>
                </a:graphic>
                <wp14:sizeRelH relativeFrom="page">
                  <wp14:pctWidth>0</wp14:pctWidth>
                </wp14:sizeRelH>
                <wp14:sizeRelV relativeFrom="page">
                  <wp14:pctHeight>0</wp14:pctHeight>
                </wp14:sizeRelV>
              </wp:anchor>
            </w:drawing>
          </w:r>
          <w:r w:rsidR="00DB3494" w:rsidRPr="00EC4814">
            <w:fldChar w:fldCharType="begin"/>
          </w:r>
          <w:r w:rsidR="00DB3494">
            <w:instrText xml:space="preserve"> INCLUDEPICTURE "C:\\Users\\morfeo\\Library\\Group Containers\\UBF8T346G9.ms\\WebArchiveCopyPasteTempFiles\\com.microsoft.Word\\logo.png" \* MERGEFORMAT </w:instrText>
          </w:r>
          <w:r w:rsidR="00DB3494" w:rsidRPr="00EC4814">
            <w:fldChar w:fldCharType="end"/>
          </w:r>
        </w:p>
      </w:tc>
      <w:tc>
        <w:tcPr>
          <w:tcW w:w="3840" w:type="dxa"/>
        </w:tcPr>
        <w:p w14:paraId="5E015ED8" w14:textId="77777777" w:rsidR="00DB3494" w:rsidRPr="00A867B7" w:rsidRDefault="00DB3494" w:rsidP="00DB3494">
          <w:pPr>
            <w:spacing w:before="0" w:after="0" w:line="240" w:lineRule="auto"/>
            <w:ind w:left="-142"/>
            <w:jc w:val="center"/>
            <w:rPr>
              <w:rFonts w:cstheme="minorHAnsi"/>
              <w:b/>
              <w:color w:val="244061"/>
              <w:sz w:val="16"/>
            </w:rPr>
          </w:pPr>
          <w:r w:rsidRPr="00A867B7">
            <w:rPr>
              <w:rFonts w:cstheme="minorHAnsi"/>
              <w:b/>
              <w:color w:val="244061"/>
              <w:sz w:val="16"/>
            </w:rPr>
            <w:t>Consiglio Nazionale delle Ricerche</w:t>
          </w:r>
        </w:p>
        <w:p w14:paraId="75A060B4" w14:textId="77777777" w:rsidR="00DB3494" w:rsidRPr="00A867B7" w:rsidRDefault="00DB3494" w:rsidP="00DB3494">
          <w:pPr>
            <w:spacing w:before="0" w:after="0" w:line="240" w:lineRule="auto"/>
            <w:ind w:left="-142"/>
            <w:jc w:val="center"/>
            <w:rPr>
              <w:rFonts w:cstheme="minorHAnsi"/>
              <w:b/>
              <w:color w:val="244061"/>
              <w:sz w:val="16"/>
            </w:rPr>
          </w:pPr>
          <w:r w:rsidRPr="00A867B7">
            <w:rPr>
              <w:rFonts w:cstheme="minorHAnsi"/>
              <w:b/>
              <w:color w:val="244061"/>
              <w:sz w:val="16"/>
            </w:rPr>
            <w:t>Istituto di Nanotecnologia</w:t>
          </w:r>
        </w:p>
        <w:p w14:paraId="24AACA3C" w14:textId="77777777" w:rsidR="00DB3494" w:rsidRPr="00A867B7" w:rsidRDefault="00DB3494" w:rsidP="00DB3494">
          <w:pPr>
            <w:spacing w:before="0" w:after="0" w:line="240" w:lineRule="auto"/>
            <w:ind w:left="-142"/>
            <w:jc w:val="center"/>
            <w:rPr>
              <w:rFonts w:cstheme="minorHAnsi"/>
              <w:b/>
              <w:color w:val="244061"/>
              <w:sz w:val="16"/>
            </w:rPr>
          </w:pPr>
          <w:r w:rsidRPr="00A867B7">
            <w:rPr>
              <w:rFonts w:cstheme="minorHAnsi"/>
              <w:b/>
              <w:color w:val="244061"/>
              <w:sz w:val="16"/>
            </w:rPr>
            <w:t>Via Monteroni, s.n.c.</w:t>
          </w:r>
          <w:r>
            <w:rPr>
              <w:rFonts w:cstheme="minorHAnsi"/>
              <w:b/>
              <w:color w:val="244061"/>
              <w:sz w:val="16"/>
            </w:rPr>
            <w:t>,</w:t>
          </w:r>
          <w:r w:rsidRPr="00A867B7">
            <w:rPr>
              <w:rFonts w:cstheme="minorHAnsi"/>
              <w:b/>
              <w:color w:val="244061"/>
              <w:sz w:val="16"/>
            </w:rPr>
            <w:t xml:space="preserve"> 73100 Lecce</w:t>
          </w:r>
        </w:p>
        <w:p w14:paraId="471D2867" w14:textId="77777777" w:rsidR="00DB3494" w:rsidRDefault="00DB3494" w:rsidP="00DB3494">
          <w:pPr>
            <w:pStyle w:val="Intestazione"/>
            <w:jc w:val="center"/>
            <w:rPr>
              <w:rFonts w:cstheme="minorHAnsi"/>
              <w:color w:val="002F5F"/>
              <w:sz w:val="16"/>
            </w:rPr>
          </w:pPr>
          <w:r w:rsidRPr="00271402">
            <w:rPr>
              <w:rFonts w:cstheme="minorHAnsi"/>
              <w:color w:val="002F5F"/>
              <w:sz w:val="16"/>
            </w:rPr>
            <w:t>Partita IVA IT 02118311006   –   C.F. 80054330586</w:t>
          </w:r>
        </w:p>
        <w:p w14:paraId="44A3D1A2" w14:textId="77777777" w:rsidR="00DB3494" w:rsidRPr="004850E3" w:rsidRDefault="00DB3494" w:rsidP="00DB3494">
          <w:pPr>
            <w:pStyle w:val="Intestazione"/>
            <w:jc w:val="center"/>
            <w:rPr>
              <w:lang w:val="fr-FR"/>
            </w:rPr>
          </w:pPr>
          <w:r w:rsidRPr="004850E3">
            <w:rPr>
              <w:rFonts w:cstheme="minorHAnsi"/>
              <w:color w:val="002F5F"/>
              <w:sz w:val="16"/>
              <w:lang w:val="fr-FR"/>
            </w:rPr>
            <w:t xml:space="preserve">PEC: </w:t>
          </w:r>
          <w:hyperlink r:id="rId2" w:history="1">
            <w:r w:rsidRPr="004850E3">
              <w:rPr>
                <w:rStyle w:val="Collegamentoipertestuale"/>
                <w:rFonts w:cstheme="minorHAnsi"/>
                <w:sz w:val="16"/>
                <w:lang w:val="fr-FR"/>
              </w:rPr>
              <w:t>protocollo.nanotec@pec.cnr.it</w:t>
            </w:r>
          </w:hyperlink>
        </w:p>
      </w:tc>
      <w:tc>
        <w:tcPr>
          <w:tcW w:w="2697" w:type="dxa"/>
        </w:tcPr>
        <w:p w14:paraId="5BAE0200" w14:textId="7AAD527F" w:rsidR="00DB3494" w:rsidRPr="004850E3" w:rsidRDefault="00704655" w:rsidP="00DB3494">
          <w:pPr>
            <w:pStyle w:val="Pidipagina"/>
            <w:jc w:val="center"/>
            <w:rPr>
              <w:lang w:val="fr-FR"/>
            </w:rPr>
          </w:pPr>
          <w:r w:rsidRPr="00EC4814">
            <w:rPr>
              <w:noProof/>
              <w:lang w:val="en-US"/>
            </w:rPr>
            <w:drawing>
              <wp:inline distT="0" distB="0" distL="0" distR="0" wp14:anchorId="6642CD18" wp14:editId="2BC2EE68">
                <wp:extent cx="1426394" cy="248400"/>
                <wp:effectExtent l="0" t="0" r="0" b="5715"/>
                <wp:docPr id="1076984783" name="Picture 1912791513" descr="Image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Descrip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26394" cy="248400"/>
                        </a:xfrm>
                        <a:prstGeom prst="rect">
                          <a:avLst/>
                        </a:prstGeom>
                        <a:noFill/>
                        <a:ln>
                          <a:noFill/>
                        </a:ln>
                      </pic:spPr>
                    </pic:pic>
                  </a:graphicData>
                </a:graphic>
              </wp:inline>
            </w:drawing>
          </w:r>
        </w:p>
        <w:p w14:paraId="3D8FA526" w14:textId="0B5ED5FA" w:rsidR="00DB3494" w:rsidRPr="00EC4814" w:rsidRDefault="00DB3494" w:rsidP="00DB3494">
          <w:pPr>
            <w:pStyle w:val="Pidipagina"/>
            <w:jc w:val="center"/>
          </w:pPr>
        </w:p>
      </w:tc>
    </w:tr>
  </w:tbl>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C5D68" w14:textId="77777777" w:rsidR="00B0783A" w:rsidRDefault="00B0783A">
      <w:r>
        <w:separator/>
      </w:r>
    </w:p>
  </w:footnote>
  <w:footnote w:type="continuationSeparator" w:id="0">
    <w:p w14:paraId="27245FD6" w14:textId="77777777" w:rsidR="00B0783A" w:rsidRDefault="00B0783A">
      <w:r>
        <w:continuationSeparator/>
      </w:r>
    </w:p>
  </w:footnote>
  <w:footnote w:id="1">
    <w:p w14:paraId="36DFF276" w14:textId="77777777" w:rsidR="00A0707A" w:rsidRPr="00401600" w:rsidRDefault="00A0707A" w:rsidP="00A0707A">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Pr="00401600">
        <w:rPr>
          <w:rFonts w:ascii="Calibri" w:eastAsia="Calibri" w:hAnsi="Calibri" w:cs="Calibri"/>
          <w:i/>
          <w:iCs/>
          <w:sz w:val="13"/>
          <w:szCs w:val="13"/>
        </w:rPr>
        <w:t>L'</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in questione non è compresa tra le </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facenti parte della Tassonomia delle </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48656D50" w14:textId="77777777" w:rsidR="00A0707A" w:rsidRPr="004164E2" w:rsidRDefault="00A0707A" w:rsidP="00A0707A">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Pr>
          <w:rFonts w:ascii="Calibri" w:hAnsi="Calibri" w:cs="Calibri"/>
          <w:sz w:val="13"/>
          <w:szCs w:val="13"/>
        </w:rPr>
        <w:t>E’ compito della Stazione Appaltante ritenere se l’opzione proposta sia esaustiva</w:t>
      </w:r>
    </w:p>
  </w:footnote>
  <w:footnote w:id="3">
    <w:p w14:paraId="208B8F48" w14:textId="0C8AC311"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C1433F">
        <w:rPr>
          <w:rFonts w:ascii="Calibri" w:hAnsi="Calibri" w:cs="Calibri"/>
          <w:sz w:val="16"/>
          <w:szCs w:val="16"/>
          <w:vertAlign w:val="superscript"/>
        </w:rPr>
        <w:t xml:space="preserve"> </w:t>
      </w:r>
      <w:r w:rsidRPr="008A73A5">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2110483078" name="Immagine 2110483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94684548" name="Immagine 694684548"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6F22EB1"/>
    <w:multiLevelType w:val="hybridMultilevel"/>
    <w:tmpl w:val="DD4C480E"/>
    <w:lvl w:ilvl="0" w:tplc="8A6A84FC">
      <w:numFmt w:val="bullet"/>
      <w:lvlText w:val="•"/>
      <w:lvlJc w:val="left"/>
      <w:pPr>
        <w:ind w:left="386"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7"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9"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1" w15:restartNumberingAfterBreak="0">
    <w:nsid w:val="30CF3F87"/>
    <w:multiLevelType w:val="hybridMultilevel"/>
    <w:tmpl w:val="DC648818"/>
    <w:lvl w:ilvl="0" w:tplc="04100001">
      <w:start w:val="1"/>
      <w:numFmt w:val="bullet"/>
      <w:lvlText w:val=""/>
      <w:lvlJc w:val="left"/>
      <w:pPr>
        <w:ind w:left="1081" w:hanging="360"/>
      </w:pPr>
      <w:rPr>
        <w:rFonts w:ascii="Symbol" w:hAnsi="Symbol" w:hint="default"/>
      </w:rPr>
    </w:lvl>
    <w:lvl w:ilvl="1" w:tplc="04100003" w:tentative="1">
      <w:start w:val="1"/>
      <w:numFmt w:val="bullet"/>
      <w:lvlText w:val="o"/>
      <w:lvlJc w:val="left"/>
      <w:pPr>
        <w:ind w:left="1801" w:hanging="360"/>
      </w:pPr>
      <w:rPr>
        <w:rFonts w:ascii="Courier New" w:hAnsi="Courier New" w:cs="Courier New" w:hint="default"/>
      </w:rPr>
    </w:lvl>
    <w:lvl w:ilvl="2" w:tplc="04100005" w:tentative="1">
      <w:start w:val="1"/>
      <w:numFmt w:val="bullet"/>
      <w:lvlText w:val=""/>
      <w:lvlJc w:val="left"/>
      <w:pPr>
        <w:ind w:left="2521" w:hanging="360"/>
      </w:pPr>
      <w:rPr>
        <w:rFonts w:ascii="Wingdings" w:hAnsi="Wingdings" w:hint="default"/>
      </w:rPr>
    </w:lvl>
    <w:lvl w:ilvl="3" w:tplc="04100001" w:tentative="1">
      <w:start w:val="1"/>
      <w:numFmt w:val="bullet"/>
      <w:lvlText w:val=""/>
      <w:lvlJc w:val="left"/>
      <w:pPr>
        <w:ind w:left="3241" w:hanging="360"/>
      </w:pPr>
      <w:rPr>
        <w:rFonts w:ascii="Symbol" w:hAnsi="Symbol" w:hint="default"/>
      </w:rPr>
    </w:lvl>
    <w:lvl w:ilvl="4" w:tplc="04100003" w:tentative="1">
      <w:start w:val="1"/>
      <w:numFmt w:val="bullet"/>
      <w:lvlText w:val="o"/>
      <w:lvlJc w:val="left"/>
      <w:pPr>
        <w:ind w:left="3961" w:hanging="360"/>
      </w:pPr>
      <w:rPr>
        <w:rFonts w:ascii="Courier New" w:hAnsi="Courier New" w:cs="Courier New" w:hint="default"/>
      </w:rPr>
    </w:lvl>
    <w:lvl w:ilvl="5" w:tplc="04100005" w:tentative="1">
      <w:start w:val="1"/>
      <w:numFmt w:val="bullet"/>
      <w:lvlText w:val=""/>
      <w:lvlJc w:val="left"/>
      <w:pPr>
        <w:ind w:left="4681" w:hanging="360"/>
      </w:pPr>
      <w:rPr>
        <w:rFonts w:ascii="Wingdings" w:hAnsi="Wingdings" w:hint="default"/>
      </w:rPr>
    </w:lvl>
    <w:lvl w:ilvl="6" w:tplc="04100001" w:tentative="1">
      <w:start w:val="1"/>
      <w:numFmt w:val="bullet"/>
      <w:lvlText w:val=""/>
      <w:lvlJc w:val="left"/>
      <w:pPr>
        <w:ind w:left="5401" w:hanging="360"/>
      </w:pPr>
      <w:rPr>
        <w:rFonts w:ascii="Symbol" w:hAnsi="Symbol" w:hint="default"/>
      </w:rPr>
    </w:lvl>
    <w:lvl w:ilvl="7" w:tplc="04100003" w:tentative="1">
      <w:start w:val="1"/>
      <w:numFmt w:val="bullet"/>
      <w:lvlText w:val="o"/>
      <w:lvlJc w:val="left"/>
      <w:pPr>
        <w:ind w:left="6121" w:hanging="360"/>
      </w:pPr>
      <w:rPr>
        <w:rFonts w:ascii="Courier New" w:hAnsi="Courier New" w:cs="Courier New" w:hint="default"/>
      </w:rPr>
    </w:lvl>
    <w:lvl w:ilvl="8" w:tplc="04100005" w:tentative="1">
      <w:start w:val="1"/>
      <w:numFmt w:val="bullet"/>
      <w:lvlText w:val=""/>
      <w:lvlJc w:val="left"/>
      <w:pPr>
        <w:ind w:left="6841" w:hanging="360"/>
      </w:pPr>
      <w:rPr>
        <w:rFonts w:ascii="Wingdings" w:hAnsi="Wingdings" w:hint="default"/>
      </w:rPr>
    </w:lvl>
  </w:abstractNum>
  <w:abstractNum w:abstractNumId="12"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3"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01C41E9"/>
    <w:multiLevelType w:val="hybridMultilevel"/>
    <w:tmpl w:val="527A91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FBB0981"/>
    <w:multiLevelType w:val="hybridMultilevel"/>
    <w:tmpl w:val="FCAA9406"/>
    <w:lvl w:ilvl="0" w:tplc="AA32ED6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BB867C7"/>
    <w:multiLevelType w:val="hybridMultilevel"/>
    <w:tmpl w:val="3AB4607C"/>
    <w:lvl w:ilvl="0" w:tplc="8A6A84FC">
      <w:numFmt w:val="bullet"/>
      <w:lvlText w:val="•"/>
      <w:lvlJc w:val="left"/>
      <w:pPr>
        <w:ind w:left="386" w:hanging="360"/>
      </w:pPr>
      <w:rPr>
        <w:rFonts w:ascii="Calibri" w:eastAsia="Times New Roman" w:hAnsi="Calibri" w:cs="Calibri" w:hint="default"/>
      </w:rPr>
    </w:lvl>
    <w:lvl w:ilvl="1" w:tplc="04100003" w:tentative="1">
      <w:start w:val="1"/>
      <w:numFmt w:val="bullet"/>
      <w:lvlText w:val="o"/>
      <w:lvlJc w:val="left"/>
      <w:pPr>
        <w:ind w:left="1106" w:hanging="360"/>
      </w:pPr>
      <w:rPr>
        <w:rFonts w:ascii="Courier New" w:hAnsi="Courier New" w:cs="Courier New" w:hint="default"/>
      </w:rPr>
    </w:lvl>
    <w:lvl w:ilvl="2" w:tplc="04100005" w:tentative="1">
      <w:start w:val="1"/>
      <w:numFmt w:val="bullet"/>
      <w:lvlText w:val=""/>
      <w:lvlJc w:val="left"/>
      <w:pPr>
        <w:ind w:left="1826" w:hanging="360"/>
      </w:pPr>
      <w:rPr>
        <w:rFonts w:ascii="Wingdings" w:hAnsi="Wingdings" w:hint="default"/>
      </w:rPr>
    </w:lvl>
    <w:lvl w:ilvl="3" w:tplc="04100001" w:tentative="1">
      <w:start w:val="1"/>
      <w:numFmt w:val="bullet"/>
      <w:lvlText w:val=""/>
      <w:lvlJc w:val="left"/>
      <w:pPr>
        <w:ind w:left="2546" w:hanging="360"/>
      </w:pPr>
      <w:rPr>
        <w:rFonts w:ascii="Symbol" w:hAnsi="Symbol" w:hint="default"/>
      </w:rPr>
    </w:lvl>
    <w:lvl w:ilvl="4" w:tplc="04100003" w:tentative="1">
      <w:start w:val="1"/>
      <w:numFmt w:val="bullet"/>
      <w:lvlText w:val="o"/>
      <w:lvlJc w:val="left"/>
      <w:pPr>
        <w:ind w:left="3266" w:hanging="360"/>
      </w:pPr>
      <w:rPr>
        <w:rFonts w:ascii="Courier New" w:hAnsi="Courier New" w:cs="Courier New" w:hint="default"/>
      </w:rPr>
    </w:lvl>
    <w:lvl w:ilvl="5" w:tplc="04100005" w:tentative="1">
      <w:start w:val="1"/>
      <w:numFmt w:val="bullet"/>
      <w:lvlText w:val=""/>
      <w:lvlJc w:val="left"/>
      <w:pPr>
        <w:ind w:left="3986" w:hanging="360"/>
      </w:pPr>
      <w:rPr>
        <w:rFonts w:ascii="Wingdings" w:hAnsi="Wingdings" w:hint="default"/>
      </w:rPr>
    </w:lvl>
    <w:lvl w:ilvl="6" w:tplc="04100001" w:tentative="1">
      <w:start w:val="1"/>
      <w:numFmt w:val="bullet"/>
      <w:lvlText w:val=""/>
      <w:lvlJc w:val="left"/>
      <w:pPr>
        <w:ind w:left="4706" w:hanging="360"/>
      </w:pPr>
      <w:rPr>
        <w:rFonts w:ascii="Symbol" w:hAnsi="Symbol" w:hint="default"/>
      </w:rPr>
    </w:lvl>
    <w:lvl w:ilvl="7" w:tplc="04100003" w:tentative="1">
      <w:start w:val="1"/>
      <w:numFmt w:val="bullet"/>
      <w:lvlText w:val="o"/>
      <w:lvlJc w:val="left"/>
      <w:pPr>
        <w:ind w:left="5426" w:hanging="360"/>
      </w:pPr>
      <w:rPr>
        <w:rFonts w:ascii="Courier New" w:hAnsi="Courier New" w:cs="Courier New" w:hint="default"/>
      </w:rPr>
    </w:lvl>
    <w:lvl w:ilvl="8" w:tplc="04100005" w:tentative="1">
      <w:start w:val="1"/>
      <w:numFmt w:val="bullet"/>
      <w:lvlText w:val=""/>
      <w:lvlJc w:val="left"/>
      <w:pPr>
        <w:ind w:left="6146" w:hanging="360"/>
      </w:pPr>
      <w:rPr>
        <w:rFonts w:ascii="Wingdings" w:hAnsi="Wingdings" w:hint="default"/>
      </w:rPr>
    </w:lvl>
  </w:abstractNum>
  <w:abstractNum w:abstractNumId="18" w15:restartNumberingAfterBreak="0">
    <w:nsid w:val="610E1000"/>
    <w:multiLevelType w:val="hybridMultilevel"/>
    <w:tmpl w:val="8F9A69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15:restartNumberingAfterBreak="0">
    <w:nsid w:val="74BC1FBF"/>
    <w:multiLevelType w:val="hybridMultilevel"/>
    <w:tmpl w:val="301CEE72"/>
    <w:lvl w:ilvl="0" w:tplc="AA32ED66">
      <w:numFmt w:val="bullet"/>
      <w:lvlText w:val="•"/>
      <w:lvlJc w:val="left"/>
      <w:pPr>
        <w:ind w:left="746" w:hanging="360"/>
      </w:pPr>
      <w:rPr>
        <w:rFonts w:ascii="Calibri" w:eastAsia="Times New Roman" w:hAnsi="Calibri" w:cs="Calibri" w:hint="default"/>
      </w:rPr>
    </w:lvl>
    <w:lvl w:ilvl="1" w:tplc="04100003" w:tentative="1">
      <w:start w:val="1"/>
      <w:numFmt w:val="bullet"/>
      <w:lvlText w:val="o"/>
      <w:lvlJc w:val="left"/>
      <w:pPr>
        <w:ind w:left="1466" w:hanging="360"/>
      </w:pPr>
      <w:rPr>
        <w:rFonts w:ascii="Courier New" w:hAnsi="Courier New" w:cs="Courier New" w:hint="default"/>
      </w:rPr>
    </w:lvl>
    <w:lvl w:ilvl="2" w:tplc="04100005" w:tentative="1">
      <w:start w:val="1"/>
      <w:numFmt w:val="bullet"/>
      <w:lvlText w:val=""/>
      <w:lvlJc w:val="left"/>
      <w:pPr>
        <w:ind w:left="2186" w:hanging="360"/>
      </w:pPr>
      <w:rPr>
        <w:rFonts w:ascii="Wingdings" w:hAnsi="Wingdings" w:hint="default"/>
      </w:rPr>
    </w:lvl>
    <w:lvl w:ilvl="3" w:tplc="04100001" w:tentative="1">
      <w:start w:val="1"/>
      <w:numFmt w:val="bullet"/>
      <w:lvlText w:val=""/>
      <w:lvlJc w:val="left"/>
      <w:pPr>
        <w:ind w:left="2906" w:hanging="360"/>
      </w:pPr>
      <w:rPr>
        <w:rFonts w:ascii="Symbol" w:hAnsi="Symbol" w:hint="default"/>
      </w:rPr>
    </w:lvl>
    <w:lvl w:ilvl="4" w:tplc="04100003" w:tentative="1">
      <w:start w:val="1"/>
      <w:numFmt w:val="bullet"/>
      <w:lvlText w:val="o"/>
      <w:lvlJc w:val="left"/>
      <w:pPr>
        <w:ind w:left="3626" w:hanging="360"/>
      </w:pPr>
      <w:rPr>
        <w:rFonts w:ascii="Courier New" w:hAnsi="Courier New" w:cs="Courier New" w:hint="default"/>
      </w:rPr>
    </w:lvl>
    <w:lvl w:ilvl="5" w:tplc="04100005" w:tentative="1">
      <w:start w:val="1"/>
      <w:numFmt w:val="bullet"/>
      <w:lvlText w:val=""/>
      <w:lvlJc w:val="left"/>
      <w:pPr>
        <w:ind w:left="4346" w:hanging="360"/>
      </w:pPr>
      <w:rPr>
        <w:rFonts w:ascii="Wingdings" w:hAnsi="Wingdings" w:hint="default"/>
      </w:rPr>
    </w:lvl>
    <w:lvl w:ilvl="6" w:tplc="04100001" w:tentative="1">
      <w:start w:val="1"/>
      <w:numFmt w:val="bullet"/>
      <w:lvlText w:val=""/>
      <w:lvlJc w:val="left"/>
      <w:pPr>
        <w:ind w:left="5066" w:hanging="360"/>
      </w:pPr>
      <w:rPr>
        <w:rFonts w:ascii="Symbol" w:hAnsi="Symbol" w:hint="default"/>
      </w:rPr>
    </w:lvl>
    <w:lvl w:ilvl="7" w:tplc="04100003" w:tentative="1">
      <w:start w:val="1"/>
      <w:numFmt w:val="bullet"/>
      <w:lvlText w:val="o"/>
      <w:lvlJc w:val="left"/>
      <w:pPr>
        <w:ind w:left="5786" w:hanging="360"/>
      </w:pPr>
      <w:rPr>
        <w:rFonts w:ascii="Courier New" w:hAnsi="Courier New" w:cs="Courier New" w:hint="default"/>
      </w:rPr>
    </w:lvl>
    <w:lvl w:ilvl="8" w:tplc="04100005" w:tentative="1">
      <w:start w:val="1"/>
      <w:numFmt w:val="bullet"/>
      <w:lvlText w:val=""/>
      <w:lvlJc w:val="left"/>
      <w:pPr>
        <w:ind w:left="6506" w:hanging="360"/>
      </w:pPr>
      <w:rPr>
        <w:rFonts w:ascii="Wingdings" w:hAnsi="Wingdings" w:hint="default"/>
      </w:rPr>
    </w:lvl>
  </w:abstractNum>
  <w:num w:numId="1" w16cid:durableId="297417933">
    <w:abstractNumId w:val="8"/>
  </w:num>
  <w:num w:numId="2" w16cid:durableId="964313081">
    <w:abstractNumId w:val="5"/>
  </w:num>
  <w:num w:numId="3" w16cid:durableId="392387605">
    <w:abstractNumId w:val="7"/>
  </w:num>
  <w:num w:numId="4" w16cid:durableId="636224360">
    <w:abstractNumId w:val="10"/>
  </w:num>
  <w:num w:numId="5" w16cid:durableId="2056394492">
    <w:abstractNumId w:val="19"/>
  </w:num>
  <w:num w:numId="6" w16cid:durableId="381440517">
    <w:abstractNumId w:val="13"/>
  </w:num>
  <w:num w:numId="7" w16cid:durableId="323628437">
    <w:abstractNumId w:val="9"/>
  </w:num>
  <w:num w:numId="8" w16cid:durableId="765613216">
    <w:abstractNumId w:val="6"/>
  </w:num>
  <w:num w:numId="9" w16cid:durableId="171916993">
    <w:abstractNumId w:val="1"/>
  </w:num>
  <w:num w:numId="10" w16cid:durableId="114103309">
    <w:abstractNumId w:val="3"/>
  </w:num>
  <w:num w:numId="11" w16cid:durableId="495654002">
    <w:abstractNumId w:val="16"/>
  </w:num>
  <w:num w:numId="12" w16cid:durableId="728115718">
    <w:abstractNumId w:val="18"/>
  </w:num>
  <w:num w:numId="13" w16cid:durableId="642807267">
    <w:abstractNumId w:val="15"/>
  </w:num>
  <w:num w:numId="14" w16cid:durableId="952707814">
    <w:abstractNumId w:val="20"/>
  </w:num>
  <w:num w:numId="15" w16cid:durableId="1561015787">
    <w:abstractNumId w:val="17"/>
  </w:num>
  <w:num w:numId="16" w16cid:durableId="1183012776">
    <w:abstractNumId w:val="4"/>
  </w:num>
  <w:num w:numId="17" w16cid:durableId="2049454948">
    <w:abstractNumId w:val="14"/>
  </w:num>
  <w:num w:numId="18" w16cid:durableId="5015611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0AB6"/>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CDD"/>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374ED"/>
    <w:rsid w:val="001427AC"/>
    <w:rsid w:val="00142AFC"/>
    <w:rsid w:val="00146333"/>
    <w:rsid w:val="0014643E"/>
    <w:rsid w:val="00146525"/>
    <w:rsid w:val="00147628"/>
    <w:rsid w:val="00147797"/>
    <w:rsid w:val="001522AF"/>
    <w:rsid w:val="001531BA"/>
    <w:rsid w:val="00154B48"/>
    <w:rsid w:val="00155168"/>
    <w:rsid w:val="00155992"/>
    <w:rsid w:val="00155AFC"/>
    <w:rsid w:val="00156934"/>
    <w:rsid w:val="0016088D"/>
    <w:rsid w:val="00160E9B"/>
    <w:rsid w:val="00161F4C"/>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2E9D"/>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4DB9"/>
    <w:rsid w:val="00266BCB"/>
    <w:rsid w:val="00267F3A"/>
    <w:rsid w:val="00270721"/>
    <w:rsid w:val="00270E33"/>
    <w:rsid w:val="00271079"/>
    <w:rsid w:val="00271E81"/>
    <w:rsid w:val="002721F4"/>
    <w:rsid w:val="002737ED"/>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7D3"/>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58A"/>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529"/>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7A4"/>
    <w:rsid w:val="00363A03"/>
    <w:rsid w:val="003647E7"/>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47A2E"/>
    <w:rsid w:val="004508CF"/>
    <w:rsid w:val="00451228"/>
    <w:rsid w:val="004516AD"/>
    <w:rsid w:val="00451D9B"/>
    <w:rsid w:val="0045234B"/>
    <w:rsid w:val="004535B4"/>
    <w:rsid w:val="00453F81"/>
    <w:rsid w:val="00454D48"/>
    <w:rsid w:val="00455142"/>
    <w:rsid w:val="00455FB8"/>
    <w:rsid w:val="00455FD0"/>
    <w:rsid w:val="004564C3"/>
    <w:rsid w:val="00457ABF"/>
    <w:rsid w:val="00457D69"/>
    <w:rsid w:val="0046030C"/>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0FC6"/>
    <w:rsid w:val="004D2AFF"/>
    <w:rsid w:val="004D4615"/>
    <w:rsid w:val="004D516A"/>
    <w:rsid w:val="004D6028"/>
    <w:rsid w:val="004E106C"/>
    <w:rsid w:val="004E45E0"/>
    <w:rsid w:val="004E4D49"/>
    <w:rsid w:val="004E7DA3"/>
    <w:rsid w:val="004E7EFE"/>
    <w:rsid w:val="004F1B75"/>
    <w:rsid w:val="004F2D13"/>
    <w:rsid w:val="004F2DE9"/>
    <w:rsid w:val="004F2FF4"/>
    <w:rsid w:val="004F43C3"/>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2A54"/>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B5B"/>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945"/>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329F"/>
    <w:rsid w:val="0060452E"/>
    <w:rsid w:val="00604EA4"/>
    <w:rsid w:val="00606F49"/>
    <w:rsid w:val="00607664"/>
    <w:rsid w:val="00607C98"/>
    <w:rsid w:val="00610830"/>
    <w:rsid w:val="00610F85"/>
    <w:rsid w:val="00611CF4"/>
    <w:rsid w:val="006128EC"/>
    <w:rsid w:val="00612BE8"/>
    <w:rsid w:val="00613B5E"/>
    <w:rsid w:val="00615C15"/>
    <w:rsid w:val="00616E3B"/>
    <w:rsid w:val="00617467"/>
    <w:rsid w:val="00620324"/>
    <w:rsid w:val="0062289A"/>
    <w:rsid w:val="00622E56"/>
    <w:rsid w:val="00624612"/>
    <w:rsid w:val="00624E74"/>
    <w:rsid w:val="00625DD7"/>
    <w:rsid w:val="006260CE"/>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655"/>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36FA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4B3A"/>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32C8"/>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125C"/>
    <w:rsid w:val="00842977"/>
    <w:rsid w:val="00842F0B"/>
    <w:rsid w:val="00843A81"/>
    <w:rsid w:val="008440C2"/>
    <w:rsid w:val="00844E20"/>
    <w:rsid w:val="00844E38"/>
    <w:rsid w:val="00845A17"/>
    <w:rsid w:val="00845B71"/>
    <w:rsid w:val="008463A7"/>
    <w:rsid w:val="00846593"/>
    <w:rsid w:val="008527FA"/>
    <w:rsid w:val="008530C8"/>
    <w:rsid w:val="00853F64"/>
    <w:rsid w:val="0085435F"/>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435E"/>
    <w:rsid w:val="00915773"/>
    <w:rsid w:val="00915AAE"/>
    <w:rsid w:val="00915DA2"/>
    <w:rsid w:val="00915E8A"/>
    <w:rsid w:val="0091660E"/>
    <w:rsid w:val="00924174"/>
    <w:rsid w:val="00926B2E"/>
    <w:rsid w:val="00930F17"/>
    <w:rsid w:val="009340D4"/>
    <w:rsid w:val="009343FB"/>
    <w:rsid w:val="00934B26"/>
    <w:rsid w:val="00934B5D"/>
    <w:rsid w:val="00936D33"/>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742"/>
    <w:rsid w:val="009929CB"/>
    <w:rsid w:val="00992D6D"/>
    <w:rsid w:val="00993C4C"/>
    <w:rsid w:val="00995246"/>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04"/>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0707A"/>
    <w:rsid w:val="00A1022E"/>
    <w:rsid w:val="00A1108A"/>
    <w:rsid w:val="00A11652"/>
    <w:rsid w:val="00A11788"/>
    <w:rsid w:val="00A126BE"/>
    <w:rsid w:val="00A134A4"/>
    <w:rsid w:val="00A14DF2"/>
    <w:rsid w:val="00A169A2"/>
    <w:rsid w:val="00A23E81"/>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55D80"/>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53C"/>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0783A"/>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51BA"/>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088"/>
    <w:rsid w:val="00BC349D"/>
    <w:rsid w:val="00BC35A2"/>
    <w:rsid w:val="00BC3643"/>
    <w:rsid w:val="00BC388F"/>
    <w:rsid w:val="00BC3EB1"/>
    <w:rsid w:val="00BC4CAA"/>
    <w:rsid w:val="00BC5E3C"/>
    <w:rsid w:val="00BC72E5"/>
    <w:rsid w:val="00BD231C"/>
    <w:rsid w:val="00BD4036"/>
    <w:rsid w:val="00BD486C"/>
    <w:rsid w:val="00BD630B"/>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02E"/>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9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21CD"/>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1"/>
    <w:rsid w:val="00F00EBE"/>
    <w:rsid w:val="00F01C3E"/>
    <w:rsid w:val="00F02732"/>
    <w:rsid w:val="00F02809"/>
    <w:rsid w:val="00F02A53"/>
    <w:rsid w:val="00F0348D"/>
    <w:rsid w:val="00F06892"/>
    <w:rsid w:val="00F06EDB"/>
    <w:rsid w:val="00F07B93"/>
    <w:rsid w:val="00F07C1D"/>
    <w:rsid w:val="00F07CA6"/>
    <w:rsid w:val="00F1060C"/>
    <w:rsid w:val="00F10E6D"/>
    <w:rsid w:val="00F10FBC"/>
    <w:rsid w:val="00F11FB1"/>
    <w:rsid w:val="00F13F5F"/>
    <w:rsid w:val="00F14338"/>
    <w:rsid w:val="00F16C3F"/>
    <w:rsid w:val="00F203CA"/>
    <w:rsid w:val="00F233E4"/>
    <w:rsid w:val="00F246EC"/>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56481"/>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4EC3"/>
    <w:rsid w:val="00FD51A4"/>
    <w:rsid w:val="00FD7282"/>
    <w:rsid w:val="00FD72E4"/>
    <w:rsid w:val="00FE3B4D"/>
    <w:rsid w:val="00FE3BE3"/>
    <w:rsid w:val="00FE4D95"/>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C2E9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qFormat/>
    <w:locked/>
    <w:rsid w:val="00FC67A4"/>
    <w:rPr>
      <w:rFonts w:cs="Times New Roman"/>
      <w:sz w:val="24"/>
      <w:szCs w:val="24"/>
    </w:rPr>
  </w:style>
  <w:style w:type="paragraph" w:styleId="Pidipagina">
    <w:name w:val="footer"/>
    <w:basedOn w:val="Normale"/>
    <w:link w:val="PidipaginaCarattere"/>
    <w:uiPriority w:val="99"/>
    <w:rsid w:val="0040068C"/>
    <w:pPr>
      <w:tabs>
        <w:tab w:val="center" w:pos="4819"/>
        <w:tab w:val="right" w:pos="9638"/>
      </w:tabs>
    </w:pPr>
  </w:style>
  <w:style w:type="character" w:customStyle="1" w:styleId="PidipaginaCarattere">
    <w:name w:val="Piè di pagina Carattere"/>
    <w:link w:val="Pidipagina"/>
    <w:uiPriority w:val="99"/>
    <w:qFormat/>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21460650">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 w:id="2010787470">
      <w:bodyDiv w:val="1"/>
      <w:marLeft w:val="0"/>
      <w:marRight w:val="0"/>
      <w:marTop w:val="0"/>
      <w:marBottom w:val="0"/>
      <w:divBdr>
        <w:top w:val="none" w:sz="0" w:space="0" w:color="auto"/>
        <w:left w:val="none" w:sz="0" w:space="0" w:color="auto"/>
        <w:bottom w:val="none" w:sz="0" w:space="0" w:color="auto"/>
        <w:right w:val="none" w:sz="0" w:space="0" w:color="auto"/>
      </w:divBdr>
    </w:div>
    <w:div w:id="206374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protocollo.nanotec@pec.cnr.it"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4.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768</Words>
  <Characters>4855</Characters>
  <Application>Microsoft Office Word</Application>
  <DocSecurity>0</DocSecurity>
  <Lines>40</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MARIA DELLUZIO</cp:lastModifiedBy>
  <cp:revision>20</cp:revision>
  <cp:lastPrinted>2023-05-17T10:53:00Z</cp:lastPrinted>
  <dcterms:created xsi:type="dcterms:W3CDTF">2024-07-11T16:43:00Z</dcterms:created>
  <dcterms:modified xsi:type="dcterms:W3CDTF">2024-07-17T15:56:00Z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