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CE25B1">
      <w:pPr>
        <w:rPr>
          <w:rFonts w:asciiTheme="minorHAnsi" w:hAnsiTheme="minorHAnsi" w:cstheme="minorHAnsi"/>
          <w:sz w:val="22"/>
          <w:szCs w:val="22"/>
        </w:rPr>
      </w:pPr>
    </w:p>
    <w:p w14:paraId="6A3E234A" w14:textId="4CCACE3F" w:rsidR="00EC2CE0" w:rsidRPr="00EC2CE0" w:rsidRDefault="00887F67" w:rsidP="00EC2CE0">
      <w:pPr>
        <w:jc w:val="both"/>
        <w:rPr>
          <w:rFonts w:asciiTheme="minorHAnsi" w:eastAsia="Calibr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1C5F43" w:rsidRPr="001C5F43">
        <w:rPr>
          <w:rFonts w:asciiTheme="minorHAnsi" w:eastAsia="Calibri" w:hAnsiTheme="minorHAnsi" w:cstheme="minorHAnsi"/>
          <w:caps/>
          <w:sz w:val="22"/>
          <w:szCs w:val="22"/>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bookmarkStart w:id="0" w:name="_GoBack"/>
      <w:bookmarkEnd w:id="0"/>
    </w:p>
    <w:p w14:paraId="75FDC3C3" w14:textId="6CDCAE8A" w:rsidR="00887F67" w:rsidRPr="00E027EC" w:rsidRDefault="00887F67" w:rsidP="009275F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429B552D" w14:textId="77777777" w:rsidR="00523A77" w:rsidRDefault="00523A77" w:rsidP="00523A77">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PER IL LOTTO </w:t>
      </w:r>
    </w:p>
    <w:p w14:paraId="5C1F7836" w14:textId="77777777" w:rsidR="00523A77" w:rsidRDefault="00523A77" w:rsidP="00523A77">
      <w:pPr>
        <w:jc w:val="center"/>
        <w:rPr>
          <w:rFonts w:asciiTheme="minorHAnsi" w:hAnsiTheme="minorHAnsi" w:cstheme="minorHAnsi"/>
          <w:i/>
        </w:rPr>
      </w:pPr>
      <w:r w:rsidRPr="006C6F48">
        <w:rPr>
          <w:rFonts w:asciiTheme="minorHAnsi" w:hAnsiTheme="minorHAnsi" w:cstheme="minorHAnsi"/>
          <w:i/>
        </w:rPr>
        <w:t>(selezionare il lotto pertinente)</w:t>
      </w:r>
    </w:p>
    <w:p w14:paraId="3E5399CA" w14:textId="77777777" w:rsidR="00523A77" w:rsidRDefault="00523A77" w:rsidP="00523A77">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523A77" w:rsidRPr="002F2D8B" w14:paraId="333F1BED" w14:textId="77777777" w:rsidTr="002A60DF">
        <w:tc>
          <w:tcPr>
            <w:tcW w:w="516" w:type="dxa"/>
          </w:tcPr>
          <w:p w14:paraId="283FC2FC" w14:textId="77777777" w:rsidR="00523A77" w:rsidRPr="002F2D8B" w:rsidRDefault="00523A7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312806E7"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 Lotto</w:t>
            </w:r>
          </w:p>
        </w:tc>
        <w:tc>
          <w:tcPr>
            <w:tcW w:w="6095" w:type="dxa"/>
            <w:vAlign w:val="center"/>
          </w:tcPr>
          <w:p w14:paraId="679D9F16"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24ED00A9"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CIG</w:t>
            </w:r>
          </w:p>
        </w:tc>
      </w:tr>
      <w:tr w:rsidR="00641A25" w:rsidRPr="002F2D8B" w14:paraId="5A92862A" w14:textId="77777777" w:rsidTr="00521EC3">
        <w:tc>
          <w:tcPr>
            <w:tcW w:w="516" w:type="dxa"/>
          </w:tcPr>
          <w:p w14:paraId="171F2659" w14:textId="77777777" w:rsidR="00641A25" w:rsidRPr="002F2D8B" w:rsidRDefault="00641A25" w:rsidP="00641A25">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10ED03E" w14:textId="77777777" w:rsidR="00641A25" w:rsidRPr="00641A25" w:rsidRDefault="00641A25" w:rsidP="00641A25">
            <w:pPr>
              <w:jc w:val="center"/>
              <w:rPr>
                <w:rFonts w:asciiTheme="minorHAnsi" w:hAnsiTheme="minorHAnsi" w:cstheme="minorHAnsi"/>
                <w:i/>
                <w:iCs/>
              </w:rPr>
            </w:pPr>
            <w:r w:rsidRPr="00641A25">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tcPr>
          <w:p w14:paraId="50579EEF" w14:textId="6D5E034D" w:rsidR="00641A25" w:rsidRPr="00641A25" w:rsidRDefault="00641A25" w:rsidP="00641A25">
            <w:pPr>
              <w:rPr>
                <w:rFonts w:asciiTheme="minorHAnsi" w:hAnsiTheme="minorHAnsi" w:cstheme="minorHAnsi"/>
                <w:iCs/>
              </w:rPr>
            </w:pPr>
            <w:r w:rsidRPr="00641A25">
              <w:rPr>
                <w:rFonts w:asciiTheme="minorHAnsi" w:hAnsiTheme="minorHAnsi" w:cstheme="minorHAnsi"/>
              </w:rPr>
              <w:t>Fornitura e installazione di n. 7 Sistemi di misura di parametri chimico-fisici con trasmissione dati in real time</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681844C0" w:rsidR="00641A25" w:rsidRPr="00641A25" w:rsidRDefault="00582C26" w:rsidP="00641A25">
            <w:pPr>
              <w:jc w:val="center"/>
              <w:rPr>
                <w:rFonts w:asciiTheme="minorHAnsi" w:hAnsiTheme="minorHAnsi" w:cstheme="minorHAnsi"/>
                <w:iCs/>
                <w:highlight w:val="yellow"/>
              </w:rPr>
            </w:pPr>
            <w:r w:rsidRPr="00582C26">
              <w:rPr>
                <w:rFonts w:asciiTheme="minorHAnsi" w:hAnsiTheme="minorHAnsi" w:cstheme="minorHAnsi"/>
                <w:iCs/>
              </w:rPr>
              <w:t xml:space="preserve">B309D4F332 </w:t>
            </w:r>
          </w:p>
        </w:tc>
      </w:tr>
      <w:tr w:rsidR="00641A25" w:rsidRPr="002F2D8B" w14:paraId="39C77C1A" w14:textId="77777777" w:rsidTr="00521EC3">
        <w:tc>
          <w:tcPr>
            <w:tcW w:w="516" w:type="dxa"/>
          </w:tcPr>
          <w:p w14:paraId="4231CF6D" w14:textId="77777777" w:rsidR="00641A25" w:rsidRPr="002F2D8B" w:rsidRDefault="00641A25" w:rsidP="00641A25">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EF5E18" w14:textId="77777777" w:rsidR="00641A25" w:rsidRPr="00641A25" w:rsidRDefault="00641A25" w:rsidP="00641A25">
            <w:pPr>
              <w:jc w:val="center"/>
              <w:rPr>
                <w:rFonts w:asciiTheme="minorHAnsi" w:hAnsiTheme="minorHAnsi" w:cstheme="minorHAnsi"/>
                <w:i/>
                <w:iCs/>
              </w:rPr>
            </w:pPr>
            <w:r w:rsidRPr="00641A25">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tcPr>
          <w:p w14:paraId="78F97BDB" w14:textId="1992A357" w:rsidR="00641A25" w:rsidRPr="00641A25" w:rsidRDefault="00641A25" w:rsidP="00641A25">
            <w:pPr>
              <w:rPr>
                <w:rFonts w:asciiTheme="minorHAnsi" w:hAnsiTheme="minorHAnsi" w:cstheme="minorHAnsi"/>
                <w:iCs/>
              </w:rPr>
            </w:pPr>
            <w:r w:rsidRPr="00641A25">
              <w:rPr>
                <w:rFonts w:asciiTheme="minorHAnsi" w:hAnsiTheme="minorHAnsi" w:cstheme="minorHAnsi"/>
              </w:rPr>
              <w:t>Fornitura e installazione di n. 3 sistemi di misura del flusso idrico con trasmissione dati in real time</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4126B4B4" w:rsidR="00641A25" w:rsidRPr="00641A25" w:rsidRDefault="00582C26" w:rsidP="00641A25">
            <w:pPr>
              <w:jc w:val="center"/>
              <w:rPr>
                <w:rFonts w:asciiTheme="minorHAnsi" w:hAnsiTheme="minorHAnsi" w:cstheme="minorHAnsi"/>
                <w:iCs/>
                <w:highlight w:val="yellow"/>
              </w:rPr>
            </w:pPr>
            <w:r w:rsidRPr="00582C26">
              <w:rPr>
                <w:rFonts w:asciiTheme="minorHAnsi" w:hAnsiTheme="minorHAnsi" w:cstheme="minorHAnsi"/>
                <w:iCs/>
              </w:rPr>
              <w:t>B309D50405</w:t>
            </w:r>
          </w:p>
        </w:tc>
      </w:tr>
    </w:tbl>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301333" w:rsidRPr="00301333"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1136A" w14:textId="77777777" w:rsidR="00322904" w:rsidRDefault="00322904" w:rsidP="004B17AF">
      <w:r>
        <w:separator/>
      </w:r>
    </w:p>
  </w:endnote>
  <w:endnote w:type="continuationSeparator" w:id="0">
    <w:p w14:paraId="62DF6D7D" w14:textId="77777777" w:rsidR="00322904" w:rsidRDefault="0032290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94DD8" w14:textId="1FD993C3" w:rsidR="0076581A" w:rsidRDefault="0076581A" w:rsidP="0076581A">
    <w:pPr>
      <w:pStyle w:val="Pidipagina"/>
    </w:pPr>
  </w:p>
  <w:p w14:paraId="69986E5F" w14:textId="12E82B3B" w:rsidR="0076581A" w:rsidRPr="0076581A" w:rsidRDefault="00253AE3" w:rsidP="0076581A">
    <w:pPr>
      <w:pStyle w:val="Pidipagina"/>
    </w:pPr>
    <w:r w:rsidRPr="0076581A">
      <w:rPr>
        <w:rFonts w:ascii="Gothic A1" w:eastAsia="Gothic A1" w:hAnsi="Gothic A1"/>
        <w:b/>
        <w:bCs/>
        <w:noProof/>
        <w:color w:val="002060"/>
        <w:sz w:val="12"/>
        <w:szCs w:val="12"/>
      </w:rPr>
      <w:drawing>
        <wp:inline distT="0" distB="0" distL="0" distR="0" wp14:anchorId="6FCF1EE4" wp14:editId="6BDFE370">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5F9A4" w14:textId="77777777" w:rsidR="00322904" w:rsidRDefault="00322904" w:rsidP="004B17AF">
      <w:r>
        <w:separator/>
      </w:r>
    </w:p>
  </w:footnote>
  <w:footnote w:type="continuationSeparator" w:id="0">
    <w:p w14:paraId="0D9F9217" w14:textId="77777777" w:rsidR="00322904" w:rsidRDefault="00322904"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1D4F49AA">
          <wp:simplePos x="0" y="0"/>
          <wp:positionH relativeFrom="column">
            <wp:posOffset>-767591</wp:posOffset>
          </wp:positionH>
          <wp:positionV relativeFrom="paragraph">
            <wp:posOffset>-74929</wp:posOffset>
          </wp:positionV>
          <wp:extent cx="7564582" cy="914400"/>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1072" cy="920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11408"/>
    <w:rsid w:val="000217BA"/>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1C5F43"/>
    <w:rsid w:val="00227648"/>
    <w:rsid w:val="00253AE3"/>
    <w:rsid w:val="00262BC3"/>
    <w:rsid w:val="002A5511"/>
    <w:rsid w:val="002A5924"/>
    <w:rsid w:val="002E0E40"/>
    <w:rsid w:val="002E1D98"/>
    <w:rsid w:val="00301333"/>
    <w:rsid w:val="00317781"/>
    <w:rsid w:val="00322904"/>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23A77"/>
    <w:rsid w:val="005411B4"/>
    <w:rsid w:val="00582C26"/>
    <w:rsid w:val="005934B3"/>
    <w:rsid w:val="005E5729"/>
    <w:rsid w:val="005F2D81"/>
    <w:rsid w:val="00604931"/>
    <w:rsid w:val="0061371C"/>
    <w:rsid w:val="00615412"/>
    <w:rsid w:val="00620E5C"/>
    <w:rsid w:val="00641A25"/>
    <w:rsid w:val="00642B50"/>
    <w:rsid w:val="00664E17"/>
    <w:rsid w:val="006720F2"/>
    <w:rsid w:val="00675D90"/>
    <w:rsid w:val="00680C48"/>
    <w:rsid w:val="0069496A"/>
    <w:rsid w:val="006A63EA"/>
    <w:rsid w:val="006F7F1A"/>
    <w:rsid w:val="00730559"/>
    <w:rsid w:val="007323DD"/>
    <w:rsid w:val="007368DB"/>
    <w:rsid w:val="0076581A"/>
    <w:rsid w:val="00776AD0"/>
    <w:rsid w:val="00781527"/>
    <w:rsid w:val="0078735D"/>
    <w:rsid w:val="007D5237"/>
    <w:rsid w:val="007E58E6"/>
    <w:rsid w:val="0080052C"/>
    <w:rsid w:val="00804CB5"/>
    <w:rsid w:val="008159D2"/>
    <w:rsid w:val="00824A79"/>
    <w:rsid w:val="00826427"/>
    <w:rsid w:val="008268C9"/>
    <w:rsid w:val="008472DC"/>
    <w:rsid w:val="00854CFE"/>
    <w:rsid w:val="00875309"/>
    <w:rsid w:val="00887F67"/>
    <w:rsid w:val="008C030F"/>
    <w:rsid w:val="009275FA"/>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2921"/>
    <w:rsid w:val="00B140CE"/>
    <w:rsid w:val="00B257E3"/>
    <w:rsid w:val="00B33B77"/>
    <w:rsid w:val="00B37951"/>
    <w:rsid w:val="00B51BE3"/>
    <w:rsid w:val="00B762DB"/>
    <w:rsid w:val="00B8359F"/>
    <w:rsid w:val="00BD6C92"/>
    <w:rsid w:val="00BF4ED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C2CE0"/>
    <w:rsid w:val="00EE6330"/>
    <w:rsid w:val="00EF4ECC"/>
    <w:rsid w:val="00F05960"/>
    <w:rsid w:val="00F279D1"/>
    <w:rsid w:val="00F34EBC"/>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D06E-B776-46F3-865C-39A063A1B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http://purl.org/dc/elements/1.1/"/>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70ACC464-8271-4877-993C-EBE0F4EEC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286</Words>
  <Characters>1635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20</cp:revision>
  <dcterms:created xsi:type="dcterms:W3CDTF">2023-07-29T17:35:00Z</dcterms:created>
  <dcterms:modified xsi:type="dcterms:W3CDTF">2024-09-16T10:08:00Z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