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E0610" w14:textId="695A9805" w:rsidR="007F5082" w:rsidRDefault="007F5082" w:rsidP="004572D1">
      <w:pPr>
        <w:jc w:val="both"/>
        <w:rPr>
          <w:rFonts w:cstheme="minorHAnsi"/>
          <w:b/>
          <w:bCs/>
          <w:color w:val="000000"/>
          <w:spacing w:val="-1"/>
        </w:rPr>
      </w:pPr>
      <w:r w:rsidRPr="007F5082">
        <w:rPr>
          <w:rFonts w:cstheme="minorHAnsi"/>
          <w:b/>
          <w:bCs/>
          <w:caps/>
        </w:rPr>
        <w:t>RELAZIONE TECNICA</w:t>
      </w:r>
      <w:r>
        <w:rPr>
          <w:rFonts w:cstheme="minorHAnsi"/>
          <w:caps/>
        </w:rPr>
        <w:t xml:space="preserve"> </w:t>
      </w:r>
      <w:r w:rsidR="002A2F8A" w:rsidRPr="002A2F8A">
        <w:rPr>
          <w:rFonts w:cstheme="minorHAnsi"/>
          <w:caps/>
          <w:szCs w:val="20"/>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CF4738" w14:paraId="75B04829" w14:textId="77777777" w:rsidTr="002A60DF">
        <w:tc>
          <w:tcPr>
            <w:tcW w:w="516" w:type="dxa"/>
          </w:tcPr>
          <w:p w14:paraId="5EBDEB2C" w14:textId="77777777" w:rsidR="004D3E5E" w:rsidRPr="00CF4738" w:rsidRDefault="004D3E5E" w:rsidP="004D3E5E">
            <w:pPr>
              <w:pStyle w:val="Corpodeltesto2"/>
              <w:tabs>
                <w:tab w:val="left" w:pos="-1800"/>
                <w:tab w:val="left" w:pos="1080"/>
                <w:tab w:val="left" w:pos="1800"/>
                <w:tab w:val="left" w:pos="6300"/>
              </w:tabs>
              <w:spacing w:after="0" w:line="240" w:lineRule="auto"/>
              <w:jc w:val="center"/>
              <w:rPr>
                <w:rFonts w:cstheme="minorHAnsi"/>
                <w:bCs/>
                <w:i/>
                <w:iCs/>
                <w:smallCaps/>
                <w:sz w:val="22"/>
                <w:szCs w:val="22"/>
              </w:rPr>
            </w:pPr>
            <w:r w:rsidRPr="00CF4738">
              <w:rPr>
                <w:rFonts w:cstheme="minorHAnsi"/>
                <w:bCs/>
                <w:smallCaps/>
                <w:sz w:val="22"/>
                <w:szCs w:val="22"/>
              </w:rPr>
              <w:t>□</w:t>
            </w:r>
          </w:p>
        </w:tc>
        <w:tc>
          <w:tcPr>
            <w:tcW w:w="897" w:type="dxa"/>
            <w:vAlign w:val="center"/>
          </w:tcPr>
          <w:p w14:paraId="36F3DCD0" w14:textId="77777777" w:rsidR="004D3E5E" w:rsidRPr="00CF4738" w:rsidRDefault="004D3E5E" w:rsidP="004D3E5E">
            <w:pPr>
              <w:jc w:val="center"/>
              <w:rPr>
                <w:rFonts w:cstheme="minorHAnsi"/>
                <w:i/>
                <w:iCs/>
                <w:smallCaps/>
                <w:sz w:val="22"/>
                <w:szCs w:val="22"/>
              </w:rPr>
            </w:pPr>
            <w:r w:rsidRPr="00CF4738">
              <w:rPr>
                <w:rFonts w:cstheme="minorHAnsi"/>
                <w:smallCaps/>
                <w:sz w:val="22"/>
                <w:szCs w:val="22"/>
              </w:rPr>
              <w:t>1</w:t>
            </w:r>
          </w:p>
        </w:tc>
        <w:tc>
          <w:tcPr>
            <w:tcW w:w="6095" w:type="dxa"/>
            <w:tcBorders>
              <w:top w:val="single" w:sz="4" w:space="0" w:color="auto"/>
              <w:left w:val="single" w:sz="4" w:space="0" w:color="auto"/>
              <w:bottom w:val="single" w:sz="4" w:space="0" w:color="auto"/>
              <w:right w:val="single" w:sz="4" w:space="0" w:color="auto"/>
            </w:tcBorders>
          </w:tcPr>
          <w:p w14:paraId="446AEBA2" w14:textId="2272D3C3" w:rsidR="004D3E5E" w:rsidRPr="00CF4738" w:rsidRDefault="00B07227" w:rsidP="004D3E5E">
            <w:pPr>
              <w:rPr>
                <w:rFonts w:cstheme="minorHAnsi"/>
                <w:iCs/>
                <w:smallCaps/>
                <w:sz w:val="22"/>
                <w:szCs w:val="22"/>
              </w:rPr>
            </w:pPr>
            <w:r w:rsidRPr="00B07227">
              <w:rPr>
                <w:rFonts w:cstheme="minorHAnsi"/>
                <w:iCs/>
                <w:smallCaps/>
                <w:sz w:val="22"/>
                <w:szCs w:val="22"/>
              </w:rPr>
              <w:t>Fornitura e installazione di n. 7 Sistemi di misura di parametri chimico-fisici con trasmissione dati in real time</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6A230E4D" w:rsidR="004D3E5E" w:rsidRPr="00CF4738" w:rsidRDefault="002A2F8A" w:rsidP="004D3E5E">
            <w:pPr>
              <w:jc w:val="center"/>
              <w:rPr>
                <w:rFonts w:cstheme="minorHAnsi"/>
                <w:iCs/>
                <w:smallCaps/>
                <w:sz w:val="22"/>
                <w:szCs w:val="22"/>
              </w:rPr>
            </w:pPr>
            <w:r>
              <w:rPr>
                <w:rFonts w:cstheme="minorHAnsi"/>
                <w:iCs/>
                <w:smallCaps/>
                <w:sz w:val="22"/>
                <w:szCs w:val="22"/>
              </w:rPr>
              <w:t>b30cfd97f7</w:t>
            </w:r>
            <w:bookmarkStart w:id="0" w:name="_GoBack"/>
            <w:bookmarkEnd w:id="0"/>
          </w:p>
        </w:tc>
      </w:tr>
    </w:tbl>
    <w:p w14:paraId="7472242C" w14:textId="77777777" w:rsidR="007F5082" w:rsidRPr="00CF4738" w:rsidRDefault="007F5082" w:rsidP="007F5082">
      <w:pPr>
        <w:rPr>
          <w:rFonts w:cstheme="minorHAnsi"/>
          <w:b/>
          <w:smallCaps/>
          <w:sz w:val="22"/>
          <w:szCs w:val="22"/>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14C04135" w:rsidR="007F5082" w:rsidRDefault="0019237D" w:rsidP="007F5082">
      <w:pPr>
        <w:jc w:val="both"/>
        <w:rPr>
          <w:rFonts w:cstheme="minorHAnsi"/>
          <w:b/>
        </w:rPr>
      </w:pPr>
      <w:r w:rsidRPr="0019237D">
        <w:rPr>
          <w:rFonts w:cstheme="minorHAnsi"/>
          <w:b/>
        </w:rPr>
        <w:t>Descrizione delle caratteristiche tecniche minime offerte secondo quanto richiesto all’art. 2 del Capitolato Tecnico</w:t>
      </w:r>
    </w:p>
    <w:p w14:paraId="0FAE6BCC" w14:textId="77777777" w:rsidR="00503AA2" w:rsidRPr="00503AA2" w:rsidRDefault="00503AA2" w:rsidP="00503AA2">
      <w:pPr>
        <w:jc w:val="both"/>
        <w:rPr>
          <w:rFonts w:cstheme="minorHAnsi"/>
          <w:b/>
        </w:rPr>
      </w:pPr>
      <w:r w:rsidRPr="00503AA2">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917A16" w14:textId="77777777" w:rsidR="00503AA2" w:rsidRDefault="00503AA2" w:rsidP="00503AA2">
      <w:pPr>
        <w:jc w:val="both"/>
        <w:rPr>
          <w:rFonts w:cstheme="minorHAnsi"/>
          <w:b/>
        </w:rPr>
      </w:pPr>
    </w:p>
    <w:p w14:paraId="07558554" w14:textId="77777777" w:rsidR="00CF4738" w:rsidRPr="00503AA2" w:rsidRDefault="00CF4738" w:rsidP="00503AA2">
      <w:pPr>
        <w:jc w:val="both"/>
        <w:rPr>
          <w:rFonts w:cstheme="minorHAnsi"/>
          <w:b/>
        </w:rPr>
      </w:pPr>
    </w:p>
    <w:p w14:paraId="78057581" w14:textId="77777777" w:rsidR="00503AA2" w:rsidRPr="00503AA2" w:rsidRDefault="00503AA2" w:rsidP="00503AA2">
      <w:pPr>
        <w:jc w:val="both"/>
        <w:rPr>
          <w:rFonts w:cstheme="minorHAnsi"/>
          <w:b/>
        </w:rPr>
      </w:pPr>
      <w:r w:rsidRPr="00503AA2">
        <w:rPr>
          <w:rFonts w:cstheme="minorHAnsi"/>
          <w:b/>
        </w:rPr>
        <w:t>Caratteristiche tecniche offerte oggetto di valutazione (Rif.§ 19.1 Disciplinare di gara)</w:t>
      </w:r>
    </w:p>
    <w:p w14:paraId="3F6E9807" w14:textId="77777777" w:rsidR="006B3CB5" w:rsidRDefault="006B3CB5" w:rsidP="00503AA2">
      <w:pPr>
        <w:jc w:val="both"/>
        <w:rPr>
          <w:rFonts w:cstheme="minorHAnsi"/>
          <w:b/>
        </w:rPr>
      </w:pPr>
    </w:p>
    <w:p w14:paraId="51FC1193" w14:textId="63742134" w:rsidR="00503AA2" w:rsidRPr="00503AA2" w:rsidRDefault="00503AA2" w:rsidP="00503AA2">
      <w:pPr>
        <w:jc w:val="both"/>
        <w:rPr>
          <w:rFonts w:cstheme="minorHAnsi"/>
          <w:b/>
        </w:rPr>
      </w:pPr>
      <w:r w:rsidRPr="00503AA2">
        <w:rPr>
          <w:rFonts w:cstheme="minorHAnsi"/>
          <w:b/>
        </w:rPr>
        <w:t xml:space="preserve">Lotto n. 1 – </w:t>
      </w:r>
      <w:r w:rsidR="00B07227" w:rsidRPr="00B07227">
        <w:rPr>
          <w:rFonts w:cstheme="minorHAnsi"/>
          <w:b/>
        </w:rPr>
        <w:t>Fornitura e installazione di n. 7 Sistemi di misura di parametri chimico-fisici con trasmissione dati in real time</w:t>
      </w:r>
    </w:p>
    <w:p w14:paraId="7190238D" w14:textId="10CB164B" w:rsidR="00F3557B" w:rsidRDefault="00503AA2" w:rsidP="00503AA2">
      <w:pPr>
        <w:jc w:val="both"/>
        <w:rPr>
          <w:rFonts w:cstheme="minorHAnsi"/>
          <w:b/>
        </w:rPr>
      </w:pPr>
      <w:r w:rsidRPr="00503AA2">
        <w:rPr>
          <w:rFonts w:cstheme="minorHAnsi"/>
          <w:b/>
        </w:rPr>
        <w:t>Tabella dei criteri tabellari (T) di valutazione dell’offerta tecnica</w:t>
      </w:r>
    </w:p>
    <w:p w14:paraId="5A2832B1" w14:textId="77777777" w:rsidR="006E7AA0" w:rsidRDefault="006E7AA0" w:rsidP="00503AA2">
      <w:pPr>
        <w:jc w:val="both"/>
        <w:rPr>
          <w:rFonts w:cstheme="minorHAnsi"/>
          <w:b/>
        </w:rPr>
      </w:pPr>
    </w:p>
    <w:tbl>
      <w:tblPr>
        <w:tblW w:w="964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268"/>
        <w:gridCol w:w="850"/>
        <w:gridCol w:w="567"/>
        <w:gridCol w:w="3119"/>
        <w:gridCol w:w="708"/>
        <w:gridCol w:w="1707"/>
      </w:tblGrid>
      <w:tr w:rsidR="001564C9" w:rsidRPr="001564C9" w14:paraId="54EFA654" w14:textId="77777777" w:rsidTr="00B52750">
        <w:trPr>
          <w:jc w:val="right"/>
        </w:trPr>
        <w:tc>
          <w:tcPr>
            <w:tcW w:w="421" w:type="dxa"/>
            <w:tcBorders>
              <w:bottom w:val="single" w:sz="4" w:space="0" w:color="000000"/>
            </w:tcBorders>
            <w:shd w:val="clear" w:color="auto" w:fill="D9D9D9"/>
            <w:vAlign w:val="center"/>
          </w:tcPr>
          <w:p w14:paraId="780C9AEB" w14:textId="77777777" w:rsidR="001564C9" w:rsidRPr="001564C9" w:rsidRDefault="001564C9" w:rsidP="001564C9">
            <w:pPr>
              <w:spacing w:before="120" w:after="120" w:line="259" w:lineRule="auto"/>
              <w:contextualSpacing/>
              <w:jc w:val="center"/>
              <w:rPr>
                <w:rFonts w:ascii="Calibri" w:eastAsia="Gothic A1" w:hAnsi="Calibri" w:cs="Calibri"/>
                <w:b/>
                <w:bCs/>
                <w:smallCaps/>
                <w:szCs w:val="22"/>
                <w:lang w:eastAsia="en-US"/>
              </w:rPr>
            </w:pPr>
            <w:r w:rsidRPr="001564C9">
              <w:rPr>
                <w:rFonts w:ascii="Calibri" w:eastAsia="Gothic A1" w:hAnsi="Calibri" w:cs="Calibri"/>
                <w:b/>
                <w:bCs/>
                <w:smallCaps/>
                <w:szCs w:val="22"/>
                <w:lang w:eastAsia="en-US"/>
              </w:rPr>
              <w:t>N.</w:t>
            </w:r>
          </w:p>
        </w:tc>
        <w:tc>
          <w:tcPr>
            <w:tcW w:w="2268" w:type="dxa"/>
            <w:tcBorders>
              <w:bottom w:val="single" w:sz="4" w:space="0" w:color="000000"/>
            </w:tcBorders>
            <w:shd w:val="clear" w:color="auto" w:fill="D9D9D9"/>
            <w:vAlign w:val="center"/>
          </w:tcPr>
          <w:p w14:paraId="16A025AE" w14:textId="77777777" w:rsidR="001564C9" w:rsidRPr="001564C9" w:rsidRDefault="001564C9" w:rsidP="001564C9">
            <w:pPr>
              <w:spacing w:before="120" w:after="120" w:line="259" w:lineRule="auto"/>
              <w:contextualSpacing/>
              <w:jc w:val="center"/>
              <w:rPr>
                <w:rFonts w:ascii="Calibri" w:eastAsia="Gothic A1" w:hAnsi="Calibri" w:cs="Calibri"/>
                <w:b/>
                <w:bCs/>
                <w:smallCaps/>
                <w:szCs w:val="20"/>
                <w:lang w:eastAsia="en-US"/>
              </w:rPr>
            </w:pPr>
            <w:r w:rsidRPr="001564C9">
              <w:rPr>
                <w:rFonts w:ascii="Calibri" w:eastAsia="Gothic A1" w:hAnsi="Calibri" w:cs="Calibri"/>
                <w:b/>
                <w:bCs/>
                <w:smallCaps/>
                <w:szCs w:val="20"/>
                <w:lang w:eastAsia="en-US"/>
              </w:rPr>
              <w:t>Criterio di valutazione</w:t>
            </w:r>
          </w:p>
        </w:tc>
        <w:tc>
          <w:tcPr>
            <w:tcW w:w="850" w:type="dxa"/>
            <w:tcBorders>
              <w:bottom w:val="single" w:sz="4" w:space="0" w:color="000000"/>
            </w:tcBorders>
            <w:shd w:val="clear" w:color="auto" w:fill="D9D9D9"/>
            <w:vAlign w:val="center"/>
          </w:tcPr>
          <w:p w14:paraId="18D244E0" w14:textId="5961F2F3" w:rsidR="001564C9" w:rsidRPr="001564C9" w:rsidRDefault="001564C9" w:rsidP="001564C9">
            <w:pPr>
              <w:spacing w:before="120" w:after="120" w:line="259" w:lineRule="auto"/>
              <w:contextualSpacing/>
              <w:jc w:val="center"/>
              <w:rPr>
                <w:rFonts w:ascii="Calibri" w:eastAsia="Gothic A1" w:hAnsi="Calibri" w:cs="Calibri"/>
                <w:b/>
                <w:bCs/>
                <w:smallCaps/>
                <w:szCs w:val="20"/>
                <w:lang w:eastAsia="en-US"/>
              </w:rPr>
            </w:pPr>
            <w:r w:rsidRPr="001564C9">
              <w:rPr>
                <w:rFonts w:ascii="Calibri" w:eastAsia="Gothic A1" w:hAnsi="Calibri" w:cs="Calibri"/>
                <w:b/>
                <w:bCs/>
                <w:smallCaps/>
                <w:szCs w:val="20"/>
                <w:lang w:eastAsia="en-US"/>
              </w:rPr>
              <w:t>P</w:t>
            </w:r>
            <w:r w:rsidR="00B52750">
              <w:rPr>
                <w:rFonts w:ascii="Calibri" w:eastAsia="Gothic A1" w:hAnsi="Calibri" w:cs="Calibri"/>
                <w:b/>
                <w:bCs/>
                <w:smallCaps/>
                <w:szCs w:val="20"/>
                <w:lang w:eastAsia="en-US"/>
              </w:rPr>
              <w:t>unti MAX</w:t>
            </w:r>
          </w:p>
        </w:tc>
        <w:tc>
          <w:tcPr>
            <w:tcW w:w="3686" w:type="dxa"/>
            <w:gridSpan w:val="2"/>
            <w:tcBorders>
              <w:bottom w:val="single" w:sz="4" w:space="0" w:color="000000"/>
            </w:tcBorders>
            <w:shd w:val="clear" w:color="auto" w:fill="D9D9D9"/>
            <w:vAlign w:val="center"/>
          </w:tcPr>
          <w:p w14:paraId="55A915D9" w14:textId="77777777" w:rsidR="001564C9" w:rsidRPr="001564C9" w:rsidRDefault="001564C9" w:rsidP="001564C9">
            <w:pPr>
              <w:spacing w:before="120" w:after="120" w:line="259" w:lineRule="auto"/>
              <w:contextualSpacing/>
              <w:jc w:val="center"/>
              <w:rPr>
                <w:rFonts w:ascii="Calibri" w:eastAsia="Gothic A1" w:hAnsi="Calibri" w:cs="Calibri"/>
                <w:b/>
                <w:bCs/>
                <w:smallCaps/>
                <w:szCs w:val="20"/>
                <w:lang w:eastAsia="en-US"/>
              </w:rPr>
            </w:pPr>
            <w:r w:rsidRPr="001564C9">
              <w:rPr>
                <w:rFonts w:ascii="Calibri" w:eastAsia="Gothic A1" w:hAnsi="Calibri" w:cs="Calibri"/>
                <w:b/>
                <w:bCs/>
                <w:smallCaps/>
                <w:szCs w:val="20"/>
                <w:lang w:eastAsia="en-US"/>
              </w:rPr>
              <w:t>Sub-criteri di valutazione</w:t>
            </w:r>
          </w:p>
        </w:tc>
        <w:tc>
          <w:tcPr>
            <w:tcW w:w="708" w:type="dxa"/>
            <w:tcBorders>
              <w:bottom w:val="single" w:sz="4" w:space="0" w:color="000000"/>
            </w:tcBorders>
            <w:shd w:val="clear" w:color="auto" w:fill="D9D9D9"/>
            <w:vAlign w:val="center"/>
          </w:tcPr>
          <w:p w14:paraId="52B802D1" w14:textId="77777777" w:rsidR="001564C9" w:rsidRPr="001564C9" w:rsidRDefault="001564C9" w:rsidP="001564C9">
            <w:pPr>
              <w:spacing w:before="120" w:after="120" w:line="259" w:lineRule="auto"/>
              <w:contextualSpacing/>
              <w:jc w:val="center"/>
              <w:rPr>
                <w:rFonts w:ascii="Calibri" w:eastAsia="Gothic A1" w:hAnsi="Calibri" w:cs="Calibri"/>
                <w:b/>
                <w:bCs/>
                <w:smallCaps/>
                <w:szCs w:val="20"/>
                <w:lang w:eastAsia="en-US"/>
              </w:rPr>
            </w:pPr>
            <w:r w:rsidRPr="001564C9">
              <w:rPr>
                <w:rFonts w:ascii="Calibri" w:eastAsia="Gothic A1" w:hAnsi="Calibri" w:cs="Calibri"/>
                <w:b/>
                <w:bCs/>
                <w:smallCaps/>
                <w:szCs w:val="20"/>
                <w:lang w:eastAsia="en-US"/>
              </w:rPr>
              <w:t>Punti T</w:t>
            </w:r>
          </w:p>
        </w:tc>
        <w:tc>
          <w:tcPr>
            <w:tcW w:w="1707" w:type="dxa"/>
            <w:tcBorders>
              <w:bottom w:val="single" w:sz="4" w:space="0" w:color="000000"/>
            </w:tcBorders>
            <w:shd w:val="clear" w:color="auto" w:fill="D9D9D9"/>
            <w:vAlign w:val="center"/>
          </w:tcPr>
          <w:p w14:paraId="7850F5B9" w14:textId="63168BC1" w:rsidR="001564C9" w:rsidRPr="001564C9" w:rsidRDefault="00B52750" w:rsidP="001564C9">
            <w:pPr>
              <w:spacing w:before="120" w:after="120" w:line="259" w:lineRule="auto"/>
              <w:contextualSpacing/>
              <w:jc w:val="center"/>
              <w:rPr>
                <w:rFonts w:ascii="Calibri" w:eastAsia="Gothic A1" w:hAnsi="Calibri" w:cs="Calibri"/>
                <w:b/>
                <w:bCs/>
                <w:smallCaps/>
                <w:szCs w:val="20"/>
                <w:lang w:eastAsia="en-US"/>
              </w:rPr>
            </w:pPr>
            <w:r w:rsidRPr="00B52750">
              <w:rPr>
                <w:rFonts w:ascii="Calibri" w:eastAsia="Gothic A1" w:hAnsi="Calibri" w:cs="Calibri"/>
                <w:b/>
                <w:bCs/>
                <w:smallCaps/>
                <w:szCs w:val="20"/>
                <w:lang w:eastAsia="en-US"/>
              </w:rPr>
              <w:t>nota: indicare con una ‘x’ l’opzione che si intende offrire</w:t>
            </w:r>
          </w:p>
        </w:tc>
      </w:tr>
      <w:tr w:rsidR="001564C9" w:rsidRPr="001564C9" w14:paraId="12D19CE6" w14:textId="77777777" w:rsidTr="00B52750">
        <w:trPr>
          <w:jc w:val="right"/>
        </w:trPr>
        <w:tc>
          <w:tcPr>
            <w:tcW w:w="421" w:type="dxa"/>
            <w:vMerge w:val="restart"/>
            <w:tcBorders>
              <w:top w:val="single" w:sz="4" w:space="0" w:color="000000"/>
              <w:left w:val="single" w:sz="4" w:space="0" w:color="000000"/>
              <w:right w:val="single" w:sz="4" w:space="0" w:color="000000"/>
            </w:tcBorders>
            <w:vAlign w:val="center"/>
          </w:tcPr>
          <w:p w14:paraId="41513B45" w14:textId="77777777" w:rsidR="001564C9" w:rsidRPr="001564C9" w:rsidRDefault="001564C9" w:rsidP="001564C9">
            <w:pPr>
              <w:spacing w:before="120" w:after="120" w:line="259" w:lineRule="auto"/>
              <w:contextualSpacing/>
              <w:jc w:val="center"/>
              <w:rPr>
                <w:rFonts w:ascii="Calibri" w:eastAsia="Gothic A1" w:hAnsi="Calibri" w:cs="Calibri"/>
                <w:bCs/>
                <w:smallCaps/>
                <w:szCs w:val="22"/>
                <w:lang w:eastAsia="en-US"/>
              </w:rPr>
            </w:pPr>
            <w:r w:rsidRPr="001564C9">
              <w:rPr>
                <w:rFonts w:ascii="Calibri" w:eastAsia="Gothic A1" w:hAnsi="Calibri" w:cs="Calibri"/>
                <w:bCs/>
                <w:smallCaps/>
                <w:szCs w:val="22"/>
                <w:lang w:eastAsia="en-US"/>
              </w:rPr>
              <w:t xml:space="preserve">2 </w:t>
            </w:r>
          </w:p>
        </w:tc>
        <w:tc>
          <w:tcPr>
            <w:tcW w:w="2268" w:type="dxa"/>
            <w:vMerge w:val="restart"/>
            <w:tcBorders>
              <w:top w:val="single" w:sz="4" w:space="0" w:color="000000"/>
              <w:left w:val="single" w:sz="4" w:space="0" w:color="000000"/>
              <w:right w:val="single" w:sz="4" w:space="0" w:color="000000"/>
            </w:tcBorders>
            <w:vAlign w:val="center"/>
          </w:tcPr>
          <w:p w14:paraId="645BAEE4" w14:textId="77777777" w:rsidR="001564C9" w:rsidRPr="001564C9" w:rsidRDefault="001564C9" w:rsidP="001564C9">
            <w:pPr>
              <w:spacing w:before="120" w:after="120" w:line="259" w:lineRule="auto"/>
              <w:contextualSpacing/>
              <w:rPr>
                <w:rFonts w:ascii="Calibri" w:eastAsia="Gothic A1" w:hAnsi="Calibri" w:cs="Calibri"/>
                <w:smallCaps/>
                <w:szCs w:val="20"/>
                <w:lang w:eastAsia="en-US"/>
              </w:rPr>
            </w:pPr>
            <w:r w:rsidRPr="001564C9">
              <w:rPr>
                <w:rFonts w:ascii="Calibri" w:eastAsia="Gothic A1" w:hAnsi="Calibri" w:cs="Calibri"/>
                <w:smallCaps/>
                <w:szCs w:val="20"/>
                <w:lang w:eastAsia="en-US"/>
              </w:rPr>
              <w:t>Sonde multiparametriche</w:t>
            </w:r>
          </w:p>
          <w:p w14:paraId="2C513F17" w14:textId="77777777" w:rsidR="001564C9" w:rsidRPr="001564C9" w:rsidRDefault="001564C9" w:rsidP="001564C9">
            <w:pPr>
              <w:spacing w:before="120" w:after="120" w:line="259" w:lineRule="auto"/>
              <w:contextualSpacing/>
              <w:rPr>
                <w:rFonts w:ascii="Calibri" w:eastAsia="Gothic A1" w:hAnsi="Calibri" w:cs="Calibri"/>
                <w:bCs/>
                <w:smallCaps/>
                <w:szCs w:val="20"/>
                <w:lang w:eastAsia="en-US"/>
              </w:rPr>
            </w:pPr>
            <w:r w:rsidRPr="001564C9">
              <w:rPr>
                <w:rFonts w:ascii="Calibri" w:eastAsia="Gothic A1" w:hAnsi="Calibri" w:cs="Calibri"/>
                <w:bCs/>
                <w:smallCaps/>
                <w:szCs w:val="20"/>
                <w:lang w:eastAsia="en-US"/>
              </w:rPr>
              <w:t>Sistema antifouling per la protezione della sensoristica</w:t>
            </w:r>
          </w:p>
          <w:p w14:paraId="43EE1C2A" w14:textId="77777777" w:rsidR="001564C9" w:rsidRPr="001564C9" w:rsidRDefault="001564C9" w:rsidP="001564C9">
            <w:pPr>
              <w:spacing w:before="120" w:after="120" w:line="259" w:lineRule="auto"/>
              <w:contextualSpacing/>
              <w:rPr>
                <w:rFonts w:ascii="Calibri" w:eastAsia="Gothic A1" w:hAnsi="Calibri" w:cs="Calibri"/>
                <w:smallCaps/>
                <w:szCs w:val="20"/>
                <w:lang w:eastAsia="en-US"/>
              </w:rPr>
            </w:pPr>
          </w:p>
        </w:tc>
        <w:tc>
          <w:tcPr>
            <w:tcW w:w="850" w:type="dxa"/>
            <w:vMerge w:val="restart"/>
            <w:tcBorders>
              <w:top w:val="single" w:sz="4" w:space="0" w:color="000000"/>
              <w:left w:val="single" w:sz="4" w:space="0" w:color="000000"/>
              <w:right w:val="single" w:sz="4" w:space="0" w:color="000000"/>
            </w:tcBorders>
            <w:vAlign w:val="center"/>
          </w:tcPr>
          <w:p w14:paraId="20BB43B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20</w:t>
            </w:r>
          </w:p>
        </w:tc>
        <w:tc>
          <w:tcPr>
            <w:tcW w:w="567" w:type="dxa"/>
            <w:tcBorders>
              <w:top w:val="single" w:sz="4" w:space="0" w:color="000000"/>
              <w:left w:val="single" w:sz="4" w:space="0" w:color="000000"/>
              <w:bottom w:val="nil"/>
              <w:right w:val="single" w:sz="4" w:space="0" w:color="000000"/>
            </w:tcBorders>
            <w:vAlign w:val="center"/>
          </w:tcPr>
          <w:p w14:paraId="4B2074E7"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2.1</w:t>
            </w:r>
          </w:p>
        </w:tc>
        <w:tc>
          <w:tcPr>
            <w:tcW w:w="3119" w:type="dxa"/>
            <w:tcBorders>
              <w:top w:val="single" w:sz="4" w:space="0" w:color="000000"/>
              <w:left w:val="single" w:sz="4" w:space="0" w:color="000000"/>
              <w:bottom w:val="nil"/>
              <w:right w:val="single" w:sz="4" w:space="0" w:color="000000"/>
            </w:tcBorders>
            <w:vAlign w:val="center"/>
          </w:tcPr>
          <w:p w14:paraId="3731A413" w14:textId="77777777" w:rsidR="001564C9" w:rsidRPr="001564C9" w:rsidRDefault="001564C9" w:rsidP="001564C9">
            <w:pPr>
              <w:spacing w:before="120" w:after="120" w:line="259" w:lineRule="auto"/>
              <w:contextualSpacing/>
              <w:jc w:val="center"/>
              <w:rPr>
                <w:rFonts w:ascii="Calibri" w:eastAsia="Times New Roman" w:hAnsi="Calibri" w:cs="Calibri"/>
                <w:smallCaps/>
                <w:szCs w:val="20"/>
                <w:lang w:eastAsia="en-US"/>
              </w:rPr>
            </w:pPr>
            <w:r w:rsidRPr="001564C9">
              <w:rPr>
                <w:rFonts w:ascii="Calibri" w:eastAsia="Times New Roman" w:hAnsi="Calibri" w:cs="Calibri"/>
                <w:smallCaps/>
                <w:szCs w:val="20"/>
                <w:lang w:eastAsia="en-US"/>
              </w:rPr>
              <w:t>sistemi meccanici di pulizia dei sensori integrati nel corpo sonda combinato a sistema biocida</w:t>
            </w:r>
          </w:p>
        </w:tc>
        <w:tc>
          <w:tcPr>
            <w:tcW w:w="708" w:type="dxa"/>
            <w:tcBorders>
              <w:top w:val="single" w:sz="4" w:space="0" w:color="000000"/>
              <w:left w:val="single" w:sz="4" w:space="0" w:color="000000"/>
              <w:bottom w:val="nil"/>
              <w:right w:val="single" w:sz="4" w:space="0" w:color="000000"/>
            </w:tcBorders>
            <w:vAlign w:val="center"/>
          </w:tcPr>
          <w:p w14:paraId="067044CC"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20</w:t>
            </w:r>
          </w:p>
        </w:tc>
        <w:tc>
          <w:tcPr>
            <w:tcW w:w="1707" w:type="dxa"/>
            <w:tcBorders>
              <w:top w:val="single" w:sz="4" w:space="0" w:color="000000"/>
              <w:left w:val="single" w:sz="4" w:space="0" w:color="000000"/>
              <w:bottom w:val="nil"/>
              <w:right w:val="single" w:sz="4" w:space="0" w:color="000000"/>
            </w:tcBorders>
            <w:vAlign w:val="center"/>
          </w:tcPr>
          <w:p w14:paraId="1C0BFC0F"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6B6F9E9B" w14:textId="77777777" w:rsidTr="00B52750">
        <w:trPr>
          <w:jc w:val="right"/>
        </w:trPr>
        <w:tc>
          <w:tcPr>
            <w:tcW w:w="421" w:type="dxa"/>
            <w:vMerge/>
            <w:tcBorders>
              <w:left w:val="single" w:sz="4" w:space="0" w:color="000000"/>
              <w:right w:val="single" w:sz="4" w:space="0" w:color="000000"/>
            </w:tcBorders>
            <w:vAlign w:val="center"/>
          </w:tcPr>
          <w:p w14:paraId="0E7CE80B" w14:textId="77777777" w:rsidR="001564C9" w:rsidRPr="001564C9" w:rsidRDefault="001564C9" w:rsidP="001564C9">
            <w:pPr>
              <w:spacing w:before="120" w:after="120" w:line="259" w:lineRule="auto"/>
              <w:contextualSpacing/>
              <w:jc w:val="center"/>
              <w:rPr>
                <w:rFonts w:ascii="Calibri" w:eastAsia="Gothic A1" w:hAnsi="Calibri" w:cs="Calibri"/>
                <w:smallCaps/>
                <w:szCs w:val="22"/>
                <w:lang w:eastAsia="en-US"/>
              </w:rPr>
            </w:pPr>
          </w:p>
        </w:tc>
        <w:tc>
          <w:tcPr>
            <w:tcW w:w="2268" w:type="dxa"/>
            <w:vMerge/>
            <w:tcBorders>
              <w:left w:val="single" w:sz="4" w:space="0" w:color="000000"/>
              <w:right w:val="single" w:sz="4" w:space="0" w:color="000000"/>
            </w:tcBorders>
            <w:vAlign w:val="center"/>
          </w:tcPr>
          <w:p w14:paraId="68DEA238" w14:textId="77777777" w:rsidR="001564C9" w:rsidRPr="001564C9" w:rsidRDefault="001564C9" w:rsidP="001564C9">
            <w:pPr>
              <w:spacing w:before="120" w:after="120" w:line="259" w:lineRule="auto"/>
              <w:contextualSpacing/>
              <w:rPr>
                <w:rFonts w:ascii="Calibri" w:eastAsia="Gothic A1" w:hAnsi="Calibri" w:cs="Calibri"/>
                <w:smallCaps/>
                <w:szCs w:val="20"/>
                <w:lang w:eastAsia="en-US"/>
              </w:rPr>
            </w:pPr>
          </w:p>
        </w:tc>
        <w:tc>
          <w:tcPr>
            <w:tcW w:w="850" w:type="dxa"/>
            <w:vMerge/>
            <w:tcBorders>
              <w:left w:val="single" w:sz="4" w:space="0" w:color="000000"/>
              <w:right w:val="single" w:sz="4" w:space="0" w:color="000000"/>
            </w:tcBorders>
            <w:vAlign w:val="center"/>
          </w:tcPr>
          <w:p w14:paraId="40022F56"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DECCC9"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2.2</w:t>
            </w:r>
          </w:p>
        </w:tc>
        <w:tc>
          <w:tcPr>
            <w:tcW w:w="3119" w:type="dxa"/>
            <w:tcBorders>
              <w:top w:val="single" w:sz="4" w:space="0" w:color="000000"/>
              <w:left w:val="single" w:sz="4" w:space="0" w:color="000000"/>
              <w:bottom w:val="single" w:sz="4" w:space="0" w:color="000000"/>
              <w:right w:val="single" w:sz="4" w:space="0" w:color="000000"/>
            </w:tcBorders>
            <w:vAlign w:val="center"/>
          </w:tcPr>
          <w:p w14:paraId="34630CFE" w14:textId="77777777" w:rsidR="001564C9" w:rsidRPr="001564C9" w:rsidRDefault="001564C9" w:rsidP="001564C9">
            <w:pPr>
              <w:spacing w:before="120" w:after="120" w:line="259" w:lineRule="auto"/>
              <w:contextualSpacing/>
              <w:jc w:val="center"/>
              <w:rPr>
                <w:rFonts w:ascii="Calibri" w:eastAsia="Times New Roman" w:hAnsi="Calibri" w:cs="Calibri"/>
                <w:smallCaps/>
                <w:szCs w:val="20"/>
                <w:lang w:eastAsia="en-US"/>
              </w:rPr>
            </w:pPr>
            <w:r w:rsidRPr="001564C9">
              <w:rPr>
                <w:rFonts w:ascii="Calibri" w:eastAsia="Times New Roman" w:hAnsi="Calibri" w:cs="Calibri"/>
                <w:smallCaps/>
                <w:szCs w:val="20"/>
                <w:lang w:eastAsia="en-US"/>
              </w:rPr>
              <w:t>Sistemi meccanici di pulizia dei sensori</w:t>
            </w:r>
          </w:p>
        </w:tc>
        <w:tc>
          <w:tcPr>
            <w:tcW w:w="708" w:type="dxa"/>
            <w:tcBorders>
              <w:top w:val="single" w:sz="4" w:space="0" w:color="000000"/>
              <w:left w:val="single" w:sz="4" w:space="0" w:color="000000"/>
              <w:bottom w:val="single" w:sz="4" w:space="0" w:color="000000"/>
              <w:right w:val="single" w:sz="4" w:space="0" w:color="000000"/>
            </w:tcBorders>
            <w:vAlign w:val="center"/>
          </w:tcPr>
          <w:p w14:paraId="56F63B2C"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1707" w:type="dxa"/>
            <w:tcBorders>
              <w:top w:val="single" w:sz="4" w:space="0" w:color="000000"/>
              <w:left w:val="single" w:sz="4" w:space="0" w:color="000000"/>
              <w:bottom w:val="single" w:sz="4" w:space="0" w:color="000000"/>
              <w:right w:val="single" w:sz="4" w:space="0" w:color="000000"/>
            </w:tcBorders>
            <w:vAlign w:val="center"/>
          </w:tcPr>
          <w:p w14:paraId="3F48EB17"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4220B9FA" w14:textId="77777777" w:rsidTr="00B52750">
        <w:trPr>
          <w:jc w:val="right"/>
        </w:trPr>
        <w:tc>
          <w:tcPr>
            <w:tcW w:w="421" w:type="dxa"/>
            <w:vMerge/>
            <w:tcBorders>
              <w:left w:val="single" w:sz="4" w:space="0" w:color="000000"/>
              <w:right w:val="single" w:sz="4" w:space="0" w:color="000000"/>
            </w:tcBorders>
            <w:vAlign w:val="center"/>
          </w:tcPr>
          <w:p w14:paraId="34248490" w14:textId="77777777" w:rsidR="001564C9" w:rsidRPr="001564C9" w:rsidRDefault="001564C9" w:rsidP="001564C9">
            <w:pPr>
              <w:spacing w:before="120" w:after="120" w:line="259" w:lineRule="auto"/>
              <w:contextualSpacing/>
              <w:jc w:val="center"/>
              <w:rPr>
                <w:rFonts w:ascii="Calibri" w:eastAsia="Gothic A1" w:hAnsi="Calibri" w:cs="Calibri"/>
                <w:smallCaps/>
                <w:szCs w:val="22"/>
                <w:lang w:eastAsia="en-US"/>
              </w:rPr>
            </w:pPr>
          </w:p>
        </w:tc>
        <w:tc>
          <w:tcPr>
            <w:tcW w:w="2268" w:type="dxa"/>
            <w:vMerge/>
            <w:tcBorders>
              <w:left w:val="single" w:sz="4" w:space="0" w:color="000000"/>
              <w:right w:val="single" w:sz="4" w:space="0" w:color="000000"/>
            </w:tcBorders>
            <w:vAlign w:val="center"/>
          </w:tcPr>
          <w:p w14:paraId="77FE63A6" w14:textId="77777777" w:rsidR="001564C9" w:rsidRPr="001564C9" w:rsidRDefault="001564C9" w:rsidP="001564C9">
            <w:pPr>
              <w:spacing w:before="120" w:after="120" w:line="259" w:lineRule="auto"/>
              <w:contextualSpacing/>
              <w:rPr>
                <w:rFonts w:ascii="Calibri" w:eastAsia="Gothic A1" w:hAnsi="Calibri" w:cs="Calibri"/>
                <w:smallCaps/>
                <w:szCs w:val="20"/>
                <w:lang w:eastAsia="en-US"/>
              </w:rPr>
            </w:pPr>
          </w:p>
        </w:tc>
        <w:tc>
          <w:tcPr>
            <w:tcW w:w="850" w:type="dxa"/>
            <w:vMerge/>
            <w:tcBorders>
              <w:left w:val="single" w:sz="4" w:space="0" w:color="000000"/>
              <w:right w:val="single" w:sz="4" w:space="0" w:color="000000"/>
            </w:tcBorders>
            <w:vAlign w:val="center"/>
          </w:tcPr>
          <w:p w14:paraId="7541C14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c>
          <w:tcPr>
            <w:tcW w:w="567" w:type="dxa"/>
            <w:tcBorders>
              <w:top w:val="single" w:sz="4" w:space="0" w:color="000000"/>
              <w:left w:val="single" w:sz="4" w:space="0" w:color="000000"/>
              <w:bottom w:val="nil"/>
              <w:right w:val="single" w:sz="4" w:space="0" w:color="000000"/>
            </w:tcBorders>
            <w:vAlign w:val="center"/>
          </w:tcPr>
          <w:p w14:paraId="769FAE74"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2.3</w:t>
            </w:r>
          </w:p>
        </w:tc>
        <w:tc>
          <w:tcPr>
            <w:tcW w:w="3119" w:type="dxa"/>
            <w:tcBorders>
              <w:top w:val="single" w:sz="4" w:space="0" w:color="000000"/>
              <w:left w:val="single" w:sz="4" w:space="0" w:color="000000"/>
              <w:bottom w:val="nil"/>
              <w:right w:val="single" w:sz="4" w:space="0" w:color="000000"/>
            </w:tcBorders>
            <w:vAlign w:val="center"/>
          </w:tcPr>
          <w:p w14:paraId="66F4A23B" w14:textId="77777777" w:rsidR="001564C9" w:rsidRPr="001564C9" w:rsidRDefault="001564C9" w:rsidP="001564C9">
            <w:pPr>
              <w:spacing w:before="120" w:after="120" w:line="259" w:lineRule="auto"/>
              <w:contextualSpacing/>
              <w:jc w:val="center"/>
              <w:rPr>
                <w:rFonts w:ascii="Calibri" w:eastAsia="Times New Roman" w:hAnsi="Calibri" w:cs="Calibri"/>
                <w:smallCaps/>
                <w:szCs w:val="20"/>
                <w:lang w:eastAsia="en-US"/>
              </w:rPr>
            </w:pPr>
            <w:r w:rsidRPr="001564C9">
              <w:rPr>
                <w:rFonts w:ascii="Calibri" w:eastAsia="Times New Roman" w:hAnsi="Calibri" w:cs="Calibri"/>
                <w:smallCaps/>
                <w:szCs w:val="20"/>
                <w:lang w:eastAsia="en-US"/>
              </w:rPr>
              <w:t>Sistema antifouling a biocida</w:t>
            </w:r>
          </w:p>
        </w:tc>
        <w:tc>
          <w:tcPr>
            <w:tcW w:w="708" w:type="dxa"/>
            <w:tcBorders>
              <w:top w:val="single" w:sz="4" w:space="0" w:color="000000"/>
              <w:left w:val="single" w:sz="4" w:space="0" w:color="000000"/>
              <w:bottom w:val="nil"/>
              <w:right w:val="single" w:sz="4" w:space="0" w:color="000000"/>
            </w:tcBorders>
            <w:vAlign w:val="center"/>
          </w:tcPr>
          <w:p w14:paraId="5200A8A5"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1707" w:type="dxa"/>
            <w:tcBorders>
              <w:top w:val="single" w:sz="4" w:space="0" w:color="000000"/>
              <w:left w:val="single" w:sz="4" w:space="0" w:color="000000"/>
              <w:bottom w:val="nil"/>
              <w:right w:val="single" w:sz="4" w:space="0" w:color="000000"/>
            </w:tcBorders>
            <w:vAlign w:val="center"/>
          </w:tcPr>
          <w:p w14:paraId="7E529B67"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61831094" w14:textId="77777777" w:rsidTr="00B52750">
        <w:trPr>
          <w:jc w:val="right"/>
        </w:trPr>
        <w:tc>
          <w:tcPr>
            <w:tcW w:w="421" w:type="dxa"/>
            <w:vMerge w:val="restart"/>
            <w:tcBorders>
              <w:top w:val="single" w:sz="4" w:space="0" w:color="000000"/>
              <w:left w:val="single" w:sz="4" w:space="0" w:color="000000"/>
              <w:bottom w:val="nil"/>
              <w:right w:val="single" w:sz="4" w:space="0" w:color="000000"/>
            </w:tcBorders>
            <w:vAlign w:val="center"/>
          </w:tcPr>
          <w:p w14:paraId="7C8B7386" w14:textId="77777777" w:rsidR="001564C9" w:rsidRPr="001564C9" w:rsidRDefault="001564C9" w:rsidP="001564C9">
            <w:pPr>
              <w:spacing w:before="120" w:after="120" w:line="259" w:lineRule="auto"/>
              <w:contextualSpacing/>
              <w:jc w:val="center"/>
              <w:rPr>
                <w:rFonts w:ascii="Calibri" w:eastAsia="Gothic A1" w:hAnsi="Calibri" w:cs="Calibri"/>
                <w:smallCaps/>
                <w:szCs w:val="22"/>
                <w:lang w:eastAsia="en-US"/>
              </w:rPr>
            </w:pPr>
            <w:r w:rsidRPr="001564C9">
              <w:rPr>
                <w:rFonts w:ascii="Calibri" w:eastAsia="Gothic A1" w:hAnsi="Calibri" w:cs="Calibri"/>
                <w:smallCaps/>
                <w:szCs w:val="22"/>
                <w:lang w:eastAsia="en-US"/>
              </w:rPr>
              <w:t>3</w:t>
            </w:r>
          </w:p>
        </w:tc>
        <w:tc>
          <w:tcPr>
            <w:tcW w:w="2268" w:type="dxa"/>
            <w:vMerge w:val="restart"/>
            <w:tcBorders>
              <w:top w:val="single" w:sz="4" w:space="0" w:color="000000"/>
              <w:left w:val="single" w:sz="4" w:space="0" w:color="000000"/>
              <w:bottom w:val="nil"/>
              <w:right w:val="single" w:sz="4" w:space="0" w:color="000000"/>
            </w:tcBorders>
            <w:vAlign w:val="center"/>
          </w:tcPr>
          <w:p w14:paraId="0CDBD55E" w14:textId="77777777" w:rsidR="001564C9" w:rsidRPr="001564C9" w:rsidRDefault="001564C9" w:rsidP="001564C9">
            <w:pPr>
              <w:spacing w:before="120" w:after="120" w:line="259" w:lineRule="auto"/>
              <w:ind w:right="-102"/>
              <w:contextualSpacing/>
              <w:rPr>
                <w:rFonts w:ascii="Calibri" w:eastAsia="Gothic A1" w:hAnsi="Calibri" w:cs="Calibri"/>
                <w:smallCaps/>
                <w:szCs w:val="20"/>
                <w:lang w:eastAsia="en-US"/>
              </w:rPr>
            </w:pPr>
            <w:r w:rsidRPr="001564C9">
              <w:rPr>
                <w:rFonts w:ascii="Calibri" w:eastAsia="Times New Roman" w:hAnsi="Calibri" w:cs="Calibri"/>
                <w:smallCaps/>
                <w:szCs w:val="20"/>
                <w:lang w:eastAsia="en-US"/>
              </w:rPr>
              <w:t>Sonde multiparametriche</w:t>
            </w:r>
          </w:p>
          <w:p w14:paraId="68952A06" w14:textId="77777777" w:rsidR="001564C9" w:rsidRPr="001564C9" w:rsidRDefault="001564C9" w:rsidP="001564C9">
            <w:pPr>
              <w:spacing w:before="120" w:after="120" w:line="259" w:lineRule="auto"/>
              <w:contextualSpacing/>
              <w:rPr>
                <w:rFonts w:ascii="Calibri" w:eastAsia="Gothic A1" w:hAnsi="Calibri" w:cs="Calibri"/>
                <w:bCs/>
                <w:smallCaps/>
                <w:szCs w:val="20"/>
                <w:lang w:eastAsia="en-US"/>
              </w:rPr>
            </w:pPr>
            <w:r w:rsidRPr="001564C9">
              <w:rPr>
                <w:rFonts w:ascii="Calibri" w:eastAsia="Gothic A1" w:hAnsi="Calibri" w:cs="Calibri"/>
                <w:bCs/>
                <w:smallCaps/>
                <w:szCs w:val="20"/>
                <w:lang w:eastAsia="en-US"/>
              </w:rPr>
              <w:t>Dimensioni corpo sonda</w:t>
            </w:r>
          </w:p>
        </w:tc>
        <w:tc>
          <w:tcPr>
            <w:tcW w:w="850" w:type="dxa"/>
            <w:vMerge w:val="restart"/>
            <w:tcBorders>
              <w:top w:val="single" w:sz="4" w:space="0" w:color="000000"/>
              <w:left w:val="single" w:sz="4" w:space="0" w:color="000000"/>
              <w:bottom w:val="nil"/>
              <w:right w:val="single" w:sz="4" w:space="0" w:color="000000"/>
            </w:tcBorders>
            <w:vAlign w:val="center"/>
          </w:tcPr>
          <w:p w14:paraId="3D7A0ED5"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567" w:type="dxa"/>
            <w:tcBorders>
              <w:top w:val="single" w:sz="4" w:space="0" w:color="000000"/>
              <w:left w:val="single" w:sz="4" w:space="0" w:color="000000"/>
              <w:bottom w:val="nil"/>
              <w:right w:val="single" w:sz="4" w:space="0" w:color="000000"/>
            </w:tcBorders>
            <w:vAlign w:val="center"/>
          </w:tcPr>
          <w:p w14:paraId="0E97D56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3.1</w:t>
            </w:r>
          </w:p>
        </w:tc>
        <w:tc>
          <w:tcPr>
            <w:tcW w:w="3119" w:type="dxa"/>
            <w:tcBorders>
              <w:top w:val="single" w:sz="4" w:space="0" w:color="000000"/>
              <w:left w:val="single" w:sz="4" w:space="0" w:color="000000"/>
              <w:bottom w:val="nil"/>
              <w:right w:val="single" w:sz="4" w:space="0" w:color="000000"/>
            </w:tcBorders>
            <w:vAlign w:val="center"/>
          </w:tcPr>
          <w:p w14:paraId="71E18F1A"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Times New Roman" w:hAnsi="Calibri" w:cs="Calibri"/>
                <w:smallCaps/>
                <w:szCs w:val="20"/>
                <w:lang w:eastAsia="en-US"/>
              </w:rPr>
              <w:t>Diametro sonda con eventuali sistemi di protezione &lt; 150 mm</w:t>
            </w:r>
          </w:p>
        </w:tc>
        <w:tc>
          <w:tcPr>
            <w:tcW w:w="708" w:type="dxa"/>
            <w:tcBorders>
              <w:top w:val="single" w:sz="4" w:space="0" w:color="000000"/>
              <w:left w:val="single" w:sz="4" w:space="0" w:color="000000"/>
              <w:bottom w:val="nil"/>
              <w:right w:val="single" w:sz="4" w:space="0" w:color="000000"/>
            </w:tcBorders>
            <w:vAlign w:val="center"/>
          </w:tcPr>
          <w:p w14:paraId="753BC05E"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1707" w:type="dxa"/>
            <w:tcBorders>
              <w:top w:val="single" w:sz="4" w:space="0" w:color="000000"/>
              <w:left w:val="single" w:sz="4" w:space="0" w:color="000000"/>
              <w:bottom w:val="nil"/>
              <w:right w:val="single" w:sz="4" w:space="0" w:color="000000"/>
            </w:tcBorders>
            <w:vAlign w:val="center"/>
          </w:tcPr>
          <w:p w14:paraId="104FD3F5"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7BA7DFA1" w14:textId="77777777" w:rsidTr="00B52750">
        <w:trPr>
          <w:jc w:val="right"/>
        </w:trPr>
        <w:tc>
          <w:tcPr>
            <w:tcW w:w="421" w:type="dxa"/>
            <w:vMerge/>
            <w:vAlign w:val="center"/>
          </w:tcPr>
          <w:p w14:paraId="7C1FEEE7" w14:textId="77777777" w:rsidR="001564C9" w:rsidRPr="001564C9" w:rsidRDefault="001564C9" w:rsidP="001564C9">
            <w:pPr>
              <w:spacing w:after="160" w:line="276" w:lineRule="auto"/>
              <w:contextualSpacing/>
              <w:rPr>
                <w:rFonts w:ascii="Calibri" w:eastAsia="Gothic A1" w:hAnsi="Calibri" w:cs="Calibri"/>
                <w:smallCaps/>
                <w:szCs w:val="22"/>
                <w:lang w:eastAsia="en-US"/>
              </w:rPr>
            </w:pPr>
          </w:p>
        </w:tc>
        <w:tc>
          <w:tcPr>
            <w:tcW w:w="2268" w:type="dxa"/>
            <w:vMerge/>
            <w:vAlign w:val="center"/>
          </w:tcPr>
          <w:p w14:paraId="701D1EC2" w14:textId="77777777" w:rsidR="001564C9" w:rsidRPr="001564C9" w:rsidRDefault="001564C9" w:rsidP="001564C9">
            <w:pPr>
              <w:spacing w:after="160" w:line="276" w:lineRule="auto"/>
              <w:contextualSpacing/>
              <w:rPr>
                <w:rFonts w:ascii="Calibri" w:eastAsia="Gothic A1" w:hAnsi="Calibri" w:cs="Calibri"/>
                <w:smallCaps/>
                <w:szCs w:val="20"/>
                <w:lang w:eastAsia="en-US"/>
              </w:rPr>
            </w:pPr>
          </w:p>
        </w:tc>
        <w:tc>
          <w:tcPr>
            <w:tcW w:w="850" w:type="dxa"/>
            <w:vMerge/>
            <w:vAlign w:val="center"/>
          </w:tcPr>
          <w:p w14:paraId="2831E8A5" w14:textId="77777777" w:rsidR="001564C9" w:rsidRPr="001564C9" w:rsidRDefault="001564C9" w:rsidP="001564C9">
            <w:pPr>
              <w:spacing w:after="160" w:line="276" w:lineRule="auto"/>
              <w:contextualSpacing/>
              <w:rPr>
                <w:rFonts w:ascii="Calibri" w:eastAsia="Gothic A1" w:hAnsi="Calibri" w:cs="Calibri"/>
                <w:smallCaps/>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DB6D8A3"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3.2</w:t>
            </w:r>
          </w:p>
        </w:tc>
        <w:tc>
          <w:tcPr>
            <w:tcW w:w="3119" w:type="dxa"/>
            <w:tcBorders>
              <w:top w:val="single" w:sz="4" w:space="0" w:color="000000"/>
              <w:left w:val="single" w:sz="4" w:space="0" w:color="000000"/>
              <w:bottom w:val="single" w:sz="4" w:space="0" w:color="000000"/>
              <w:right w:val="single" w:sz="4" w:space="0" w:color="000000"/>
            </w:tcBorders>
            <w:vAlign w:val="center"/>
          </w:tcPr>
          <w:p w14:paraId="0AA19EC3"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Times New Roman" w:hAnsi="Calibri" w:cs="Calibri"/>
                <w:smallCaps/>
                <w:szCs w:val="20"/>
                <w:lang w:eastAsia="en-US"/>
              </w:rPr>
              <w:t>Diametro sonda con eventuali sistemi di protezione compreso tra 150 mm e 200 mm</w:t>
            </w:r>
          </w:p>
        </w:tc>
        <w:tc>
          <w:tcPr>
            <w:tcW w:w="708" w:type="dxa"/>
            <w:tcBorders>
              <w:top w:val="single" w:sz="4" w:space="0" w:color="000000"/>
              <w:left w:val="single" w:sz="4" w:space="0" w:color="000000"/>
              <w:bottom w:val="single" w:sz="4" w:space="0" w:color="000000"/>
              <w:right w:val="single" w:sz="4" w:space="0" w:color="000000"/>
            </w:tcBorders>
            <w:vAlign w:val="center"/>
          </w:tcPr>
          <w:p w14:paraId="7554657F"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8</w:t>
            </w:r>
          </w:p>
        </w:tc>
        <w:tc>
          <w:tcPr>
            <w:tcW w:w="1707" w:type="dxa"/>
            <w:tcBorders>
              <w:top w:val="single" w:sz="4" w:space="0" w:color="000000"/>
              <w:left w:val="single" w:sz="4" w:space="0" w:color="000000"/>
              <w:bottom w:val="single" w:sz="4" w:space="0" w:color="000000"/>
              <w:right w:val="single" w:sz="4" w:space="0" w:color="000000"/>
            </w:tcBorders>
            <w:vAlign w:val="center"/>
          </w:tcPr>
          <w:p w14:paraId="41C69DFE"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5E5CEB55" w14:textId="77777777" w:rsidTr="00B52750">
        <w:trPr>
          <w:jc w:val="right"/>
        </w:trPr>
        <w:tc>
          <w:tcPr>
            <w:tcW w:w="421" w:type="dxa"/>
            <w:vMerge/>
            <w:vAlign w:val="center"/>
          </w:tcPr>
          <w:p w14:paraId="723B12D4" w14:textId="77777777" w:rsidR="001564C9" w:rsidRPr="001564C9" w:rsidRDefault="001564C9" w:rsidP="001564C9">
            <w:pPr>
              <w:spacing w:before="120" w:after="120" w:line="259" w:lineRule="auto"/>
              <w:contextualSpacing/>
              <w:jc w:val="center"/>
              <w:rPr>
                <w:rFonts w:ascii="Calibri" w:eastAsia="Gothic A1" w:hAnsi="Calibri" w:cs="Calibri"/>
                <w:smallCaps/>
                <w:szCs w:val="22"/>
                <w:lang w:eastAsia="en-US"/>
              </w:rPr>
            </w:pPr>
          </w:p>
        </w:tc>
        <w:tc>
          <w:tcPr>
            <w:tcW w:w="2268" w:type="dxa"/>
            <w:vMerge/>
            <w:vAlign w:val="center"/>
          </w:tcPr>
          <w:p w14:paraId="5F4E4C38" w14:textId="77777777" w:rsidR="001564C9" w:rsidRPr="001564C9" w:rsidRDefault="001564C9" w:rsidP="001564C9">
            <w:pPr>
              <w:spacing w:before="120" w:after="120" w:line="259" w:lineRule="auto"/>
              <w:ind w:right="-102"/>
              <w:contextualSpacing/>
              <w:rPr>
                <w:rFonts w:ascii="Calibri" w:eastAsia="Times New Roman" w:hAnsi="Calibri" w:cs="Calibri"/>
                <w:smallCaps/>
                <w:szCs w:val="20"/>
                <w:lang w:eastAsia="en-US"/>
              </w:rPr>
            </w:pPr>
          </w:p>
        </w:tc>
        <w:tc>
          <w:tcPr>
            <w:tcW w:w="850" w:type="dxa"/>
            <w:vMerge/>
            <w:vAlign w:val="center"/>
          </w:tcPr>
          <w:p w14:paraId="59CEEE43"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2976C15"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3.3</w:t>
            </w:r>
          </w:p>
        </w:tc>
        <w:tc>
          <w:tcPr>
            <w:tcW w:w="3119" w:type="dxa"/>
            <w:tcBorders>
              <w:left w:val="single" w:sz="4" w:space="0" w:color="000000"/>
              <w:bottom w:val="single" w:sz="4" w:space="0" w:color="000000"/>
              <w:right w:val="single" w:sz="4" w:space="0" w:color="000000"/>
            </w:tcBorders>
            <w:vAlign w:val="center"/>
          </w:tcPr>
          <w:p w14:paraId="361A697A"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Times New Roman" w:hAnsi="Calibri" w:cs="Calibri"/>
                <w:smallCaps/>
                <w:szCs w:val="20"/>
                <w:lang w:eastAsia="en-US"/>
              </w:rPr>
              <w:t>Diametro sonda con eventuali sistemi di protezione compreso tra 200 mm e 270 mm</w:t>
            </w:r>
          </w:p>
        </w:tc>
        <w:tc>
          <w:tcPr>
            <w:tcW w:w="708" w:type="dxa"/>
            <w:tcBorders>
              <w:left w:val="single" w:sz="4" w:space="0" w:color="000000"/>
              <w:bottom w:val="single" w:sz="4" w:space="0" w:color="000000"/>
              <w:right w:val="single" w:sz="4" w:space="0" w:color="000000"/>
            </w:tcBorders>
            <w:vAlign w:val="center"/>
          </w:tcPr>
          <w:p w14:paraId="2E4D2CF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5</w:t>
            </w:r>
          </w:p>
        </w:tc>
        <w:tc>
          <w:tcPr>
            <w:tcW w:w="1707" w:type="dxa"/>
            <w:tcBorders>
              <w:left w:val="single" w:sz="4" w:space="0" w:color="000000"/>
              <w:bottom w:val="single" w:sz="4" w:space="0" w:color="000000"/>
              <w:right w:val="single" w:sz="4" w:space="0" w:color="000000"/>
            </w:tcBorders>
            <w:vAlign w:val="center"/>
          </w:tcPr>
          <w:p w14:paraId="61C1AED4"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7210EA3B" w14:textId="77777777" w:rsidTr="00B52750">
        <w:trPr>
          <w:jc w:val="right"/>
        </w:trPr>
        <w:tc>
          <w:tcPr>
            <w:tcW w:w="421" w:type="dxa"/>
            <w:vMerge w:val="restart"/>
            <w:vAlign w:val="center"/>
          </w:tcPr>
          <w:p w14:paraId="2DBD006F" w14:textId="77777777" w:rsidR="001564C9" w:rsidRPr="001564C9" w:rsidRDefault="001564C9" w:rsidP="001564C9">
            <w:pPr>
              <w:spacing w:before="120" w:after="120" w:line="259" w:lineRule="auto"/>
              <w:contextualSpacing/>
              <w:jc w:val="center"/>
              <w:rPr>
                <w:rFonts w:ascii="Calibri" w:eastAsia="Gothic A1" w:hAnsi="Calibri" w:cs="Calibri"/>
                <w:bCs/>
                <w:smallCaps/>
                <w:szCs w:val="22"/>
                <w:lang w:eastAsia="en-US"/>
              </w:rPr>
            </w:pPr>
            <w:r w:rsidRPr="001564C9">
              <w:rPr>
                <w:rFonts w:ascii="Calibri" w:eastAsia="Gothic A1" w:hAnsi="Calibri" w:cs="Calibri"/>
                <w:bCs/>
                <w:smallCaps/>
                <w:szCs w:val="22"/>
                <w:lang w:eastAsia="en-US"/>
              </w:rPr>
              <w:t>4</w:t>
            </w:r>
          </w:p>
        </w:tc>
        <w:tc>
          <w:tcPr>
            <w:tcW w:w="2268" w:type="dxa"/>
            <w:vMerge w:val="restart"/>
            <w:vAlign w:val="center"/>
          </w:tcPr>
          <w:p w14:paraId="46C67306" w14:textId="77777777" w:rsidR="001564C9" w:rsidRPr="001564C9" w:rsidRDefault="001564C9" w:rsidP="001564C9">
            <w:pPr>
              <w:spacing w:before="120" w:after="120" w:line="259" w:lineRule="auto"/>
              <w:ind w:right="-102"/>
              <w:contextualSpacing/>
              <w:rPr>
                <w:rFonts w:ascii="Calibri" w:eastAsia="Gothic A1" w:hAnsi="Calibri" w:cs="Calibri"/>
                <w:smallCaps/>
                <w:szCs w:val="20"/>
                <w:lang w:eastAsia="en-US"/>
              </w:rPr>
            </w:pPr>
            <w:r w:rsidRPr="001564C9">
              <w:rPr>
                <w:rFonts w:ascii="Calibri" w:eastAsia="Times New Roman" w:hAnsi="Calibri" w:cs="Calibri"/>
                <w:smallCaps/>
                <w:szCs w:val="20"/>
                <w:lang w:eastAsia="en-US"/>
              </w:rPr>
              <w:t xml:space="preserve">Sonde multiparametriche aggiuntive: </w:t>
            </w:r>
          </w:p>
          <w:p w14:paraId="463778B5" w14:textId="77777777" w:rsidR="001564C9" w:rsidRPr="001564C9" w:rsidRDefault="001564C9" w:rsidP="001564C9">
            <w:pPr>
              <w:spacing w:before="120" w:after="120" w:line="259" w:lineRule="auto"/>
              <w:ind w:right="-102"/>
              <w:contextualSpacing/>
              <w:rPr>
                <w:rFonts w:ascii="Calibri" w:eastAsia="Times New Roman" w:hAnsi="Calibri" w:cs="Calibri"/>
                <w:bCs/>
                <w:smallCaps/>
                <w:szCs w:val="20"/>
                <w:lang w:eastAsia="en-US"/>
              </w:rPr>
            </w:pPr>
            <w:r w:rsidRPr="001564C9">
              <w:rPr>
                <w:rFonts w:ascii="Calibri" w:eastAsia="Times New Roman" w:hAnsi="Calibri" w:cs="Calibri"/>
                <w:bCs/>
                <w:smallCaps/>
                <w:szCs w:val="20"/>
                <w:lang w:eastAsia="en-US"/>
              </w:rPr>
              <w:t>Fornitura di cavi di laboratorio per programmazione e scarico dati</w:t>
            </w:r>
          </w:p>
        </w:tc>
        <w:tc>
          <w:tcPr>
            <w:tcW w:w="850" w:type="dxa"/>
            <w:vMerge w:val="restart"/>
            <w:vAlign w:val="center"/>
          </w:tcPr>
          <w:p w14:paraId="591E953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567" w:type="dxa"/>
            <w:tcBorders>
              <w:top w:val="single" w:sz="4" w:space="0" w:color="000000"/>
              <w:left w:val="single" w:sz="4" w:space="0" w:color="000000"/>
              <w:bottom w:val="single" w:sz="4" w:space="0" w:color="000000"/>
              <w:right w:val="single" w:sz="4" w:space="0" w:color="000000"/>
            </w:tcBorders>
            <w:vAlign w:val="center"/>
          </w:tcPr>
          <w:p w14:paraId="054E3FB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4.1</w:t>
            </w:r>
          </w:p>
        </w:tc>
        <w:tc>
          <w:tcPr>
            <w:tcW w:w="3119" w:type="dxa"/>
            <w:tcBorders>
              <w:left w:val="single" w:sz="4" w:space="0" w:color="000000"/>
              <w:bottom w:val="single" w:sz="4" w:space="0" w:color="000000"/>
              <w:right w:val="single" w:sz="4" w:space="0" w:color="000000"/>
            </w:tcBorders>
            <w:vAlign w:val="center"/>
          </w:tcPr>
          <w:p w14:paraId="25EDEFF9" w14:textId="77777777" w:rsidR="001564C9" w:rsidRPr="001564C9" w:rsidRDefault="001564C9" w:rsidP="001564C9">
            <w:pPr>
              <w:spacing w:before="120" w:after="120" w:line="259" w:lineRule="auto"/>
              <w:contextualSpacing/>
              <w:jc w:val="center"/>
              <w:rPr>
                <w:rFonts w:ascii="Calibri" w:eastAsia="Times New Roman" w:hAnsi="Calibri" w:cs="Calibri"/>
                <w:smallCaps/>
                <w:szCs w:val="20"/>
                <w:lang w:eastAsia="en-US"/>
              </w:rPr>
            </w:pPr>
            <w:r w:rsidRPr="001564C9">
              <w:rPr>
                <w:rFonts w:ascii="Calibri" w:eastAsia="Times New Roman" w:hAnsi="Calibri" w:cs="Calibri"/>
                <w:smallCaps/>
                <w:szCs w:val="20"/>
                <w:lang w:eastAsia="en-US"/>
              </w:rPr>
              <w:t>Fornitura di n.3 cavi di laboratorio</w:t>
            </w:r>
          </w:p>
        </w:tc>
        <w:tc>
          <w:tcPr>
            <w:tcW w:w="708" w:type="dxa"/>
            <w:tcBorders>
              <w:left w:val="single" w:sz="4" w:space="0" w:color="000000"/>
              <w:bottom w:val="single" w:sz="4" w:space="0" w:color="000000"/>
              <w:right w:val="single" w:sz="4" w:space="0" w:color="000000"/>
            </w:tcBorders>
            <w:vAlign w:val="center"/>
          </w:tcPr>
          <w:p w14:paraId="341BDD4D"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1707" w:type="dxa"/>
            <w:tcBorders>
              <w:left w:val="single" w:sz="4" w:space="0" w:color="000000"/>
              <w:bottom w:val="single" w:sz="4" w:space="0" w:color="000000"/>
              <w:right w:val="single" w:sz="4" w:space="0" w:color="000000"/>
            </w:tcBorders>
            <w:vAlign w:val="center"/>
          </w:tcPr>
          <w:p w14:paraId="2C05B581"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1F1C9D8B" w14:textId="77777777" w:rsidTr="00B52750">
        <w:trPr>
          <w:jc w:val="right"/>
        </w:trPr>
        <w:tc>
          <w:tcPr>
            <w:tcW w:w="421" w:type="dxa"/>
            <w:vMerge/>
            <w:vAlign w:val="center"/>
          </w:tcPr>
          <w:p w14:paraId="0DF6C782" w14:textId="77777777" w:rsidR="001564C9" w:rsidRPr="001564C9" w:rsidRDefault="001564C9" w:rsidP="001564C9">
            <w:pPr>
              <w:spacing w:before="120" w:after="120" w:line="259" w:lineRule="auto"/>
              <w:contextualSpacing/>
              <w:jc w:val="center"/>
              <w:rPr>
                <w:rFonts w:ascii="Calibri" w:eastAsia="Gothic A1" w:hAnsi="Calibri" w:cs="Calibri"/>
                <w:bCs/>
                <w:smallCaps/>
                <w:szCs w:val="22"/>
                <w:lang w:eastAsia="en-US"/>
              </w:rPr>
            </w:pPr>
          </w:p>
        </w:tc>
        <w:tc>
          <w:tcPr>
            <w:tcW w:w="2268" w:type="dxa"/>
            <w:vMerge/>
            <w:vAlign w:val="center"/>
          </w:tcPr>
          <w:p w14:paraId="4F507342" w14:textId="77777777" w:rsidR="001564C9" w:rsidRPr="001564C9" w:rsidRDefault="001564C9" w:rsidP="001564C9">
            <w:pPr>
              <w:spacing w:before="120" w:after="120" w:line="259" w:lineRule="auto"/>
              <w:ind w:right="-102"/>
              <w:contextualSpacing/>
              <w:rPr>
                <w:rFonts w:ascii="Calibri" w:eastAsia="Times New Roman" w:hAnsi="Calibri" w:cs="Calibri"/>
                <w:smallCaps/>
                <w:szCs w:val="20"/>
                <w:lang w:eastAsia="en-US"/>
              </w:rPr>
            </w:pPr>
          </w:p>
        </w:tc>
        <w:tc>
          <w:tcPr>
            <w:tcW w:w="850" w:type="dxa"/>
            <w:vMerge/>
            <w:vAlign w:val="center"/>
          </w:tcPr>
          <w:p w14:paraId="5C628B2F"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B826C9B"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4.1</w:t>
            </w:r>
          </w:p>
        </w:tc>
        <w:tc>
          <w:tcPr>
            <w:tcW w:w="3119" w:type="dxa"/>
            <w:tcBorders>
              <w:left w:val="single" w:sz="4" w:space="0" w:color="000000"/>
              <w:bottom w:val="single" w:sz="4" w:space="0" w:color="000000"/>
              <w:right w:val="single" w:sz="4" w:space="0" w:color="000000"/>
            </w:tcBorders>
            <w:vAlign w:val="center"/>
          </w:tcPr>
          <w:p w14:paraId="658D4AAD" w14:textId="77777777" w:rsidR="001564C9" w:rsidRPr="001564C9" w:rsidRDefault="001564C9" w:rsidP="001564C9">
            <w:pPr>
              <w:spacing w:before="120" w:after="120" w:line="259" w:lineRule="auto"/>
              <w:contextualSpacing/>
              <w:jc w:val="center"/>
              <w:rPr>
                <w:rFonts w:ascii="Calibri" w:eastAsia="Times New Roman" w:hAnsi="Calibri" w:cs="Calibri"/>
                <w:smallCaps/>
                <w:szCs w:val="20"/>
                <w:lang w:eastAsia="en-US"/>
              </w:rPr>
            </w:pPr>
            <w:r w:rsidRPr="001564C9">
              <w:rPr>
                <w:rFonts w:ascii="Calibri" w:eastAsia="Times New Roman" w:hAnsi="Calibri" w:cs="Calibri"/>
                <w:smallCaps/>
                <w:szCs w:val="20"/>
                <w:lang w:eastAsia="en-US"/>
              </w:rPr>
              <w:t>Fornitura di n.2 cavi di laboratorio</w:t>
            </w:r>
          </w:p>
        </w:tc>
        <w:tc>
          <w:tcPr>
            <w:tcW w:w="708" w:type="dxa"/>
            <w:tcBorders>
              <w:left w:val="single" w:sz="4" w:space="0" w:color="000000"/>
              <w:bottom w:val="single" w:sz="4" w:space="0" w:color="000000"/>
              <w:right w:val="single" w:sz="4" w:space="0" w:color="000000"/>
            </w:tcBorders>
            <w:vAlign w:val="center"/>
          </w:tcPr>
          <w:p w14:paraId="7876BCEA"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5</w:t>
            </w:r>
          </w:p>
        </w:tc>
        <w:tc>
          <w:tcPr>
            <w:tcW w:w="1707" w:type="dxa"/>
            <w:tcBorders>
              <w:left w:val="single" w:sz="4" w:space="0" w:color="000000"/>
              <w:bottom w:val="single" w:sz="4" w:space="0" w:color="000000"/>
              <w:right w:val="single" w:sz="4" w:space="0" w:color="000000"/>
            </w:tcBorders>
            <w:vAlign w:val="center"/>
          </w:tcPr>
          <w:p w14:paraId="7E3A56B0"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0325179C" w14:textId="77777777" w:rsidTr="00B52750">
        <w:trPr>
          <w:jc w:val="right"/>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27D49DDC" w14:textId="77777777" w:rsidR="001564C9" w:rsidRPr="001564C9" w:rsidRDefault="001564C9" w:rsidP="001564C9">
            <w:pPr>
              <w:spacing w:before="120" w:after="120" w:line="259" w:lineRule="auto"/>
              <w:contextualSpacing/>
              <w:jc w:val="center"/>
              <w:rPr>
                <w:rFonts w:ascii="Calibri" w:eastAsia="Gothic A1" w:hAnsi="Calibri" w:cs="Calibri"/>
                <w:bCs/>
                <w:smallCaps/>
                <w:szCs w:val="22"/>
                <w:lang w:eastAsia="en-US"/>
              </w:rPr>
            </w:pPr>
            <w:r w:rsidRPr="001564C9">
              <w:rPr>
                <w:rFonts w:ascii="Calibri" w:eastAsia="Gothic A1" w:hAnsi="Calibri" w:cs="Calibri"/>
                <w:bCs/>
                <w:smallCaps/>
                <w:szCs w:val="22"/>
                <w:lang w:eastAsia="en-US"/>
              </w:rPr>
              <w:t>5</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22B8DBE3" w14:textId="77777777" w:rsidR="001564C9" w:rsidRPr="001564C9" w:rsidRDefault="001564C9" w:rsidP="001564C9">
            <w:pPr>
              <w:spacing w:before="120" w:after="120" w:line="259" w:lineRule="auto"/>
              <w:contextualSpacing/>
              <w:rPr>
                <w:rFonts w:ascii="Calibri" w:eastAsia="Gothic A1" w:hAnsi="Calibri" w:cs="Calibri"/>
                <w:smallCaps/>
                <w:szCs w:val="20"/>
                <w:lang w:eastAsia="en-US"/>
              </w:rPr>
            </w:pPr>
            <w:r w:rsidRPr="001564C9">
              <w:rPr>
                <w:rFonts w:ascii="Calibri" w:eastAsia="Gothic A1" w:hAnsi="Calibri" w:cs="Calibri"/>
                <w:bCs/>
                <w:smallCaps/>
                <w:szCs w:val="20"/>
                <w:lang w:eastAsia="en-US"/>
              </w:rPr>
              <w:t>Estensione temporale garanzia sulla fornitura</w:t>
            </w:r>
            <w:r w:rsidRPr="001564C9">
              <w:rPr>
                <w:rFonts w:ascii="Calibri" w:eastAsia="Gothic A1" w:hAnsi="Calibri" w:cs="Calibri"/>
                <w:smallCaps/>
                <w:szCs w:val="20"/>
                <w:lang w:eastAsia="en-US"/>
              </w:rPr>
              <w:t xml:space="preserve"> (dalla data di certificazione di conformità)</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28D85A93"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20</w:t>
            </w:r>
          </w:p>
        </w:tc>
        <w:tc>
          <w:tcPr>
            <w:tcW w:w="567" w:type="dxa"/>
            <w:tcBorders>
              <w:top w:val="single" w:sz="4" w:space="0" w:color="000000"/>
              <w:left w:val="single" w:sz="4" w:space="0" w:color="000000"/>
              <w:bottom w:val="single" w:sz="4" w:space="0" w:color="000000"/>
              <w:right w:val="single" w:sz="4" w:space="0" w:color="000000"/>
            </w:tcBorders>
            <w:vAlign w:val="center"/>
          </w:tcPr>
          <w:p w14:paraId="0F177B58"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5.1</w:t>
            </w:r>
          </w:p>
        </w:tc>
        <w:tc>
          <w:tcPr>
            <w:tcW w:w="3119" w:type="dxa"/>
            <w:tcBorders>
              <w:top w:val="single" w:sz="4" w:space="0" w:color="000000"/>
              <w:left w:val="single" w:sz="4" w:space="0" w:color="000000"/>
              <w:bottom w:val="single" w:sz="4" w:space="0" w:color="000000"/>
              <w:right w:val="single" w:sz="4" w:space="0" w:color="000000"/>
            </w:tcBorders>
            <w:vAlign w:val="center"/>
          </w:tcPr>
          <w:p w14:paraId="12E38C74"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&gt;24 mesi</w:t>
            </w:r>
          </w:p>
        </w:tc>
        <w:tc>
          <w:tcPr>
            <w:tcW w:w="708" w:type="dxa"/>
            <w:tcBorders>
              <w:top w:val="single" w:sz="4" w:space="0" w:color="000000"/>
              <w:left w:val="single" w:sz="4" w:space="0" w:color="000000"/>
              <w:bottom w:val="single" w:sz="4" w:space="0" w:color="000000"/>
              <w:right w:val="single" w:sz="4" w:space="0" w:color="000000"/>
            </w:tcBorders>
            <w:vAlign w:val="center"/>
          </w:tcPr>
          <w:p w14:paraId="3E8FFB6F"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20</w:t>
            </w:r>
          </w:p>
        </w:tc>
        <w:tc>
          <w:tcPr>
            <w:tcW w:w="1707" w:type="dxa"/>
            <w:tcBorders>
              <w:top w:val="single" w:sz="4" w:space="0" w:color="000000"/>
              <w:left w:val="single" w:sz="4" w:space="0" w:color="000000"/>
              <w:bottom w:val="single" w:sz="4" w:space="0" w:color="000000"/>
              <w:right w:val="single" w:sz="4" w:space="0" w:color="000000"/>
            </w:tcBorders>
            <w:vAlign w:val="center"/>
          </w:tcPr>
          <w:p w14:paraId="34AD9B21"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1564C9" w:rsidRPr="001564C9" w14:paraId="71BF26B8" w14:textId="77777777" w:rsidTr="00B52750">
        <w:trPr>
          <w:jc w:val="right"/>
        </w:trPr>
        <w:tc>
          <w:tcPr>
            <w:tcW w:w="421" w:type="dxa"/>
            <w:vMerge/>
            <w:vAlign w:val="center"/>
          </w:tcPr>
          <w:p w14:paraId="41076E40" w14:textId="77777777" w:rsidR="001564C9" w:rsidRPr="001564C9" w:rsidRDefault="001564C9" w:rsidP="001564C9">
            <w:pPr>
              <w:spacing w:after="160" w:line="276" w:lineRule="auto"/>
              <w:contextualSpacing/>
              <w:rPr>
                <w:rFonts w:ascii="Calibri" w:eastAsia="Gothic A1" w:hAnsi="Calibri" w:cs="Calibri"/>
                <w:smallCaps/>
                <w:szCs w:val="22"/>
                <w:lang w:eastAsia="en-US"/>
              </w:rPr>
            </w:pPr>
          </w:p>
        </w:tc>
        <w:tc>
          <w:tcPr>
            <w:tcW w:w="2268" w:type="dxa"/>
            <w:vMerge/>
            <w:vAlign w:val="center"/>
          </w:tcPr>
          <w:p w14:paraId="551D5808" w14:textId="77777777" w:rsidR="001564C9" w:rsidRPr="001564C9" w:rsidRDefault="001564C9" w:rsidP="001564C9">
            <w:pPr>
              <w:spacing w:after="160" w:line="276" w:lineRule="auto"/>
              <w:contextualSpacing/>
              <w:rPr>
                <w:rFonts w:ascii="Calibri" w:eastAsia="Gothic A1" w:hAnsi="Calibri" w:cs="Calibri"/>
                <w:smallCaps/>
                <w:szCs w:val="20"/>
                <w:lang w:eastAsia="en-US"/>
              </w:rPr>
            </w:pPr>
          </w:p>
        </w:tc>
        <w:tc>
          <w:tcPr>
            <w:tcW w:w="850" w:type="dxa"/>
            <w:vMerge/>
            <w:vAlign w:val="center"/>
          </w:tcPr>
          <w:p w14:paraId="61C70006" w14:textId="77777777" w:rsidR="001564C9" w:rsidRPr="001564C9" w:rsidRDefault="001564C9" w:rsidP="001564C9">
            <w:pPr>
              <w:spacing w:after="160" w:line="276" w:lineRule="auto"/>
              <w:contextualSpacing/>
              <w:rPr>
                <w:rFonts w:ascii="Calibri" w:eastAsia="Gothic A1" w:hAnsi="Calibri" w:cs="Calibri"/>
                <w:smallCaps/>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58CD35"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5.2</w:t>
            </w:r>
          </w:p>
        </w:tc>
        <w:tc>
          <w:tcPr>
            <w:tcW w:w="3119" w:type="dxa"/>
            <w:tcBorders>
              <w:top w:val="single" w:sz="4" w:space="0" w:color="000000"/>
              <w:left w:val="single" w:sz="4" w:space="0" w:color="000000"/>
              <w:bottom w:val="single" w:sz="4" w:space="0" w:color="000000"/>
              <w:right w:val="single" w:sz="4" w:space="0" w:color="000000"/>
            </w:tcBorders>
            <w:vAlign w:val="center"/>
          </w:tcPr>
          <w:p w14:paraId="2BC53ABA"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24 mesi</w:t>
            </w:r>
          </w:p>
        </w:tc>
        <w:tc>
          <w:tcPr>
            <w:tcW w:w="708" w:type="dxa"/>
            <w:tcBorders>
              <w:top w:val="single" w:sz="4" w:space="0" w:color="000000"/>
              <w:left w:val="single" w:sz="4" w:space="0" w:color="000000"/>
              <w:bottom w:val="single" w:sz="4" w:space="0" w:color="000000"/>
              <w:right w:val="single" w:sz="4" w:space="0" w:color="000000"/>
            </w:tcBorders>
            <w:vAlign w:val="center"/>
          </w:tcPr>
          <w:p w14:paraId="486ACE8E"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10</w:t>
            </w:r>
          </w:p>
        </w:tc>
        <w:tc>
          <w:tcPr>
            <w:tcW w:w="1707" w:type="dxa"/>
            <w:tcBorders>
              <w:top w:val="single" w:sz="4" w:space="0" w:color="000000"/>
              <w:left w:val="single" w:sz="4" w:space="0" w:color="000000"/>
              <w:bottom w:val="single" w:sz="4" w:space="0" w:color="000000"/>
              <w:right w:val="single" w:sz="4" w:space="0" w:color="000000"/>
            </w:tcBorders>
            <w:vAlign w:val="center"/>
          </w:tcPr>
          <w:p w14:paraId="44830762" w14:textId="77777777" w:rsidR="001564C9" w:rsidRPr="001564C9" w:rsidRDefault="001564C9" w:rsidP="001564C9">
            <w:pPr>
              <w:spacing w:before="120" w:after="120" w:line="259" w:lineRule="auto"/>
              <w:contextualSpacing/>
              <w:jc w:val="center"/>
              <w:rPr>
                <w:rFonts w:ascii="Calibri" w:eastAsia="Gothic A1" w:hAnsi="Calibri" w:cs="Calibri"/>
                <w:smallCaps/>
                <w:szCs w:val="20"/>
                <w:lang w:eastAsia="en-US"/>
              </w:rPr>
            </w:pPr>
          </w:p>
        </w:tc>
      </w:tr>
      <w:tr w:rsidR="00DC1532" w:rsidRPr="00B52750" w14:paraId="132910BB" w14:textId="77777777" w:rsidTr="00B52750">
        <w:trPr>
          <w:jc w:val="right"/>
        </w:trPr>
        <w:tc>
          <w:tcPr>
            <w:tcW w:w="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3D652B" w14:textId="77777777" w:rsidR="00DC1532" w:rsidRPr="001564C9" w:rsidRDefault="00DC1532" w:rsidP="001564C9">
            <w:pPr>
              <w:spacing w:before="120" w:after="120" w:line="259" w:lineRule="auto"/>
              <w:contextualSpacing/>
              <w:jc w:val="center"/>
              <w:rPr>
                <w:rFonts w:ascii="Calibri" w:eastAsia="Gothic A1" w:hAnsi="Calibri" w:cs="Calibri"/>
                <w:smallCaps/>
                <w:szCs w:val="22"/>
                <w:lang w:eastAsia="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5EF411" w14:textId="77777777" w:rsidR="00DC1532" w:rsidRPr="001564C9" w:rsidRDefault="00DC1532" w:rsidP="001564C9">
            <w:pPr>
              <w:spacing w:before="120" w:after="120" w:line="259" w:lineRule="auto"/>
              <w:contextualSpacing/>
              <w:jc w:val="center"/>
              <w:rPr>
                <w:rFonts w:ascii="Calibri" w:eastAsia="Gothic A1" w:hAnsi="Calibri" w:cs="Calibri"/>
                <w:smallCaps/>
                <w:szCs w:val="20"/>
                <w:lang w:eastAsia="en-US"/>
              </w:rPr>
            </w:pPr>
            <w:r w:rsidRPr="001564C9">
              <w:rPr>
                <w:rFonts w:ascii="Calibri" w:eastAsia="Gothic A1" w:hAnsi="Calibri" w:cs="Calibri"/>
                <w:smallCaps/>
                <w:szCs w:val="20"/>
                <w:lang w:eastAsia="en-US"/>
              </w:rPr>
              <w:t>Totale</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C61B07" w14:textId="2C1BC2D7" w:rsidR="00DC1532" w:rsidRPr="001564C9" w:rsidRDefault="00DC1532" w:rsidP="001564C9">
            <w:pPr>
              <w:spacing w:before="120" w:after="120" w:line="259" w:lineRule="auto"/>
              <w:contextualSpacing/>
              <w:jc w:val="center"/>
              <w:rPr>
                <w:rFonts w:ascii="Calibri" w:eastAsia="Gothic A1" w:hAnsi="Calibri" w:cs="Calibri"/>
                <w:smallCaps/>
                <w:szCs w:val="20"/>
                <w:highlight w:val="yellow"/>
                <w:lang w:eastAsia="en-US"/>
              </w:rPr>
            </w:pPr>
            <w:r w:rsidRPr="00B52750">
              <w:rPr>
                <w:rFonts w:ascii="Calibri" w:eastAsia="Gothic A1" w:hAnsi="Calibri" w:cs="Calibri"/>
                <w:smallCaps/>
                <w:szCs w:val="20"/>
                <w:lang w:eastAsia="en-US"/>
              </w:rPr>
              <w:t>6</w:t>
            </w:r>
            <w:r w:rsidRPr="001564C9">
              <w:rPr>
                <w:rFonts w:ascii="Calibri" w:eastAsia="Gothic A1" w:hAnsi="Calibri" w:cs="Calibri"/>
                <w:smallCaps/>
                <w:szCs w:val="20"/>
                <w:lang w:eastAsia="en-US"/>
              </w:rPr>
              <w:t>0</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078FC4" w14:textId="77777777" w:rsidR="00DC1532" w:rsidRPr="001564C9" w:rsidRDefault="00DC1532" w:rsidP="001564C9">
            <w:pPr>
              <w:spacing w:before="120" w:after="120" w:line="259" w:lineRule="auto"/>
              <w:contextualSpacing/>
              <w:jc w:val="center"/>
              <w:rPr>
                <w:rFonts w:ascii="Calibri" w:eastAsia="Gothic A1" w:hAnsi="Calibri" w:cs="Calibri"/>
                <w:smallCaps/>
                <w:szCs w:val="20"/>
                <w:highlight w:val="yellow"/>
                <w:lang w:eastAsia="en-US"/>
              </w:rPr>
            </w:pP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234333" w14:textId="77777777" w:rsidR="00DC1532" w:rsidRPr="001564C9" w:rsidRDefault="00DC1532" w:rsidP="001564C9">
            <w:pPr>
              <w:spacing w:before="120" w:after="120" w:line="259" w:lineRule="auto"/>
              <w:contextualSpacing/>
              <w:jc w:val="center"/>
              <w:rPr>
                <w:rFonts w:ascii="Calibri" w:eastAsia="Gothic A1" w:hAnsi="Calibri" w:cs="Calibri"/>
                <w:smallCaps/>
                <w:szCs w:val="20"/>
                <w:lang w:eastAsia="en-US"/>
              </w:rPr>
            </w:pPr>
          </w:p>
        </w:tc>
        <w:tc>
          <w:tcPr>
            <w:tcW w:w="7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F27631" w14:textId="2CC53C24" w:rsidR="00DC1532" w:rsidRPr="00B52750" w:rsidRDefault="00DC1532" w:rsidP="001564C9">
            <w:pPr>
              <w:spacing w:before="120" w:after="120" w:line="259" w:lineRule="auto"/>
              <w:contextualSpacing/>
              <w:jc w:val="center"/>
              <w:rPr>
                <w:rFonts w:ascii="Calibri" w:eastAsia="Gothic A1" w:hAnsi="Calibri" w:cs="Calibri"/>
                <w:smallCaps/>
                <w:szCs w:val="20"/>
                <w:lang w:eastAsia="en-US"/>
              </w:rPr>
            </w:pPr>
            <w:r w:rsidRPr="00B52750">
              <w:rPr>
                <w:rFonts w:ascii="Calibri" w:eastAsia="Gothic A1" w:hAnsi="Calibri" w:cs="Calibri"/>
                <w:smallCaps/>
                <w:szCs w:val="20"/>
                <w:lang w:eastAsia="en-US"/>
              </w:rPr>
              <w:t>6</w:t>
            </w:r>
            <w:r w:rsidRPr="001564C9">
              <w:rPr>
                <w:rFonts w:ascii="Calibri" w:eastAsia="Gothic A1" w:hAnsi="Calibri" w:cs="Calibri"/>
                <w:smallCaps/>
                <w:szCs w:val="20"/>
                <w:lang w:eastAsia="en-US"/>
              </w:rPr>
              <w:t>0</w:t>
            </w:r>
          </w:p>
        </w:tc>
        <w:tc>
          <w:tcPr>
            <w:tcW w:w="1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D5ABB6" w14:textId="6CD89C56" w:rsidR="00DC1532" w:rsidRPr="001564C9" w:rsidRDefault="00DC1532" w:rsidP="001564C9">
            <w:pPr>
              <w:spacing w:before="120" w:after="120" w:line="259" w:lineRule="auto"/>
              <w:contextualSpacing/>
              <w:jc w:val="center"/>
              <w:rPr>
                <w:rFonts w:ascii="Calibri" w:eastAsia="Gothic A1" w:hAnsi="Calibri" w:cs="Calibri"/>
                <w:smallCaps/>
                <w:szCs w:val="20"/>
                <w:lang w:eastAsia="en-US"/>
              </w:rPr>
            </w:pPr>
          </w:p>
        </w:tc>
      </w:tr>
    </w:tbl>
    <w:p w14:paraId="3C732640" w14:textId="77777777" w:rsidR="001564C9" w:rsidRDefault="001564C9" w:rsidP="00503AA2">
      <w:pPr>
        <w:jc w:val="both"/>
        <w:rPr>
          <w:rFonts w:cstheme="minorHAnsi"/>
          <w:b/>
        </w:rPr>
      </w:pPr>
    </w:p>
    <w:p w14:paraId="150AF966" w14:textId="3F8B8B57" w:rsidR="006E7AA0" w:rsidRDefault="006E7AA0" w:rsidP="00503AA2">
      <w:pPr>
        <w:jc w:val="both"/>
        <w:rPr>
          <w:rFonts w:cstheme="minorHAnsi"/>
          <w:b/>
        </w:rPr>
      </w:pPr>
    </w:p>
    <w:p w14:paraId="04F75771" w14:textId="77777777" w:rsidR="00511461" w:rsidRDefault="00511461" w:rsidP="007F5082">
      <w:pPr>
        <w:jc w:val="both"/>
        <w:rPr>
          <w:rFonts w:cstheme="minorHAnsi"/>
          <w:b/>
        </w:rPr>
      </w:pPr>
    </w:p>
    <w:p w14:paraId="1A85F61C" w14:textId="5319E517" w:rsidR="007F5082" w:rsidRPr="004A095B" w:rsidRDefault="007F5082" w:rsidP="004A095B">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sectPr w:rsidR="007F5082" w:rsidRPr="004A095B"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A961F" w14:textId="77777777" w:rsidR="00FB6FF6" w:rsidRDefault="00FB6FF6" w:rsidP="00F91270">
      <w:r>
        <w:separator/>
      </w:r>
    </w:p>
  </w:endnote>
  <w:endnote w:type="continuationSeparator" w:id="0">
    <w:p w14:paraId="4A4D08BA" w14:textId="77777777" w:rsidR="00FB6FF6" w:rsidRDefault="00FB6FF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3D62A13"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2A2F8A">
      <w:rPr>
        <w:noProof/>
        <w:szCs w:val="20"/>
      </w:rPr>
      <w:t>2</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17759870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2BDE4" w14:textId="77777777" w:rsidR="00FB6FF6" w:rsidRDefault="00FB6FF6" w:rsidP="00F91270">
      <w:r>
        <w:separator/>
      </w:r>
    </w:p>
  </w:footnote>
  <w:footnote w:type="continuationSeparator" w:id="0">
    <w:p w14:paraId="79F9560F" w14:textId="77777777" w:rsidR="00FB6FF6" w:rsidRDefault="00FB6FF6"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605868991" name="Immagine 160586899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74F514F"/>
    <w:multiLevelType w:val="hybridMultilevel"/>
    <w:tmpl w:val="FFFFFFFF"/>
    <w:lvl w:ilvl="0" w:tplc="037E6950">
      <w:start w:val="12"/>
      <w:numFmt w:val="bullet"/>
      <w:lvlText w:val="-"/>
      <w:lvlJc w:val="left"/>
      <w:pPr>
        <w:ind w:left="720" w:hanging="360"/>
      </w:pPr>
      <w:rPr>
        <w:rFonts w:ascii="Calibri" w:eastAsia="Gothic A1"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2"/>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 w:numId="33">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14C96"/>
    <w:rsid w:val="00015AD5"/>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D5BAE"/>
    <w:rsid w:val="000E55FF"/>
    <w:rsid w:val="000E77F2"/>
    <w:rsid w:val="000F13F6"/>
    <w:rsid w:val="000F15EB"/>
    <w:rsid w:val="000F2794"/>
    <w:rsid w:val="000F4976"/>
    <w:rsid w:val="00103C57"/>
    <w:rsid w:val="00104D68"/>
    <w:rsid w:val="001053E8"/>
    <w:rsid w:val="0010685B"/>
    <w:rsid w:val="00106ACB"/>
    <w:rsid w:val="00114BFD"/>
    <w:rsid w:val="00116208"/>
    <w:rsid w:val="001200D0"/>
    <w:rsid w:val="00120509"/>
    <w:rsid w:val="001220BA"/>
    <w:rsid w:val="0012445F"/>
    <w:rsid w:val="00124D4C"/>
    <w:rsid w:val="001275D8"/>
    <w:rsid w:val="00132A1C"/>
    <w:rsid w:val="00135083"/>
    <w:rsid w:val="0013748C"/>
    <w:rsid w:val="001401D3"/>
    <w:rsid w:val="0014235C"/>
    <w:rsid w:val="0014264A"/>
    <w:rsid w:val="0015265A"/>
    <w:rsid w:val="00152EB2"/>
    <w:rsid w:val="00154E00"/>
    <w:rsid w:val="001559FD"/>
    <w:rsid w:val="001564C9"/>
    <w:rsid w:val="00161C8E"/>
    <w:rsid w:val="00161D42"/>
    <w:rsid w:val="00161D8D"/>
    <w:rsid w:val="00161E17"/>
    <w:rsid w:val="00161F26"/>
    <w:rsid w:val="00166E23"/>
    <w:rsid w:val="00170868"/>
    <w:rsid w:val="00173E46"/>
    <w:rsid w:val="001768B4"/>
    <w:rsid w:val="001862AB"/>
    <w:rsid w:val="0019237D"/>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1C48"/>
    <w:rsid w:val="002201FA"/>
    <w:rsid w:val="00221E3F"/>
    <w:rsid w:val="00223DE8"/>
    <w:rsid w:val="00227648"/>
    <w:rsid w:val="00230042"/>
    <w:rsid w:val="00230099"/>
    <w:rsid w:val="0023200F"/>
    <w:rsid w:val="00234293"/>
    <w:rsid w:val="00240C6E"/>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2F8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3E2DD4"/>
    <w:rsid w:val="004026A7"/>
    <w:rsid w:val="00403BB6"/>
    <w:rsid w:val="00417A9D"/>
    <w:rsid w:val="00420576"/>
    <w:rsid w:val="004209F0"/>
    <w:rsid w:val="00421D62"/>
    <w:rsid w:val="0042272A"/>
    <w:rsid w:val="0042527F"/>
    <w:rsid w:val="004265CA"/>
    <w:rsid w:val="0043526A"/>
    <w:rsid w:val="0043654F"/>
    <w:rsid w:val="00443857"/>
    <w:rsid w:val="00453AA1"/>
    <w:rsid w:val="00454CFB"/>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095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3AA2"/>
    <w:rsid w:val="005064D9"/>
    <w:rsid w:val="0050668A"/>
    <w:rsid w:val="00511461"/>
    <w:rsid w:val="005129B8"/>
    <w:rsid w:val="00515B61"/>
    <w:rsid w:val="005165BB"/>
    <w:rsid w:val="00516C28"/>
    <w:rsid w:val="00522554"/>
    <w:rsid w:val="00525CD1"/>
    <w:rsid w:val="00527CC8"/>
    <w:rsid w:val="00531FE0"/>
    <w:rsid w:val="005323C2"/>
    <w:rsid w:val="005360CF"/>
    <w:rsid w:val="0053617E"/>
    <w:rsid w:val="00542F42"/>
    <w:rsid w:val="005553EE"/>
    <w:rsid w:val="005559B5"/>
    <w:rsid w:val="00556DEA"/>
    <w:rsid w:val="00560F03"/>
    <w:rsid w:val="005624C4"/>
    <w:rsid w:val="00562C10"/>
    <w:rsid w:val="005648E0"/>
    <w:rsid w:val="00573DC0"/>
    <w:rsid w:val="00575749"/>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66A30"/>
    <w:rsid w:val="0067591A"/>
    <w:rsid w:val="00676BF4"/>
    <w:rsid w:val="00681E53"/>
    <w:rsid w:val="006842F0"/>
    <w:rsid w:val="0068461C"/>
    <w:rsid w:val="00691DCF"/>
    <w:rsid w:val="006934BD"/>
    <w:rsid w:val="0069363C"/>
    <w:rsid w:val="006A17F3"/>
    <w:rsid w:val="006A1DB6"/>
    <w:rsid w:val="006A31A4"/>
    <w:rsid w:val="006B3CB5"/>
    <w:rsid w:val="006B7936"/>
    <w:rsid w:val="006C0483"/>
    <w:rsid w:val="006C0FA5"/>
    <w:rsid w:val="006C4416"/>
    <w:rsid w:val="006D45E7"/>
    <w:rsid w:val="006D767F"/>
    <w:rsid w:val="006D7F7C"/>
    <w:rsid w:val="006E0A71"/>
    <w:rsid w:val="006E299D"/>
    <w:rsid w:val="006E7AA0"/>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413D"/>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0968"/>
    <w:rsid w:val="009437A4"/>
    <w:rsid w:val="00943E24"/>
    <w:rsid w:val="00953784"/>
    <w:rsid w:val="009637E6"/>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07227"/>
    <w:rsid w:val="00B1275C"/>
    <w:rsid w:val="00B12921"/>
    <w:rsid w:val="00B15B88"/>
    <w:rsid w:val="00B21E19"/>
    <w:rsid w:val="00B2556D"/>
    <w:rsid w:val="00B32A98"/>
    <w:rsid w:val="00B344BD"/>
    <w:rsid w:val="00B45ECF"/>
    <w:rsid w:val="00B46587"/>
    <w:rsid w:val="00B47B51"/>
    <w:rsid w:val="00B52750"/>
    <w:rsid w:val="00B549BE"/>
    <w:rsid w:val="00B70F58"/>
    <w:rsid w:val="00B7155B"/>
    <w:rsid w:val="00B75324"/>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50F"/>
    <w:rsid w:val="00BF4ED2"/>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77D7F"/>
    <w:rsid w:val="00C853AF"/>
    <w:rsid w:val="00C90CF7"/>
    <w:rsid w:val="00C910F9"/>
    <w:rsid w:val="00C94285"/>
    <w:rsid w:val="00C9505C"/>
    <w:rsid w:val="00C958B3"/>
    <w:rsid w:val="00CA1A07"/>
    <w:rsid w:val="00CA4A8C"/>
    <w:rsid w:val="00CA76B0"/>
    <w:rsid w:val="00CA7995"/>
    <w:rsid w:val="00CB1D49"/>
    <w:rsid w:val="00CC0FD4"/>
    <w:rsid w:val="00CC1093"/>
    <w:rsid w:val="00CD026A"/>
    <w:rsid w:val="00CD6D73"/>
    <w:rsid w:val="00CE26F8"/>
    <w:rsid w:val="00CE343D"/>
    <w:rsid w:val="00CE5C64"/>
    <w:rsid w:val="00CF3C80"/>
    <w:rsid w:val="00CF4738"/>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532"/>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071A"/>
    <w:rsid w:val="00E34211"/>
    <w:rsid w:val="00E355D8"/>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57B"/>
    <w:rsid w:val="00F35780"/>
    <w:rsid w:val="00F35835"/>
    <w:rsid w:val="00F41912"/>
    <w:rsid w:val="00F42F04"/>
    <w:rsid w:val="00F45FB1"/>
    <w:rsid w:val="00F53CD9"/>
    <w:rsid w:val="00F557DF"/>
    <w:rsid w:val="00F63C8D"/>
    <w:rsid w:val="00F645E2"/>
    <w:rsid w:val="00F70B6D"/>
    <w:rsid w:val="00F75355"/>
    <w:rsid w:val="00F8356E"/>
    <w:rsid w:val="00F84F81"/>
    <w:rsid w:val="00F86AFF"/>
    <w:rsid w:val="00F87DF5"/>
    <w:rsid w:val="00F91270"/>
    <w:rsid w:val="00F91AB7"/>
    <w:rsid w:val="00F941E6"/>
    <w:rsid w:val="00F96799"/>
    <w:rsid w:val="00FA4EF4"/>
    <w:rsid w:val="00FA6804"/>
    <w:rsid w:val="00FB1473"/>
    <w:rsid w:val="00FB1BA1"/>
    <w:rsid w:val="00FB6FF6"/>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511461"/>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0a829f73-8593-4245-aa5f-6db55261e259"/>
    <ds:schemaRef ds:uri="http://schemas.microsoft.com/office/infopath/2007/PartnerControls"/>
    <ds:schemaRef ds:uri="http://purl.org/dc/dcmitype/"/>
    <ds:schemaRef ds:uri="328b3d02-dc96-4f9a-b9a1-5bcc593a5f18"/>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11BA0C5F-FE82-4BE0-A7B1-271443CEA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824</Words>
  <Characters>4703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39</cp:revision>
  <cp:lastPrinted>2017-10-24T09:03:00Z</cp:lastPrinted>
  <dcterms:created xsi:type="dcterms:W3CDTF">2024-02-07T10:19:00Z</dcterms:created>
  <dcterms:modified xsi:type="dcterms:W3CDTF">2024-09-16T10:09:00Z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