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2E81C" w14:textId="25BA6DE9" w:rsidR="00580211" w:rsidRPr="00580211" w:rsidRDefault="007F5082" w:rsidP="00580211">
      <w:pPr>
        <w:jc w:val="both"/>
        <w:rPr>
          <w:rFonts w:cstheme="minorHAnsi"/>
          <w:caps/>
          <w:szCs w:val="20"/>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w:t>
      </w:r>
      <w:r w:rsidR="00580211" w:rsidRPr="00580211">
        <w:rPr>
          <w:rFonts w:cstheme="minorHAnsi"/>
          <w:caps/>
          <w:szCs w:val="20"/>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CUP  B53C22002150006 </w:t>
      </w:r>
      <w:r w:rsidR="00580211" w:rsidRPr="000B344B">
        <w:rPr>
          <w:rFonts w:cstheme="minorHAnsi"/>
          <w:caps/>
          <w:szCs w:val="20"/>
        </w:rPr>
        <w:t>CIG</w:t>
      </w:r>
      <w:r w:rsidR="000B344B">
        <w:rPr>
          <w:rFonts w:cstheme="minorHAnsi"/>
          <w:caps/>
          <w:szCs w:val="20"/>
        </w:rPr>
        <w:t xml:space="preserve"> </w:t>
      </w:r>
      <w:r w:rsidR="000B344B" w:rsidRPr="000B344B">
        <w:rPr>
          <w:rFonts w:cstheme="minorHAnsi"/>
          <w:iCs/>
          <w:caps/>
          <w:szCs w:val="20"/>
        </w:rPr>
        <w:t>B2E6ABB222</w:t>
      </w:r>
    </w:p>
    <w:p w14:paraId="09AE0610" w14:textId="005487FE"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7472242C" w14:textId="7ACC8E1B" w:rsidR="007F5082" w:rsidRDefault="00103C57" w:rsidP="00183C7F">
      <w:pPr>
        <w:jc w:val="center"/>
        <w:rPr>
          <w:rFonts w:cstheme="minorHAnsi"/>
          <w:b/>
        </w:rPr>
      </w:pPr>
      <w:r>
        <w:rPr>
          <w:rFonts w:cstheme="minorHAnsi"/>
          <w:b/>
        </w:rPr>
        <w:t>DICHIARA DI OFFRIRE</w:t>
      </w:r>
    </w:p>
    <w:p w14:paraId="59B47C0B" w14:textId="77777777" w:rsidR="00183C7F" w:rsidRDefault="00183C7F" w:rsidP="00183C7F">
      <w:pPr>
        <w:jc w:val="cente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14C04135" w:rsidR="007F5082" w:rsidRDefault="0019237D" w:rsidP="007F5082">
      <w:pPr>
        <w:jc w:val="both"/>
        <w:rPr>
          <w:rFonts w:cstheme="minorHAnsi"/>
          <w:b/>
        </w:rPr>
      </w:pPr>
      <w:r w:rsidRPr="0019237D">
        <w:rPr>
          <w:rFonts w:cstheme="minorHAnsi"/>
          <w:b/>
        </w:rPr>
        <w:t>Descrizione delle caratteristiche tecniche minime offerte secondo quanto richiesto all’art. 2 del Capitolato Tecnico</w:t>
      </w:r>
    </w:p>
    <w:p w14:paraId="015743DD" w14:textId="464F9A0A" w:rsidR="00D23B05" w:rsidRDefault="00503AA2" w:rsidP="00503AA2">
      <w:pPr>
        <w:jc w:val="both"/>
        <w:rPr>
          <w:rFonts w:cstheme="minorHAnsi"/>
          <w:b/>
        </w:rPr>
      </w:pPr>
      <w:r w:rsidRPr="00503AA2">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3B05" w:rsidRPr="00503AA2">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3B05" w:rsidRPr="00503AA2">
        <w:rPr>
          <w:rFonts w:cstheme="minorHAnsi"/>
          <w:b/>
        </w:rPr>
        <w:lastRenderedPageBreak/>
        <w:t>________________________________________________________________________________________________________________________________________________________________________________________________</w:t>
      </w:r>
      <w:r w:rsidR="000B344B">
        <w:rPr>
          <w:rFonts w:cstheme="minorHAnsi"/>
          <w:b/>
        </w:rPr>
        <w:t>etc……</w:t>
      </w:r>
    </w:p>
    <w:p w14:paraId="3D5143B7" w14:textId="77777777" w:rsidR="00D23B05" w:rsidRPr="00503AA2" w:rsidRDefault="00D23B05" w:rsidP="00503AA2">
      <w:pPr>
        <w:jc w:val="both"/>
        <w:rPr>
          <w:rFonts w:cstheme="minorHAnsi"/>
          <w:b/>
        </w:rPr>
      </w:pPr>
    </w:p>
    <w:p w14:paraId="78057581" w14:textId="77777777" w:rsidR="00503AA2" w:rsidRPr="00503AA2" w:rsidRDefault="00503AA2" w:rsidP="00503AA2">
      <w:pPr>
        <w:jc w:val="both"/>
        <w:rPr>
          <w:rFonts w:cstheme="minorHAnsi"/>
          <w:b/>
        </w:rPr>
      </w:pPr>
      <w:r w:rsidRPr="00503AA2">
        <w:rPr>
          <w:rFonts w:cstheme="minorHAnsi"/>
          <w:b/>
        </w:rPr>
        <w:t>Caratteristiche tecniche offerte oggetto di valutazione (Rif.§ 19.1 Disciplinare di gara)</w:t>
      </w:r>
    </w:p>
    <w:p w14:paraId="5A22F53D" w14:textId="77777777" w:rsidR="006B3CB5" w:rsidRDefault="006B3CB5" w:rsidP="00503AA2">
      <w:pPr>
        <w:jc w:val="both"/>
        <w:rPr>
          <w:rFonts w:cstheme="minorHAnsi"/>
          <w:b/>
        </w:rPr>
      </w:pPr>
    </w:p>
    <w:p w14:paraId="7190238D" w14:textId="10CB164B" w:rsidR="00F3557B" w:rsidRDefault="00503AA2" w:rsidP="00503AA2">
      <w:pPr>
        <w:jc w:val="both"/>
        <w:rPr>
          <w:rFonts w:cstheme="minorHAnsi"/>
          <w:b/>
        </w:rPr>
      </w:pPr>
      <w:r w:rsidRPr="00503AA2">
        <w:rPr>
          <w:rFonts w:cstheme="minorHAnsi"/>
          <w:b/>
        </w:rPr>
        <w:t>Tabella dei criteri tabellari (T) di valutazione dell’offerta tecnica</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3058"/>
        <w:gridCol w:w="827"/>
        <w:gridCol w:w="797"/>
        <w:gridCol w:w="1925"/>
        <w:gridCol w:w="684"/>
        <w:gridCol w:w="2138"/>
      </w:tblGrid>
      <w:tr w:rsidR="003A7541" w:rsidRPr="003A7541" w14:paraId="03F56577" w14:textId="17E282F7" w:rsidTr="00A569D2">
        <w:trPr>
          <w:cantSplit/>
          <w:trHeight w:val="20"/>
        </w:trPr>
        <w:tc>
          <w:tcPr>
            <w:tcW w:w="425" w:type="dxa"/>
            <w:shd w:val="clear" w:color="000000" w:fill="D9D9D9"/>
            <w:vAlign w:val="center"/>
            <w:hideMark/>
          </w:tcPr>
          <w:p w14:paraId="4364B20C"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n°</w:t>
            </w:r>
          </w:p>
        </w:tc>
        <w:tc>
          <w:tcPr>
            <w:tcW w:w="3058" w:type="dxa"/>
            <w:shd w:val="clear" w:color="000000" w:fill="D9D9D9"/>
            <w:vAlign w:val="center"/>
            <w:hideMark/>
          </w:tcPr>
          <w:p w14:paraId="090F4D94"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criteri di valutazione</w:t>
            </w:r>
          </w:p>
        </w:tc>
        <w:tc>
          <w:tcPr>
            <w:tcW w:w="827" w:type="dxa"/>
            <w:shd w:val="clear" w:color="000000" w:fill="D9D9D9"/>
            <w:vAlign w:val="center"/>
            <w:hideMark/>
          </w:tcPr>
          <w:p w14:paraId="2B1FEABA"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punti max</w:t>
            </w:r>
          </w:p>
        </w:tc>
        <w:tc>
          <w:tcPr>
            <w:tcW w:w="797" w:type="dxa"/>
            <w:shd w:val="clear" w:color="000000" w:fill="D9D9D9"/>
            <w:vAlign w:val="center"/>
            <w:hideMark/>
          </w:tcPr>
          <w:p w14:paraId="027CB1BF" w14:textId="77777777" w:rsidR="003A7541" w:rsidRPr="00125DF4" w:rsidRDefault="003A7541" w:rsidP="00125DF4">
            <w:pPr>
              <w:jc w:val="center"/>
              <w:rPr>
                <w:rFonts w:ascii="Calibri" w:eastAsia="Times New Roman" w:hAnsi="Calibri" w:cs="Calibri"/>
                <w:smallCaps/>
                <w:sz w:val="22"/>
                <w:szCs w:val="22"/>
              </w:rPr>
            </w:pPr>
          </w:p>
        </w:tc>
        <w:tc>
          <w:tcPr>
            <w:tcW w:w="1925" w:type="dxa"/>
            <w:shd w:val="clear" w:color="000000" w:fill="D9D9D9"/>
            <w:vAlign w:val="center"/>
            <w:hideMark/>
          </w:tcPr>
          <w:p w14:paraId="04BBAD81"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sub-criteri di valutazione</w:t>
            </w:r>
          </w:p>
        </w:tc>
        <w:tc>
          <w:tcPr>
            <w:tcW w:w="684" w:type="dxa"/>
            <w:shd w:val="clear" w:color="000000" w:fill="D9D9D9"/>
            <w:vAlign w:val="center"/>
            <w:hideMark/>
          </w:tcPr>
          <w:p w14:paraId="7D962424"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punti T max</w:t>
            </w:r>
          </w:p>
        </w:tc>
        <w:tc>
          <w:tcPr>
            <w:tcW w:w="2138" w:type="dxa"/>
            <w:shd w:val="clear" w:color="000000" w:fill="D9D9D9"/>
          </w:tcPr>
          <w:p w14:paraId="67C70A9B" w14:textId="71FF421A" w:rsidR="003A7541" w:rsidRPr="003A7541" w:rsidRDefault="003A7541" w:rsidP="00125DF4">
            <w:pPr>
              <w:jc w:val="center"/>
              <w:rPr>
                <w:rFonts w:ascii="Calibri" w:eastAsia="Times New Roman" w:hAnsi="Calibri" w:cs="Calibri"/>
                <w:smallCaps/>
                <w:szCs w:val="22"/>
              </w:rPr>
            </w:pPr>
            <w:r w:rsidRPr="003A7541">
              <w:rPr>
                <w:rFonts w:ascii="Calibri" w:eastAsia="Times New Roman" w:hAnsi="Calibri" w:cs="Calibri"/>
                <w:smallCaps/>
                <w:szCs w:val="22"/>
              </w:rPr>
              <w:t>NOTA: INDICARE CON UNA ‘X’ L’OPZIONE CHE SI INTENDE OFFRIRE</w:t>
            </w:r>
          </w:p>
        </w:tc>
      </w:tr>
      <w:tr w:rsidR="003A7541" w:rsidRPr="00125DF4" w14:paraId="6907E1C8" w14:textId="723E8E5F" w:rsidTr="00A569D2">
        <w:trPr>
          <w:cantSplit/>
          <w:trHeight w:val="521"/>
        </w:trPr>
        <w:tc>
          <w:tcPr>
            <w:tcW w:w="425" w:type="dxa"/>
            <w:vMerge w:val="restart"/>
            <w:shd w:val="clear" w:color="auto" w:fill="auto"/>
            <w:vAlign w:val="center"/>
            <w:hideMark/>
          </w:tcPr>
          <w:p w14:paraId="78424325"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1</w:t>
            </w:r>
          </w:p>
        </w:tc>
        <w:tc>
          <w:tcPr>
            <w:tcW w:w="3058" w:type="dxa"/>
            <w:vMerge w:val="restart"/>
            <w:shd w:val="clear" w:color="auto" w:fill="auto"/>
            <w:vAlign w:val="center"/>
          </w:tcPr>
          <w:p w14:paraId="2116D622" w14:textId="77777777" w:rsidR="003A7541" w:rsidRPr="00125DF4" w:rsidRDefault="003A7541" w:rsidP="00125DF4">
            <w:pPr>
              <w:jc w:val="both"/>
              <w:rPr>
                <w:rFonts w:ascii="Calibri" w:eastAsia="Times New Roman" w:hAnsi="Calibri" w:cs="Calibri"/>
                <w:smallCaps/>
                <w:sz w:val="22"/>
                <w:szCs w:val="22"/>
              </w:rPr>
            </w:pPr>
            <w:r w:rsidRPr="00125DF4">
              <w:rPr>
                <w:rFonts w:ascii="Calibri" w:eastAsia="Gothic A1" w:hAnsi="Calibri" w:cs="Calibri"/>
                <w:smallCaps/>
                <w:sz w:val="22"/>
                <w:szCs w:val="22"/>
              </w:rPr>
              <w:t>Sistema dotato di cabina di protezione da raggi X conforme alle normative EU in materia di sicurezza</w:t>
            </w:r>
          </w:p>
        </w:tc>
        <w:tc>
          <w:tcPr>
            <w:tcW w:w="827" w:type="dxa"/>
            <w:vMerge w:val="restart"/>
            <w:shd w:val="clear" w:color="auto" w:fill="auto"/>
            <w:vAlign w:val="center"/>
          </w:tcPr>
          <w:p w14:paraId="04219B37"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25</w:t>
            </w:r>
          </w:p>
        </w:tc>
        <w:tc>
          <w:tcPr>
            <w:tcW w:w="797" w:type="dxa"/>
            <w:shd w:val="clear" w:color="auto" w:fill="auto"/>
            <w:vAlign w:val="center"/>
            <w:hideMark/>
          </w:tcPr>
          <w:p w14:paraId="184C3DB0"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1.1</w:t>
            </w:r>
          </w:p>
        </w:tc>
        <w:tc>
          <w:tcPr>
            <w:tcW w:w="1925" w:type="dxa"/>
            <w:shd w:val="clear" w:color="auto" w:fill="auto"/>
            <w:vAlign w:val="center"/>
          </w:tcPr>
          <w:p w14:paraId="3FE73EF6"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Sì</w:t>
            </w:r>
          </w:p>
        </w:tc>
        <w:tc>
          <w:tcPr>
            <w:tcW w:w="684" w:type="dxa"/>
            <w:shd w:val="clear" w:color="auto" w:fill="auto"/>
            <w:vAlign w:val="center"/>
          </w:tcPr>
          <w:p w14:paraId="7064E090"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25</w:t>
            </w:r>
          </w:p>
        </w:tc>
        <w:tc>
          <w:tcPr>
            <w:tcW w:w="2138" w:type="dxa"/>
          </w:tcPr>
          <w:p w14:paraId="64E8C00E"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433EFCE0" w14:textId="1B802278" w:rsidTr="00A569D2">
        <w:trPr>
          <w:cantSplit/>
          <w:trHeight w:val="699"/>
        </w:trPr>
        <w:tc>
          <w:tcPr>
            <w:tcW w:w="425" w:type="dxa"/>
            <w:vMerge/>
            <w:shd w:val="clear" w:color="auto" w:fill="auto"/>
            <w:vAlign w:val="center"/>
          </w:tcPr>
          <w:p w14:paraId="6E6D9E07" w14:textId="77777777" w:rsidR="003A7541" w:rsidRPr="00125DF4" w:rsidRDefault="003A7541" w:rsidP="00125DF4">
            <w:pPr>
              <w:jc w:val="center"/>
              <w:rPr>
                <w:rFonts w:ascii="Calibri" w:eastAsia="Times New Roman" w:hAnsi="Calibri" w:cs="Calibri"/>
                <w:b/>
                <w:bCs/>
                <w:smallCaps/>
                <w:sz w:val="22"/>
                <w:szCs w:val="22"/>
              </w:rPr>
            </w:pPr>
          </w:p>
        </w:tc>
        <w:tc>
          <w:tcPr>
            <w:tcW w:w="3058" w:type="dxa"/>
            <w:vMerge/>
            <w:shd w:val="clear" w:color="auto" w:fill="auto"/>
            <w:vAlign w:val="center"/>
          </w:tcPr>
          <w:p w14:paraId="7E5473B7" w14:textId="77777777" w:rsidR="003A7541" w:rsidRPr="00125DF4" w:rsidRDefault="003A7541" w:rsidP="00125DF4">
            <w:pPr>
              <w:jc w:val="both"/>
              <w:rPr>
                <w:rFonts w:ascii="Calibri" w:eastAsia="Times New Roman" w:hAnsi="Calibri" w:cs="Calibri"/>
                <w:smallCaps/>
                <w:sz w:val="22"/>
                <w:szCs w:val="22"/>
              </w:rPr>
            </w:pPr>
          </w:p>
        </w:tc>
        <w:tc>
          <w:tcPr>
            <w:tcW w:w="827" w:type="dxa"/>
            <w:vMerge/>
            <w:shd w:val="clear" w:color="auto" w:fill="auto"/>
            <w:vAlign w:val="center"/>
          </w:tcPr>
          <w:p w14:paraId="08E83962" w14:textId="77777777" w:rsidR="003A7541" w:rsidRPr="00125DF4" w:rsidRDefault="003A7541" w:rsidP="00125DF4">
            <w:pPr>
              <w:jc w:val="center"/>
              <w:rPr>
                <w:rFonts w:ascii="Calibri" w:eastAsia="Times New Roman" w:hAnsi="Calibri" w:cs="Calibri"/>
                <w:smallCaps/>
                <w:sz w:val="22"/>
                <w:szCs w:val="22"/>
              </w:rPr>
            </w:pPr>
          </w:p>
        </w:tc>
        <w:tc>
          <w:tcPr>
            <w:tcW w:w="797" w:type="dxa"/>
            <w:shd w:val="clear" w:color="auto" w:fill="auto"/>
            <w:vAlign w:val="center"/>
          </w:tcPr>
          <w:p w14:paraId="4FEE087E"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1.2</w:t>
            </w:r>
          </w:p>
        </w:tc>
        <w:tc>
          <w:tcPr>
            <w:tcW w:w="1925" w:type="dxa"/>
            <w:shd w:val="clear" w:color="auto" w:fill="auto"/>
            <w:vAlign w:val="center"/>
          </w:tcPr>
          <w:p w14:paraId="79C8A3D6"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No</w:t>
            </w:r>
          </w:p>
        </w:tc>
        <w:tc>
          <w:tcPr>
            <w:tcW w:w="684" w:type="dxa"/>
            <w:shd w:val="clear" w:color="auto" w:fill="auto"/>
            <w:vAlign w:val="center"/>
          </w:tcPr>
          <w:p w14:paraId="3739E625"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0</w:t>
            </w:r>
          </w:p>
        </w:tc>
        <w:tc>
          <w:tcPr>
            <w:tcW w:w="2138" w:type="dxa"/>
          </w:tcPr>
          <w:p w14:paraId="1DB71CB4"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7EFFFFD1" w14:textId="1BC68E14" w:rsidTr="00A569D2">
        <w:trPr>
          <w:cantSplit/>
          <w:trHeight w:val="411"/>
        </w:trPr>
        <w:tc>
          <w:tcPr>
            <w:tcW w:w="425" w:type="dxa"/>
            <w:vMerge w:val="restart"/>
            <w:shd w:val="clear" w:color="auto" w:fill="auto"/>
            <w:vAlign w:val="center"/>
            <w:hideMark/>
          </w:tcPr>
          <w:p w14:paraId="6277E947"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2</w:t>
            </w:r>
          </w:p>
        </w:tc>
        <w:tc>
          <w:tcPr>
            <w:tcW w:w="3058" w:type="dxa"/>
            <w:vMerge w:val="restart"/>
            <w:shd w:val="clear" w:color="auto" w:fill="auto"/>
            <w:vAlign w:val="center"/>
          </w:tcPr>
          <w:p w14:paraId="2D3D22B5" w14:textId="77777777" w:rsidR="003A7541" w:rsidRPr="00125DF4" w:rsidRDefault="003A7541" w:rsidP="00125DF4">
            <w:pPr>
              <w:jc w:val="both"/>
              <w:rPr>
                <w:rFonts w:ascii="Calibri" w:eastAsia="Times New Roman" w:hAnsi="Calibri" w:cs="Calibri"/>
                <w:smallCaps/>
                <w:sz w:val="22"/>
                <w:szCs w:val="22"/>
              </w:rPr>
            </w:pPr>
            <w:r w:rsidRPr="00125DF4">
              <w:rPr>
                <w:rFonts w:ascii="Calibri" w:eastAsia="Times New Roman" w:hAnsi="Calibri" w:cs="Calibri"/>
                <w:smallCaps/>
                <w:sz w:val="22"/>
                <w:szCs w:val="22"/>
              </w:rPr>
              <w:t>Fornitura aggiuntiva di PC per acquisizione ed elaborazione dati</w:t>
            </w:r>
          </w:p>
        </w:tc>
        <w:tc>
          <w:tcPr>
            <w:tcW w:w="827" w:type="dxa"/>
            <w:vMerge w:val="restart"/>
            <w:shd w:val="clear" w:color="auto" w:fill="auto"/>
            <w:vAlign w:val="center"/>
          </w:tcPr>
          <w:p w14:paraId="1D695266"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7</w:t>
            </w:r>
          </w:p>
        </w:tc>
        <w:tc>
          <w:tcPr>
            <w:tcW w:w="797" w:type="dxa"/>
            <w:shd w:val="clear" w:color="auto" w:fill="auto"/>
            <w:vAlign w:val="center"/>
            <w:hideMark/>
          </w:tcPr>
          <w:p w14:paraId="6C8AC1F5"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2.1</w:t>
            </w:r>
          </w:p>
        </w:tc>
        <w:tc>
          <w:tcPr>
            <w:tcW w:w="1925" w:type="dxa"/>
            <w:shd w:val="clear" w:color="auto" w:fill="auto"/>
            <w:vAlign w:val="center"/>
          </w:tcPr>
          <w:p w14:paraId="223FC8F8"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Sì</w:t>
            </w:r>
          </w:p>
        </w:tc>
        <w:tc>
          <w:tcPr>
            <w:tcW w:w="684" w:type="dxa"/>
            <w:shd w:val="clear" w:color="auto" w:fill="auto"/>
            <w:vAlign w:val="center"/>
          </w:tcPr>
          <w:p w14:paraId="4274341C"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7</w:t>
            </w:r>
          </w:p>
        </w:tc>
        <w:tc>
          <w:tcPr>
            <w:tcW w:w="2138" w:type="dxa"/>
          </w:tcPr>
          <w:p w14:paraId="2B455F12"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766614D6" w14:textId="02CB73BD" w:rsidTr="00A569D2">
        <w:trPr>
          <w:cantSplit/>
          <w:trHeight w:val="427"/>
        </w:trPr>
        <w:tc>
          <w:tcPr>
            <w:tcW w:w="425" w:type="dxa"/>
            <w:vMerge/>
            <w:shd w:val="clear" w:color="auto" w:fill="auto"/>
            <w:vAlign w:val="center"/>
          </w:tcPr>
          <w:p w14:paraId="3E05F979" w14:textId="77777777" w:rsidR="003A7541" w:rsidRPr="00125DF4" w:rsidRDefault="003A7541" w:rsidP="00125DF4">
            <w:pPr>
              <w:jc w:val="center"/>
              <w:rPr>
                <w:rFonts w:ascii="Calibri" w:eastAsia="Times New Roman" w:hAnsi="Calibri" w:cs="Calibri"/>
                <w:b/>
                <w:bCs/>
                <w:smallCaps/>
                <w:sz w:val="22"/>
                <w:szCs w:val="22"/>
              </w:rPr>
            </w:pPr>
          </w:p>
        </w:tc>
        <w:tc>
          <w:tcPr>
            <w:tcW w:w="3058" w:type="dxa"/>
            <w:vMerge/>
            <w:shd w:val="clear" w:color="auto" w:fill="auto"/>
            <w:vAlign w:val="center"/>
          </w:tcPr>
          <w:p w14:paraId="06407D3D" w14:textId="77777777" w:rsidR="003A7541" w:rsidRPr="00125DF4" w:rsidRDefault="003A7541" w:rsidP="00125DF4">
            <w:pPr>
              <w:jc w:val="both"/>
              <w:rPr>
                <w:rFonts w:ascii="Calibri" w:eastAsia="Times New Roman" w:hAnsi="Calibri" w:cs="Calibri"/>
                <w:smallCaps/>
                <w:sz w:val="22"/>
                <w:szCs w:val="22"/>
              </w:rPr>
            </w:pPr>
          </w:p>
        </w:tc>
        <w:tc>
          <w:tcPr>
            <w:tcW w:w="827" w:type="dxa"/>
            <w:vMerge/>
            <w:shd w:val="clear" w:color="auto" w:fill="auto"/>
            <w:vAlign w:val="center"/>
          </w:tcPr>
          <w:p w14:paraId="73113E4F" w14:textId="77777777" w:rsidR="003A7541" w:rsidRPr="00125DF4" w:rsidRDefault="003A7541" w:rsidP="00125DF4">
            <w:pPr>
              <w:jc w:val="center"/>
              <w:rPr>
                <w:rFonts w:ascii="Calibri" w:eastAsia="Times New Roman" w:hAnsi="Calibri" w:cs="Calibri"/>
                <w:smallCaps/>
                <w:sz w:val="22"/>
                <w:szCs w:val="22"/>
              </w:rPr>
            </w:pPr>
          </w:p>
        </w:tc>
        <w:tc>
          <w:tcPr>
            <w:tcW w:w="797" w:type="dxa"/>
            <w:shd w:val="clear" w:color="auto" w:fill="auto"/>
            <w:vAlign w:val="center"/>
          </w:tcPr>
          <w:p w14:paraId="779062E5"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2.2</w:t>
            </w:r>
          </w:p>
        </w:tc>
        <w:tc>
          <w:tcPr>
            <w:tcW w:w="1925" w:type="dxa"/>
            <w:shd w:val="clear" w:color="auto" w:fill="auto"/>
            <w:vAlign w:val="center"/>
          </w:tcPr>
          <w:p w14:paraId="792ED151"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No</w:t>
            </w:r>
          </w:p>
        </w:tc>
        <w:tc>
          <w:tcPr>
            <w:tcW w:w="684" w:type="dxa"/>
            <w:shd w:val="clear" w:color="auto" w:fill="auto"/>
            <w:vAlign w:val="center"/>
          </w:tcPr>
          <w:p w14:paraId="0EC9FFC6"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0</w:t>
            </w:r>
          </w:p>
        </w:tc>
        <w:tc>
          <w:tcPr>
            <w:tcW w:w="2138" w:type="dxa"/>
          </w:tcPr>
          <w:p w14:paraId="5223D7C6"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16C2CC92" w14:textId="78C38A5F" w:rsidTr="00A569D2">
        <w:trPr>
          <w:cantSplit/>
          <w:trHeight w:val="408"/>
        </w:trPr>
        <w:tc>
          <w:tcPr>
            <w:tcW w:w="425" w:type="dxa"/>
            <w:vMerge w:val="restart"/>
            <w:shd w:val="clear" w:color="auto" w:fill="auto"/>
            <w:vAlign w:val="center"/>
            <w:hideMark/>
          </w:tcPr>
          <w:p w14:paraId="453A41A4"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3</w:t>
            </w:r>
          </w:p>
        </w:tc>
        <w:tc>
          <w:tcPr>
            <w:tcW w:w="3058" w:type="dxa"/>
            <w:vMerge w:val="restart"/>
            <w:shd w:val="clear" w:color="auto" w:fill="auto"/>
            <w:vAlign w:val="center"/>
          </w:tcPr>
          <w:p w14:paraId="66F4F9A2" w14:textId="77777777" w:rsidR="003A7541" w:rsidRPr="00125DF4" w:rsidRDefault="003A7541" w:rsidP="00125DF4">
            <w:pPr>
              <w:jc w:val="both"/>
              <w:rPr>
                <w:rFonts w:ascii="Calibri" w:eastAsia="Times New Roman" w:hAnsi="Calibri" w:cs="Calibri"/>
                <w:smallCaps/>
                <w:sz w:val="22"/>
                <w:szCs w:val="22"/>
              </w:rPr>
            </w:pPr>
            <w:r w:rsidRPr="00125DF4">
              <w:rPr>
                <w:rFonts w:ascii="Calibri" w:eastAsia="Times New Roman" w:hAnsi="Calibri" w:cs="Calibri"/>
                <w:smallCaps/>
                <w:sz w:val="22"/>
                <w:szCs w:val="22"/>
              </w:rPr>
              <w:t>Dimensione punto focale della sorgente raggi X</w:t>
            </w:r>
          </w:p>
        </w:tc>
        <w:tc>
          <w:tcPr>
            <w:tcW w:w="827" w:type="dxa"/>
            <w:vMerge w:val="restart"/>
            <w:shd w:val="clear" w:color="auto" w:fill="auto"/>
            <w:vAlign w:val="center"/>
          </w:tcPr>
          <w:p w14:paraId="5F199983"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10</w:t>
            </w:r>
          </w:p>
        </w:tc>
        <w:tc>
          <w:tcPr>
            <w:tcW w:w="797" w:type="dxa"/>
            <w:shd w:val="clear" w:color="auto" w:fill="auto"/>
            <w:vAlign w:val="center"/>
            <w:hideMark/>
          </w:tcPr>
          <w:p w14:paraId="74231260"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3.1</w:t>
            </w:r>
          </w:p>
        </w:tc>
        <w:tc>
          <w:tcPr>
            <w:tcW w:w="1925" w:type="dxa"/>
            <w:shd w:val="clear" w:color="auto" w:fill="auto"/>
            <w:vAlign w:val="center"/>
          </w:tcPr>
          <w:p w14:paraId="0084DA46"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&lt; 250µm</w:t>
            </w:r>
          </w:p>
        </w:tc>
        <w:tc>
          <w:tcPr>
            <w:tcW w:w="684" w:type="dxa"/>
            <w:shd w:val="clear" w:color="auto" w:fill="auto"/>
            <w:vAlign w:val="center"/>
          </w:tcPr>
          <w:p w14:paraId="4DA6E598"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10</w:t>
            </w:r>
          </w:p>
        </w:tc>
        <w:tc>
          <w:tcPr>
            <w:tcW w:w="2138" w:type="dxa"/>
          </w:tcPr>
          <w:p w14:paraId="00A0501B"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7A707D14" w14:textId="45020123" w:rsidTr="00A569D2">
        <w:trPr>
          <w:cantSplit/>
          <w:trHeight w:val="415"/>
        </w:trPr>
        <w:tc>
          <w:tcPr>
            <w:tcW w:w="425" w:type="dxa"/>
            <w:vMerge/>
            <w:shd w:val="clear" w:color="auto" w:fill="auto"/>
            <w:vAlign w:val="center"/>
          </w:tcPr>
          <w:p w14:paraId="4A2ECC9D" w14:textId="77777777" w:rsidR="003A7541" w:rsidRPr="00125DF4" w:rsidRDefault="003A7541" w:rsidP="00125DF4">
            <w:pPr>
              <w:jc w:val="center"/>
              <w:rPr>
                <w:rFonts w:ascii="Calibri" w:eastAsia="Times New Roman" w:hAnsi="Calibri" w:cs="Calibri"/>
                <w:b/>
                <w:bCs/>
                <w:smallCaps/>
                <w:sz w:val="22"/>
                <w:szCs w:val="22"/>
              </w:rPr>
            </w:pPr>
          </w:p>
        </w:tc>
        <w:tc>
          <w:tcPr>
            <w:tcW w:w="3058" w:type="dxa"/>
            <w:vMerge/>
            <w:shd w:val="clear" w:color="auto" w:fill="auto"/>
            <w:vAlign w:val="center"/>
          </w:tcPr>
          <w:p w14:paraId="006C7922" w14:textId="77777777" w:rsidR="003A7541" w:rsidRPr="00125DF4" w:rsidRDefault="003A7541" w:rsidP="00125DF4">
            <w:pPr>
              <w:jc w:val="both"/>
              <w:rPr>
                <w:rFonts w:ascii="Calibri" w:eastAsia="Times New Roman" w:hAnsi="Calibri" w:cs="Calibri"/>
                <w:smallCaps/>
                <w:sz w:val="22"/>
                <w:szCs w:val="22"/>
              </w:rPr>
            </w:pPr>
          </w:p>
        </w:tc>
        <w:tc>
          <w:tcPr>
            <w:tcW w:w="827" w:type="dxa"/>
            <w:vMerge/>
            <w:shd w:val="clear" w:color="auto" w:fill="auto"/>
            <w:vAlign w:val="center"/>
          </w:tcPr>
          <w:p w14:paraId="5C6FB583" w14:textId="77777777" w:rsidR="003A7541" w:rsidRPr="00125DF4" w:rsidRDefault="003A7541" w:rsidP="00125DF4">
            <w:pPr>
              <w:jc w:val="center"/>
              <w:rPr>
                <w:rFonts w:ascii="Calibri" w:eastAsia="Times New Roman" w:hAnsi="Calibri" w:cs="Calibri"/>
                <w:smallCaps/>
                <w:sz w:val="22"/>
                <w:szCs w:val="22"/>
              </w:rPr>
            </w:pPr>
          </w:p>
        </w:tc>
        <w:tc>
          <w:tcPr>
            <w:tcW w:w="797" w:type="dxa"/>
            <w:shd w:val="clear" w:color="auto" w:fill="auto"/>
            <w:vAlign w:val="center"/>
          </w:tcPr>
          <w:p w14:paraId="44934A38"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3.2</w:t>
            </w:r>
          </w:p>
        </w:tc>
        <w:tc>
          <w:tcPr>
            <w:tcW w:w="1925" w:type="dxa"/>
            <w:shd w:val="clear" w:color="auto" w:fill="auto"/>
            <w:vAlign w:val="center"/>
          </w:tcPr>
          <w:p w14:paraId="61930D4D"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&gt;= 250µm</w:t>
            </w:r>
          </w:p>
        </w:tc>
        <w:tc>
          <w:tcPr>
            <w:tcW w:w="684" w:type="dxa"/>
            <w:shd w:val="clear" w:color="auto" w:fill="auto"/>
            <w:vAlign w:val="center"/>
          </w:tcPr>
          <w:p w14:paraId="2ACFA16C"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5</w:t>
            </w:r>
          </w:p>
        </w:tc>
        <w:tc>
          <w:tcPr>
            <w:tcW w:w="2138" w:type="dxa"/>
          </w:tcPr>
          <w:p w14:paraId="78F27267"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20746C20" w14:textId="20454EDC" w:rsidTr="00A569D2">
        <w:trPr>
          <w:cantSplit/>
          <w:trHeight w:val="405"/>
        </w:trPr>
        <w:tc>
          <w:tcPr>
            <w:tcW w:w="425" w:type="dxa"/>
            <w:vMerge w:val="restart"/>
            <w:shd w:val="clear" w:color="auto" w:fill="auto"/>
            <w:vAlign w:val="center"/>
            <w:hideMark/>
          </w:tcPr>
          <w:p w14:paraId="487B6818"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4</w:t>
            </w:r>
          </w:p>
        </w:tc>
        <w:tc>
          <w:tcPr>
            <w:tcW w:w="3058" w:type="dxa"/>
            <w:vMerge w:val="restart"/>
            <w:shd w:val="clear" w:color="auto" w:fill="auto"/>
            <w:vAlign w:val="center"/>
          </w:tcPr>
          <w:p w14:paraId="41553610" w14:textId="77777777" w:rsidR="003A7541" w:rsidRPr="00125DF4" w:rsidRDefault="003A7541" w:rsidP="00125DF4">
            <w:pPr>
              <w:jc w:val="both"/>
              <w:rPr>
                <w:rFonts w:ascii="Calibri" w:eastAsia="Times New Roman" w:hAnsi="Calibri" w:cs="Calibri"/>
                <w:smallCaps/>
                <w:sz w:val="22"/>
                <w:szCs w:val="22"/>
              </w:rPr>
            </w:pPr>
            <w:r w:rsidRPr="00125DF4">
              <w:rPr>
                <w:rFonts w:ascii="Calibri" w:eastAsia="Times New Roman" w:hAnsi="Calibri" w:cs="Calibri"/>
                <w:smallCaps/>
                <w:sz w:val="22"/>
                <w:szCs w:val="22"/>
              </w:rPr>
              <w:t xml:space="preserve">Posizione regolabile della sorgente raggi X  e del detector </w:t>
            </w:r>
          </w:p>
        </w:tc>
        <w:tc>
          <w:tcPr>
            <w:tcW w:w="827" w:type="dxa"/>
            <w:vMerge w:val="restart"/>
            <w:shd w:val="clear" w:color="auto" w:fill="auto"/>
            <w:vAlign w:val="center"/>
          </w:tcPr>
          <w:p w14:paraId="7D07D961"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20</w:t>
            </w:r>
          </w:p>
        </w:tc>
        <w:tc>
          <w:tcPr>
            <w:tcW w:w="797" w:type="dxa"/>
            <w:shd w:val="clear" w:color="auto" w:fill="auto"/>
            <w:vAlign w:val="center"/>
            <w:hideMark/>
          </w:tcPr>
          <w:p w14:paraId="312B48B6"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4.1</w:t>
            </w:r>
          </w:p>
        </w:tc>
        <w:tc>
          <w:tcPr>
            <w:tcW w:w="1925" w:type="dxa"/>
            <w:shd w:val="clear" w:color="auto" w:fill="auto"/>
            <w:vAlign w:val="center"/>
          </w:tcPr>
          <w:p w14:paraId="64914C4D"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Sì</w:t>
            </w:r>
          </w:p>
        </w:tc>
        <w:tc>
          <w:tcPr>
            <w:tcW w:w="684" w:type="dxa"/>
            <w:shd w:val="clear" w:color="auto" w:fill="auto"/>
            <w:vAlign w:val="center"/>
          </w:tcPr>
          <w:p w14:paraId="57743725"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20</w:t>
            </w:r>
          </w:p>
        </w:tc>
        <w:tc>
          <w:tcPr>
            <w:tcW w:w="2138" w:type="dxa"/>
          </w:tcPr>
          <w:p w14:paraId="1DEF1422"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5D902F15" w14:textId="4C88455C" w:rsidTr="00A569D2">
        <w:trPr>
          <w:cantSplit/>
          <w:trHeight w:val="425"/>
        </w:trPr>
        <w:tc>
          <w:tcPr>
            <w:tcW w:w="425" w:type="dxa"/>
            <w:vMerge/>
            <w:shd w:val="clear" w:color="auto" w:fill="auto"/>
            <w:vAlign w:val="center"/>
          </w:tcPr>
          <w:p w14:paraId="2D64BE66" w14:textId="77777777" w:rsidR="003A7541" w:rsidRPr="00125DF4" w:rsidRDefault="003A7541" w:rsidP="00125DF4">
            <w:pPr>
              <w:jc w:val="center"/>
              <w:rPr>
                <w:rFonts w:ascii="Calibri" w:eastAsia="Times New Roman" w:hAnsi="Calibri" w:cs="Calibri"/>
                <w:b/>
                <w:bCs/>
                <w:smallCaps/>
                <w:sz w:val="22"/>
                <w:szCs w:val="22"/>
              </w:rPr>
            </w:pPr>
          </w:p>
        </w:tc>
        <w:tc>
          <w:tcPr>
            <w:tcW w:w="3058" w:type="dxa"/>
            <w:vMerge/>
            <w:shd w:val="clear" w:color="auto" w:fill="auto"/>
            <w:vAlign w:val="center"/>
          </w:tcPr>
          <w:p w14:paraId="0CE9206E" w14:textId="77777777" w:rsidR="003A7541" w:rsidRPr="00125DF4" w:rsidRDefault="003A7541" w:rsidP="00125DF4">
            <w:pPr>
              <w:jc w:val="both"/>
              <w:rPr>
                <w:rFonts w:ascii="Calibri" w:eastAsia="Times New Roman" w:hAnsi="Calibri" w:cs="Calibri"/>
                <w:smallCaps/>
                <w:sz w:val="22"/>
                <w:szCs w:val="22"/>
              </w:rPr>
            </w:pPr>
          </w:p>
        </w:tc>
        <w:tc>
          <w:tcPr>
            <w:tcW w:w="827" w:type="dxa"/>
            <w:vMerge/>
            <w:shd w:val="clear" w:color="auto" w:fill="auto"/>
            <w:vAlign w:val="center"/>
          </w:tcPr>
          <w:p w14:paraId="668DD97A" w14:textId="77777777" w:rsidR="003A7541" w:rsidRPr="00125DF4" w:rsidRDefault="003A7541" w:rsidP="00125DF4">
            <w:pPr>
              <w:jc w:val="center"/>
              <w:rPr>
                <w:rFonts w:ascii="Calibri" w:eastAsia="Times New Roman" w:hAnsi="Calibri" w:cs="Calibri"/>
                <w:smallCaps/>
                <w:sz w:val="22"/>
                <w:szCs w:val="22"/>
              </w:rPr>
            </w:pPr>
          </w:p>
        </w:tc>
        <w:tc>
          <w:tcPr>
            <w:tcW w:w="797" w:type="dxa"/>
            <w:shd w:val="clear" w:color="auto" w:fill="auto"/>
            <w:vAlign w:val="center"/>
          </w:tcPr>
          <w:p w14:paraId="6ADCFC07"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4.2</w:t>
            </w:r>
          </w:p>
        </w:tc>
        <w:tc>
          <w:tcPr>
            <w:tcW w:w="1925" w:type="dxa"/>
            <w:shd w:val="clear" w:color="auto" w:fill="auto"/>
            <w:vAlign w:val="center"/>
          </w:tcPr>
          <w:p w14:paraId="3ABD8929"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No</w:t>
            </w:r>
          </w:p>
        </w:tc>
        <w:tc>
          <w:tcPr>
            <w:tcW w:w="684" w:type="dxa"/>
            <w:shd w:val="clear" w:color="auto" w:fill="auto"/>
            <w:vAlign w:val="center"/>
          </w:tcPr>
          <w:p w14:paraId="34E8AF0C"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0</w:t>
            </w:r>
          </w:p>
        </w:tc>
        <w:tc>
          <w:tcPr>
            <w:tcW w:w="2138" w:type="dxa"/>
          </w:tcPr>
          <w:p w14:paraId="22D9AF18"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43351694" w14:textId="6CE97AEA" w:rsidTr="00A569D2">
        <w:trPr>
          <w:cantSplit/>
          <w:trHeight w:val="417"/>
        </w:trPr>
        <w:tc>
          <w:tcPr>
            <w:tcW w:w="425" w:type="dxa"/>
            <w:vMerge w:val="restart"/>
            <w:shd w:val="clear" w:color="auto" w:fill="auto"/>
            <w:vAlign w:val="center"/>
            <w:hideMark/>
          </w:tcPr>
          <w:p w14:paraId="7F6B1CA8"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5</w:t>
            </w:r>
          </w:p>
        </w:tc>
        <w:tc>
          <w:tcPr>
            <w:tcW w:w="3058" w:type="dxa"/>
            <w:vMerge w:val="restart"/>
            <w:shd w:val="clear" w:color="auto" w:fill="auto"/>
            <w:vAlign w:val="center"/>
          </w:tcPr>
          <w:p w14:paraId="4B3745AD" w14:textId="77777777" w:rsidR="003A7541" w:rsidRPr="00125DF4" w:rsidRDefault="003A7541" w:rsidP="00125DF4">
            <w:pPr>
              <w:jc w:val="both"/>
              <w:rPr>
                <w:rFonts w:ascii="Calibri" w:eastAsia="Times New Roman" w:hAnsi="Calibri" w:cs="Calibri"/>
                <w:smallCaps/>
                <w:sz w:val="22"/>
                <w:szCs w:val="22"/>
              </w:rPr>
            </w:pPr>
            <w:r w:rsidRPr="00125DF4">
              <w:rPr>
                <w:rFonts w:ascii="Calibri" w:eastAsia="Times New Roman" w:hAnsi="Calibri" w:cs="Calibri"/>
                <w:smallCaps/>
                <w:sz w:val="22"/>
                <w:szCs w:val="22"/>
              </w:rPr>
              <w:t>Servizio aggiuntivo di manutenzione/assistenza tecnica dopo il primo anno di garanzia - durata</w:t>
            </w:r>
          </w:p>
        </w:tc>
        <w:tc>
          <w:tcPr>
            <w:tcW w:w="827" w:type="dxa"/>
            <w:vMerge w:val="restart"/>
            <w:shd w:val="clear" w:color="auto" w:fill="auto"/>
            <w:vAlign w:val="center"/>
          </w:tcPr>
          <w:p w14:paraId="2278E660"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18</w:t>
            </w:r>
          </w:p>
        </w:tc>
        <w:tc>
          <w:tcPr>
            <w:tcW w:w="797" w:type="dxa"/>
            <w:shd w:val="clear" w:color="auto" w:fill="auto"/>
            <w:vAlign w:val="center"/>
            <w:hideMark/>
          </w:tcPr>
          <w:p w14:paraId="132AB344"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5.1</w:t>
            </w:r>
          </w:p>
        </w:tc>
        <w:tc>
          <w:tcPr>
            <w:tcW w:w="1925" w:type="dxa"/>
            <w:shd w:val="clear" w:color="auto" w:fill="auto"/>
            <w:vAlign w:val="center"/>
          </w:tcPr>
          <w:p w14:paraId="682BE8A1"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24 mesi</w:t>
            </w:r>
          </w:p>
        </w:tc>
        <w:tc>
          <w:tcPr>
            <w:tcW w:w="684" w:type="dxa"/>
            <w:shd w:val="clear" w:color="auto" w:fill="auto"/>
            <w:vAlign w:val="center"/>
          </w:tcPr>
          <w:p w14:paraId="3D8C1CAE"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18</w:t>
            </w:r>
          </w:p>
        </w:tc>
        <w:tc>
          <w:tcPr>
            <w:tcW w:w="2138" w:type="dxa"/>
          </w:tcPr>
          <w:p w14:paraId="541D61F0"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36269B13" w14:textId="5C0EBB5E" w:rsidTr="00A569D2">
        <w:trPr>
          <w:cantSplit/>
          <w:trHeight w:val="423"/>
        </w:trPr>
        <w:tc>
          <w:tcPr>
            <w:tcW w:w="425" w:type="dxa"/>
            <w:vMerge/>
            <w:shd w:val="clear" w:color="auto" w:fill="auto"/>
            <w:vAlign w:val="center"/>
          </w:tcPr>
          <w:p w14:paraId="66AFFDA9" w14:textId="77777777" w:rsidR="003A7541" w:rsidRPr="00125DF4" w:rsidRDefault="003A7541" w:rsidP="00125DF4">
            <w:pPr>
              <w:jc w:val="center"/>
              <w:rPr>
                <w:rFonts w:ascii="Calibri" w:eastAsia="Times New Roman" w:hAnsi="Calibri" w:cs="Calibri"/>
                <w:b/>
                <w:bCs/>
                <w:smallCaps/>
                <w:sz w:val="22"/>
                <w:szCs w:val="22"/>
              </w:rPr>
            </w:pPr>
          </w:p>
        </w:tc>
        <w:tc>
          <w:tcPr>
            <w:tcW w:w="3058" w:type="dxa"/>
            <w:vMerge/>
            <w:shd w:val="clear" w:color="auto" w:fill="auto"/>
            <w:vAlign w:val="center"/>
          </w:tcPr>
          <w:p w14:paraId="08A32AB1" w14:textId="77777777" w:rsidR="003A7541" w:rsidRPr="00125DF4" w:rsidRDefault="003A7541" w:rsidP="00125DF4">
            <w:pPr>
              <w:jc w:val="both"/>
              <w:rPr>
                <w:rFonts w:ascii="Calibri" w:eastAsia="Times New Roman" w:hAnsi="Calibri" w:cs="Calibri"/>
                <w:smallCaps/>
                <w:sz w:val="22"/>
                <w:szCs w:val="22"/>
              </w:rPr>
            </w:pPr>
          </w:p>
        </w:tc>
        <w:tc>
          <w:tcPr>
            <w:tcW w:w="827" w:type="dxa"/>
            <w:vMerge/>
            <w:shd w:val="clear" w:color="auto" w:fill="auto"/>
            <w:vAlign w:val="center"/>
          </w:tcPr>
          <w:p w14:paraId="76A98A29" w14:textId="77777777" w:rsidR="003A7541" w:rsidRPr="00125DF4" w:rsidRDefault="003A7541" w:rsidP="00125DF4">
            <w:pPr>
              <w:jc w:val="center"/>
              <w:rPr>
                <w:rFonts w:ascii="Calibri" w:eastAsia="Times New Roman" w:hAnsi="Calibri" w:cs="Calibri"/>
                <w:smallCaps/>
                <w:sz w:val="22"/>
                <w:szCs w:val="22"/>
              </w:rPr>
            </w:pPr>
          </w:p>
        </w:tc>
        <w:tc>
          <w:tcPr>
            <w:tcW w:w="797" w:type="dxa"/>
            <w:shd w:val="clear" w:color="auto" w:fill="auto"/>
            <w:vAlign w:val="center"/>
          </w:tcPr>
          <w:p w14:paraId="61263A22"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5.2</w:t>
            </w:r>
          </w:p>
        </w:tc>
        <w:tc>
          <w:tcPr>
            <w:tcW w:w="1925" w:type="dxa"/>
            <w:shd w:val="clear" w:color="auto" w:fill="auto"/>
            <w:vAlign w:val="center"/>
          </w:tcPr>
          <w:p w14:paraId="12911248" w14:textId="77777777" w:rsidR="003A7541" w:rsidRPr="00125DF4" w:rsidRDefault="003A7541" w:rsidP="00125DF4">
            <w:pPr>
              <w:jc w:val="center"/>
              <w:rPr>
                <w:rFonts w:ascii="Calibri" w:eastAsia="Times New Roman" w:hAnsi="Calibri" w:cs="Calibri"/>
                <w:smallCaps/>
                <w:sz w:val="22"/>
                <w:szCs w:val="22"/>
              </w:rPr>
            </w:pPr>
            <w:r w:rsidRPr="00125DF4">
              <w:rPr>
                <w:rFonts w:ascii="Calibri" w:eastAsia="Times New Roman" w:hAnsi="Calibri" w:cs="Calibri"/>
                <w:smallCaps/>
                <w:sz w:val="22"/>
                <w:szCs w:val="22"/>
              </w:rPr>
              <w:t>12 mesi</w:t>
            </w:r>
          </w:p>
        </w:tc>
        <w:tc>
          <w:tcPr>
            <w:tcW w:w="684" w:type="dxa"/>
            <w:shd w:val="clear" w:color="auto" w:fill="auto"/>
            <w:vAlign w:val="center"/>
          </w:tcPr>
          <w:p w14:paraId="2AB67EAE" w14:textId="77777777" w:rsidR="003A7541" w:rsidRPr="00125DF4" w:rsidRDefault="003A7541" w:rsidP="00125DF4">
            <w:pPr>
              <w:jc w:val="center"/>
              <w:rPr>
                <w:rFonts w:ascii="Calibri" w:eastAsia="Times New Roman" w:hAnsi="Calibri" w:cs="Calibri"/>
                <w:bCs/>
                <w:smallCaps/>
                <w:sz w:val="22"/>
                <w:szCs w:val="22"/>
              </w:rPr>
            </w:pPr>
            <w:r w:rsidRPr="00125DF4">
              <w:rPr>
                <w:rFonts w:ascii="Calibri" w:eastAsia="Times New Roman" w:hAnsi="Calibri" w:cs="Calibri"/>
                <w:bCs/>
                <w:smallCaps/>
                <w:sz w:val="22"/>
                <w:szCs w:val="22"/>
              </w:rPr>
              <w:t>9</w:t>
            </w:r>
          </w:p>
        </w:tc>
        <w:tc>
          <w:tcPr>
            <w:tcW w:w="2138" w:type="dxa"/>
          </w:tcPr>
          <w:p w14:paraId="3C36F9BD" w14:textId="77777777" w:rsidR="003A7541" w:rsidRPr="00125DF4" w:rsidRDefault="003A7541" w:rsidP="00125DF4">
            <w:pPr>
              <w:jc w:val="center"/>
              <w:rPr>
                <w:rFonts w:ascii="Calibri" w:eastAsia="Times New Roman" w:hAnsi="Calibri" w:cs="Calibri"/>
                <w:bCs/>
                <w:smallCaps/>
                <w:sz w:val="22"/>
                <w:szCs w:val="22"/>
              </w:rPr>
            </w:pPr>
          </w:p>
        </w:tc>
      </w:tr>
      <w:tr w:rsidR="003A7541" w:rsidRPr="00125DF4" w14:paraId="3031CAF8" w14:textId="216816EE" w:rsidTr="00A569D2">
        <w:trPr>
          <w:cantSplit/>
          <w:trHeight w:val="20"/>
        </w:trPr>
        <w:tc>
          <w:tcPr>
            <w:tcW w:w="425" w:type="dxa"/>
            <w:shd w:val="clear" w:color="000000" w:fill="D9D9D9"/>
            <w:vAlign w:val="center"/>
            <w:hideMark/>
          </w:tcPr>
          <w:p w14:paraId="0217F4C8" w14:textId="77777777" w:rsidR="003A7541" w:rsidRPr="00125DF4" w:rsidRDefault="003A7541" w:rsidP="00125DF4">
            <w:pPr>
              <w:jc w:val="center"/>
              <w:rPr>
                <w:rFonts w:ascii="Calibri" w:eastAsia="Times New Roman" w:hAnsi="Calibri" w:cs="Calibri"/>
                <w:smallCaps/>
                <w:sz w:val="22"/>
                <w:szCs w:val="22"/>
              </w:rPr>
            </w:pPr>
          </w:p>
        </w:tc>
        <w:tc>
          <w:tcPr>
            <w:tcW w:w="3058" w:type="dxa"/>
            <w:shd w:val="clear" w:color="000000" w:fill="D9D9D9"/>
            <w:vAlign w:val="center"/>
            <w:hideMark/>
          </w:tcPr>
          <w:p w14:paraId="6C165E11" w14:textId="77777777" w:rsidR="003A7541" w:rsidRPr="00125DF4" w:rsidRDefault="003A7541" w:rsidP="00125DF4">
            <w:pPr>
              <w:jc w:val="both"/>
              <w:rPr>
                <w:rFonts w:ascii="Calibri" w:eastAsia="Times New Roman" w:hAnsi="Calibri" w:cs="Calibri"/>
                <w:b/>
                <w:bCs/>
                <w:smallCaps/>
                <w:sz w:val="22"/>
                <w:szCs w:val="22"/>
              </w:rPr>
            </w:pPr>
            <w:r w:rsidRPr="00125DF4">
              <w:rPr>
                <w:rFonts w:ascii="Calibri" w:eastAsia="Times New Roman" w:hAnsi="Calibri" w:cs="Calibri"/>
                <w:b/>
                <w:bCs/>
                <w:smallCaps/>
                <w:sz w:val="22"/>
                <w:szCs w:val="22"/>
              </w:rPr>
              <w:t> TOTALE</w:t>
            </w:r>
          </w:p>
        </w:tc>
        <w:tc>
          <w:tcPr>
            <w:tcW w:w="827" w:type="dxa"/>
            <w:shd w:val="clear" w:color="000000" w:fill="D9D9D9"/>
            <w:vAlign w:val="center"/>
            <w:hideMark/>
          </w:tcPr>
          <w:p w14:paraId="3123A1F9"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80</w:t>
            </w:r>
          </w:p>
        </w:tc>
        <w:tc>
          <w:tcPr>
            <w:tcW w:w="797" w:type="dxa"/>
            <w:shd w:val="clear" w:color="000000" w:fill="D9D9D9"/>
            <w:vAlign w:val="center"/>
            <w:hideMark/>
          </w:tcPr>
          <w:p w14:paraId="3F099850" w14:textId="77777777" w:rsidR="003A7541" w:rsidRPr="00125DF4" w:rsidRDefault="003A7541" w:rsidP="00125DF4">
            <w:pPr>
              <w:jc w:val="center"/>
              <w:rPr>
                <w:rFonts w:ascii="Calibri" w:eastAsia="Times New Roman" w:hAnsi="Calibri" w:cs="Calibri"/>
                <w:b/>
                <w:bCs/>
                <w:smallCaps/>
                <w:sz w:val="22"/>
                <w:szCs w:val="22"/>
              </w:rPr>
            </w:pPr>
          </w:p>
        </w:tc>
        <w:tc>
          <w:tcPr>
            <w:tcW w:w="1925" w:type="dxa"/>
            <w:shd w:val="clear" w:color="000000" w:fill="D9D9D9"/>
            <w:vAlign w:val="center"/>
            <w:hideMark/>
          </w:tcPr>
          <w:p w14:paraId="6E24FA25"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 </w:t>
            </w:r>
          </w:p>
        </w:tc>
        <w:tc>
          <w:tcPr>
            <w:tcW w:w="684" w:type="dxa"/>
            <w:shd w:val="clear" w:color="000000" w:fill="D9D9D9"/>
            <w:vAlign w:val="center"/>
            <w:hideMark/>
          </w:tcPr>
          <w:p w14:paraId="7B6015D0" w14:textId="77777777" w:rsidR="003A7541" w:rsidRPr="00125DF4" w:rsidRDefault="003A7541" w:rsidP="00125DF4">
            <w:pPr>
              <w:jc w:val="center"/>
              <w:rPr>
                <w:rFonts w:ascii="Calibri" w:eastAsia="Times New Roman" w:hAnsi="Calibri" w:cs="Calibri"/>
                <w:b/>
                <w:bCs/>
                <w:smallCaps/>
                <w:sz w:val="22"/>
                <w:szCs w:val="22"/>
              </w:rPr>
            </w:pPr>
            <w:r w:rsidRPr="00125DF4">
              <w:rPr>
                <w:rFonts w:ascii="Calibri" w:eastAsia="Times New Roman" w:hAnsi="Calibri" w:cs="Calibri"/>
                <w:b/>
                <w:bCs/>
                <w:smallCaps/>
                <w:sz w:val="22"/>
                <w:szCs w:val="22"/>
              </w:rPr>
              <w:t>80</w:t>
            </w:r>
          </w:p>
        </w:tc>
        <w:tc>
          <w:tcPr>
            <w:tcW w:w="2138" w:type="dxa"/>
            <w:shd w:val="clear" w:color="000000" w:fill="D9D9D9"/>
          </w:tcPr>
          <w:p w14:paraId="31447CFB" w14:textId="77777777" w:rsidR="003A7541" w:rsidRPr="00125DF4" w:rsidRDefault="003A7541" w:rsidP="00125DF4">
            <w:pPr>
              <w:jc w:val="center"/>
              <w:rPr>
                <w:rFonts w:ascii="Calibri" w:eastAsia="Times New Roman" w:hAnsi="Calibri" w:cs="Calibri"/>
                <w:b/>
                <w:bCs/>
                <w:smallCaps/>
                <w:sz w:val="22"/>
                <w:szCs w:val="22"/>
              </w:rPr>
            </w:pPr>
          </w:p>
        </w:tc>
      </w:tr>
    </w:tbl>
    <w:p w14:paraId="21847966" w14:textId="77777777" w:rsidR="00125DF4" w:rsidRDefault="00125DF4" w:rsidP="00503AA2">
      <w:pPr>
        <w:jc w:val="both"/>
        <w:rPr>
          <w:rFonts w:cstheme="minorHAnsi"/>
          <w:b/>
        </w:rPr>
      </w:pPr>
    </w:p>
    <w:p w14:paraId="33A10105" w14:textId="77777777" w:rsidR="007F5082" w:rsidRDefault="007F5082" w:rsidP="007F5082">
      <w:pPr>
        <w:jc w:val="both"/>
        <w:rPr>
          <w:rFonts w:ascii="Calibri" w:eastAsia="Times New Roman" w:hAnsi="Calibri" w:cs="Calibri"/>
          <w:b/>
          <w:bCs/>
          <w:szCs w:val="20"/>
          <w:lang w:eastAsia="en-US"/>
        </w:rPr>
      </w:pPr>
    </w:p>
    <w:p w14:paraId="1616610C" w14:textId="77777777" w:rsidR="00693D3C" w:rsidRDefault="00693D3C"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DEBEA" w14:textId="77777777" w:rsidR="00531FE0" w:rsidRDefault="00531FE0" w:rsidP="00F91270">
      <w:r>
        <w:separator/>
      </w:r>
    </w:p>
  </w:endnote>
  <w:endnote w:type="continuationSeparator" w:id="0">
    <w:p w14:paraId="2C04282E" w14:textId="77777777" w:rsidR="00531FE0" w:rsidRDefault="00531FE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9FFCF8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4235C">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3015D" w14:textId="77777777" w:rsidR="00531FE0" w:rsidRDefault="00531FE0" w:rsidP="00F91270">
      <w:r>
        <w:separator/>
      </w:r>
    </w:p>
  </w:footnote>
  <w:footnote w:type="continuationSeparator" w:id="0">
    <w:p w14:paraId="3449A30E" w14:textId="77777777" w:rsidR="00531FE0" w:rsidRDefault="00531FE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223879">
    <w:abstractNumId w:val="28"/>
  </w:num>
  <w:num w:numId="2" w16cid:durableId="17046453">
    <w:abstractNumId w:val="2"/>
  </w:num>
  <w:num w:numId="3" w16cid:durableId="822429375">
    <w:abstractNumId w:val="5"/>
  </w:num>
  <w:num w:numId="4" w16cid:durableId="530463161">
    <w:abstractNumId w:val="24"/>
  </w:num>
  <w:num w:numId="5" w16cid:durableId="266737544">
    <w:abstractNumId w:val="1"/>
  </w:num>
  <w:num w:numId="6" w16cid:durableId="719209574">
    <w:abstractNumId w:val="21"/>
  </w:num>
  <w:num w:numId="7" w16cid:durableId="1477985974">
    <w:abstractNumId w:val="10"/>
  </w:num>
  <w:num w:numId="8" w16cid:durableId="293870114">
    <w:abstractNumId w:val="9"/>
  </w:num>
  <w:num w:numId="9" w16cid:durableId="414985122">
    <w:abstractNumId w:val="3"/>
  </w:num>
  <w:num w:numId="10" w16cid:durableId="1963656413">
    <w:abstractNumId w:val="30"/>
  </w:num>
  <w:num w:numId="11" w16cid:durableId="53938997">
    <w:abstractNumId w:val="7"/>
  </w:num>
  <w:num w:numId="12" w16cid:durableId="754470569">
    <w:abstractNumId w:val="29"/>
  </w:num>
  <w:num w:numId="13" w16cid:durableId="1437019790">
    <w:abstractNumId w:val="6"/>
  </w:num>
  <w:num w:numId="14" w16cid:durableId="687025434">
    <w:abstractNumId w:val="17"/>
  </w:num>
  <w:num w:numId="15" w16cid:durableId="633755779">
    <w:abstractNumId w:val="26"/>
  </w:num>
  <w:num w:numId="16" w16cid:durableId="494611308">
    <w:abstractNumId w:val="4"/>
  </w:num>
  <w:num w:numId="17" w16cid:durableId="2012441061">
    <w:abstractNumId w:val="23"/>
  </w:num>
  <w:num w:numId="18" w16cid:durableId="1528563575">
    <w:abstractNumId w:val="8"/>
  </w:num>
  <w:num w:numId="19" w16cid:durableId="102188324">
    <w:abstractNumId w:val="31"/>
  </w:num>
  <w:num w:numId="20" w16cid:durableId="224683186">
    <w:abstractNumId w:val="25"/>
  </w:num>
  <w:num w:numId="21" w16cid:durableId="273246960">
    <w:abstractNumId w:val="11"/>
  </w:num>
  <w:num w:numId="22" w16cid:durableId="1607541753">
    <w:abstractNumId w:val="14"/>
  </w:num>
  <w:num w:numId="23" w16cid:durableId="2142727380">
    <w:abstractNumId w:val="15"/>
  </w:num>
  <w:num w:numId="24" w16cid:durableId="1809126891">
    <w:abstractNumId w:val="16"/>
  </w:num>
  <w:num w:numId="25" w16cid:durableId="319893262">
    <w:abstractNumId w:val="12"/>
  </w:num>
  <w:num w:numId="26" w16cid:durableId="1420831951">
    <w:abstractNumId w:val="20"/>
  </w:num>
  <w:num w:numId="27" w16cid:durableId="1453327928">
    <w:abstractNumId w:val="27"/>
  </w:num>
  <w:num w:numId="28" w16cid:durableId="669480063">
    <w:abstractNumId w:val="0"/>
  </w:num>
  <w:num w:numId="29" w16cid:durableId="1692493541">
    <w:abstractNumId w:val="22"/>
  </w:num>
  <w:num w:numId="30" w16cid:durableId="1026180829">
    <w:abstractNumId w:val="18"/>
  </w:num>
  <w:num w:numId="31" w16cid:durableId="952131133">
    <w:abstractNumId w:val="19"/>
  </w:num>
  <w:num w:numId="32" w16cid:durableId="174556575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15AD5"/>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344B"/>
    <w:rsid w:val="000B5DC9"/>
    <w:rsid w:val="000C1782"/>
    <w:rsid w:val="000C184E"/>
    <w:rsid w:val="000D046A"/>
    <w:rsid w:val="000D56FB"/>
    <w:rsid w:val="000D5BAE"/>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5DF4"/>
    <w:rsid w:val="001275D8"/>
    <w:rsid w:val="00132A1C"/>
    <w:rsid w:val="00135083"/>
    <w:rsid w:val="0013748C"/>
    <w:rsid w:val="001401D3"/>
    <w:rsid w:val="0014235C"/>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3C7F"/>
    <w:rsid w:val="001862AB"/>
    <w:rsid w:val="0019237D"/>
    <w:rsid w:val="001941AE"/>
    <w:rsid w:val="001A5880"/>
    <w:rsid w:val="001A619F"/>
    <w:rsid w:val="001B28F2"/>
    <w:rsid w:val="001B5C20"/>
    <w:rsid w:val="001B6183"/>
    <w:rsid w:val="001B7C78"/>
    <w:rsid w:val="001C055C"/>
    <w:rsid w:val="001C1810"/>
    <w:rsid w:val="001C2887"/>
    <w:rsid w:val="001C42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1C48"/>
    <w:rsid w:val="002201FA"/>
    <w:rsid w:val="00221E3F"/>
    <w:rsid w:val="00223DE8"/>
    <w:rsid w:val="00227648"/>
    <w:rsid w:val="00230042"/>
    <w:rsid w:val="00230099"/>
    <w:rsid w:val="0023200F"/>
    <w:rsid w:val="00234293"/>
    <w:rsid w:val="00240C6E"/>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A7541"/>
    <w:rsid w:val="003B387A"/>
    <w:rsid w:val="003B6770"/>
    <w:rsid w:val="003B701F"/>
    <w:rsid w:val="003B7F93"/>
    <w:rsid w:val="003C115C"/>
    <w:rsid w:val="003C16A1"/>
    <w:rsid w:val="003C543C"/>
    <w:rsid w:val="003D1FB8"/>
    <w:rsid w:val="003D7559"/>
    <w:rsid w:val="003E2DD4"/>
    <w:rsid w:val="004026A7"/>
    <w:rsid w:val="00403BB6"/>
    <w:rsid w:val="00417A9D"/>
    <w:rsid w:val="00420576"/>
    <w:rsid w:val="004209F0"/>
    <w:rsid w:val="00421D62"/>
    <w:rsid w:val="0042272A"/>
    <w:rsid w:val="0042527F"/>
    <w:rsid w:val="004265CA"/>
    <w:rsid w:val="0043526A"/>
    <w:rsid w:val="0043654F"/>
    <w:rsid w:val="00443857"/>
    <w:rsid w:val="00453AA1"/>
    <w:rsid w:val="00454CFB"/>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3AA2"/>
    <w:rsid w:val="005064D9"/>
    <w:rsid w:val="0050668A"/>
    <w:rsid w:val="00511461"/>
    <w:rsid w:val="005129B8"/>
    <w:rsid w:val="00515B61"/>
    <w:rsid w:val="005165BB"/>
    <w:rsid w:val="00516C28"/>
    <w:rsid w:val="00522554"/>
    <w:rsid w:val="00525CD1"/>
    <w:rsid w:val="00527CC8"/>
    <w:rsid w:val="00531FE0"/>
    <w:rsid w:val="005323C2"/>
    <w:rsid w:val="005360CF"/>
    <w:rsid w:val="00542F42"/>
    <w:rsid w:val="005553EE"/>
    <w:rsid w:val="005559B5"/>
    <w:rsid w:val="00556DEA"/>
    <w:rsid w:val="00560F03"/>
    <w:rsid w:val="005624C4"/>
    <w:rsid w:val="00562C10"/>
    <w:rsid w:val="005648E0"/>
    <w:rsid w:val="00573DC0"/>
    <w:rsid w:val="00580211"/>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93D3C"/>
    <w:rsid w:val="006A17F3"/>
    <w:rsid w:val="006A1DB6"/>
    <w:rsid w:val="006A31A4"/>
    <w:rsid w:val="006B3CB5"/>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09F1"/>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37E6"/>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A61"/>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569D2"/>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5324"/>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B5EE6"/>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77D7F"/>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3B05"/>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57B"/>
    <w:rsid w:val="00F35780"/>
    <w:rsid w:val="00F35835"/>
    <w:rsid w:val="00F41912"/>
    <w:rsid w:val="00F42F04"/>
    <w:rsid w:val="00F45FB1"/>
    <w:rsid w:val="00F53CD9"/>
    <w:rsid w:val="00F557DF"/>
    <w:rsid w:val="00F63C8D"/>
    <w:rsid w:val="00F645E2"/>
    <w:rsid w:val="00F70B6D"/>
    <w:rsid w:val="00F75355"/>
    <w:rsid w:val="00F8356E"/>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511461"/>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purl.org/dc/dcmitype/"/>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B4F7E51-8B50-4EFC-B0F7-C4716325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814</Words>
  <Characters>4643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30</cp:revision>
  <cp:lastPrinted>2017-10-24T09:03:00Z</cp:lastPrinted>
  <dcterms:created xsi:type="dcterms:W3CDTF">2024-02-07T10:19:00Z</dcterms:created>
  <dcterms:modified xsi:type="dcterms:W3CDTF">2024-09-02T12:54:00Z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