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0.xml" ContentType="application/vnd.openxmlformats-package.core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2F6752" w14:textId="77777777" w:rsidR="00812401" w:rsidRPr="00940EB6" w:rsidRDefault="00812401" w:rsidP="00812401">
      <w:pPr>
        <w:pStyle w:val="Titolo2"/>
      </w:pPr>
      <w:r w:rsidRPr="00940EB6">
        <w:t xml:space="preserve">Allegato 2 – Riferimenti Normativi </w:t>
      </w:r>
    </w:p>
    <w:p w14:paraId="279B6678" w14:textId="77777777" w:rsidR="00812401" w:rsidRPr="00940EB6" w:rsidRDefault="00812401" w:rsidP="00812401">
      <w:pPr>
        <w:pStyle w:val="Titolo3"/>
        <w:rPr>
          <w:rFonts w:eastAsiaTheme="minorHAnsi"/>
          <w:lang w:val="it-IT" w:eastAsia="en-US"/>
        </w:rPr>
      </w:pPr>
      <w:r w:rsidRPr="00940EB6">
        <w:rPr>
          <w:rFonts w:eastAsiaTheme="minorHAnsi"/>
          <w:lang w:val="it-IT" w:eastAsia="en-US"/>
        </w:rPr>
        <w:t xml:space="preserve">Regolamenti comunitari che disciplinano il funzionamento dei fondi PNRR e del Programma di R&amp;S CNMS </w:t>
      </w:r>
    </w:p>
    <w:p w14:paraId="0FB6CD7B" w14:textId="77777777" w:rsidR="00812401" w:rsidRPr="00940EB6" w:rsidRDefault="00812401" w:rsidP="00812401">
      <w:pPr>
        <w:pStyle w:val="Paragrafoelenco"/>
        <w:numPr>
          <w:ilvl w:val="0"/>
          <w:numId w:val="44"/>
        </w:numPr>
        <w:rPr>
          <w:lang w:val="it-IT"/>
        </w:rPr>
      </w:pPr>
      <w:r w:rsidRPr="00940EB6">
        <w:rPr>
          <w:lang w:val="it-IT"/>
        </w:rPr>
        <w:t xml:space="preserve">il Piano Nazionale di Ripresa e Resilienza (PNRR) approvato con Decisione del Consiglio ECOFIN del 13 luglio 2021 e notificata all’Italia dal Segretariato generale del Consiglio con nota LT161/21, del 14 luglio 2021; </w:t>
      </w:r>
    </w:p>
    <w:p w14:paraId="72F5B0E3" w14:textId="77777777" w:rsidR="00812401" w:rsidRPr="00940EB6" w:rsidRDefault="00812401" w:rsidP="00812401">
      <w:pPr>
        <w:pStyle w:val="Paragrafoelenco"/>
        <w:numPr>
          <w:ilvl w:val="0"/>
          <w:numId w:val="44"/>
        </w:numPr>
        <w:rPr>
          <w:lang w:val="it-IT"/>
        </w:rPr>
      </w:pPr>
      <w:r w:rsidRPr="00940EB6">
        <w:rPr>
          <w:lang w:val="it-IT"/>
        </w:rPr>
        <w:t xml:space="preserve">Regolamento (UE) 2018/1046 del 18 luglio 2018, che stabilisce le regole finanziarie applicabili al bil\ancio generale dell’Unione, che modifica i Regolamenti (UE) n. 1296/2013, n. 1301/2013, n. 1303/2013, n. 1304/2013, n. 1309/2013, n. 1316/2013, n. 223/2014, n. 283/2014 e la decisione n. 541/2014/UE e abroga il regolamento (UE, Euratom) n. 966/2012; </w:t>
      </w:r>
    </w:p>
    <w:p w14:paraId="568FE010" w14:textId="77777777" w:rsidR="00812401" w:rsidRPr="00940EB6" w:rsidRDefault="00812401" w:rsidP="00812401">
      <w:pPr>
        <w:pStyle w:val="Paragrafoelenco"/>
        <w:numPr>
          <w:ilvl w:val="0"/>
          <w:numId w:val="44"/>
        </w:numPr>
        <w:rPr>
          <w:lang w:val="it-IT"/>
        </w:rPr>
      </w:pPr>
      <w:r w:rsidRPr="00940EB6">
        <w:rPr>
          <w:lang w:val="it-IT"/>
        </w:rPr>
        <w:t xml:space="preserve">Regolamento (UE) 2021/241 del Parlamento europeo e del Consiglio, del 12 febbraio 2021, che istituisce il dispositivo per la ripresa e la resilienza (regolamento RRF) con l’obiettivo specifico di fornire agli Stati membri il sostegno finanziario al fine di conseguire le tappe intermedie e gli obiettivi delle riforme e degli investimenti stabiliti nei loro piani di ripresa e resilienza; </w:t>
      </w:r>
    </w:p>
    <w:p w14:paraId="6893995B" w14:textId="77777777" w:rsidR="00812401" w:rsidRPr="00940EB6" w:rsidRDefault="00812401" w:rsidP="00812401">
      <w:pPr>
        <w:pStyle w:val="Paragrafoelenco"/>
        <w:numPr>
          <w:ilvl w:val="0"/>
          <w:numId w:val="44"/>
        </w:numPr>
      </w:pPr>
      <w:r w:rsidRPr="00940EB6">
        <w:t xml:space="preserve">Avviso del Ministero dell’Università e della Ricerca pubblico n. 3138 del 16/12/2021 in attuazione dell’Investimento 1.4 – Potenziamento strutture di ricerca e creazione di “campioni nazionali” di R&amp;S su alcune Key Enabling Technologies – nell’ambito della Missione 4 “Istruzione e ricerca” – Componente 2 “Dalla ricerca all’impresa” del Piano Nazionale di Ripresa e Resilienza (di seguito PNRR); </w:t>
      </w:r>
    </w:p>
    <w:p w14:paraId="016F2635" w14:textId="77777777" w:rsidR="00812401" w:rsidRPr="00940EB6" w:rsidRDefault="00812401" w:rsidP="00812401">
      <w:pPr>
        <w:pStyle w:val="Paragrafoelenco"/>
        <w:numPr>
          <w:ilvl w:val="0"/>
          <w:numId w:val="44"/>
        </w:numPr>
      </w:pPr>
      <w:r w:rsidRPr="00940EB6">
        <w:t xml:space="preserve">“Linee Guida per il Monitoraggio” destinate all’Hub del 26 settembre 2022, emanate dal MUR, doc. registro ufficiale U. 0007146; </w:t>
      </w:r>
    </w:p>
    <w:p w14:paraId="2019732E" w14:textId="77777777" w:rsidR="00812401" w:rsidRPr="00940EB6" w:rsidRDefault="00812401" w:rsidP="00812401">
      <w:pPr>
        <w:pStyle w:val="Paragrafoelenco"/>
        <w:numPr>
          <w:ilvl w:val="0"/>
          <w:numId w:val="44"/>
        </w:numPr>
      </w:pPr>
      <w:r w:rsidRPr="00940EB6">
        <w:t xml:space="preserve">“Linee guida per la rendicontazione destinate ai soggetti attuatori delle iniziative di sistema missione 4 componente 2” (di seguito “linee guida per la rendicontazione”), del 10 ottobre 2022, rivolte ai soggetti beneficiari di finanziamenti e che forniscono le indicazioni procedurali per un corretto espletamento delle attività di rendicontazione delle attività e delle spese dei progetti approvati a valere sulle iniziative di sistema del MUR inquadrate nella Missione 4 – Componente 2 del PNRR e successive eventuali integrazioni; </w:t>
      </w:r>
    </w:p>
    <w:p w14:paraId="0B6480D6" w14:textId="77777777" w:rsidR="00812401" w:rsidRPr="00940EB6" w:rsidRDefault="00812401" w:rsidP="00812401">
      <w:pPr>
        <w:pStyle w:val="Paragrafoelenco"/>
        <w:numPr>
          <w:ilvl w:val="0"/>
          <w:numId w:val="44"/>
        </w:numPr>
      </w:pPr>
      <w:r w:rsidRPr="00940EB6">
        <w:t xml:space="preserve">“Linee Guida per le azioni di informazione e comunicazione a cura dei soggetti attuatori”, versione 1.0 del 10 ottobre 2022, emanate dal MUR con doc. registro ufficiale U.0007553; </w:t>
      </w:r>
    </w:p>
    <w:p w14:paraId="29AF378C" w14:textId="77777777" w:rsidR="00812401" w:rsidRPr="00940EB6" w:rsidRDefault="00812401" w:rsidP="00812401">
      <w:pPr>
        <w:pStyle w:val="Paragrafoelenco"/>
        <w:numPr>
          <w:ilvl w:val="0"/>
          <w:numId w:val="44"/>
        </w:numPr>
      </w:pPr>
      <w:r w:rsidRPr="00940EB6">
        <w:t xml:space="preserve">La proposta Sustainable Mobility Center (Centro Nazionale per la Mobilità Sostenibile – CNMS) identificato con codice CN00000023, approvato con decreto di concessione del finanziamento n. 1033 del 17 giugno 2022; </w:t>
      </w:r>
    </w:p>
    <w:p w14:paraId="41F2AE9E" w14:textId="77777777" w:rsidR="00812401" w:rsidRPr="00940EB6" w:rsidRDefault="00812401" w:rsidP="00812401">
      <w:pPr>
        <w:pStyle w:val="Paragrafoelenco"/>
        <w:numPr>
          <w:ilvl w:val="0"/>
          <w:numId w:val="44"/>
        </w:numPr>
      </w:pPr>
      <w:r w:rsidRPr="00940EB6">
        <w:t xml:space="preserve">l’articolo 1, comma 1043, secondo periodo della legge 30 dicembre 2020, n. 178, ai sensi del quale al fine di supportare le attività di gestione, di monitoraggio, di rendicontazione e di controllo delle componenti del Next Generation EU, il Ministero dell'economia e delle finanze - Dipartimento della Ragioneria generale dello Stato sviluppa e rende disponibile un apposito sistema informatico; </w:t>
      </w:r>
    </w:p>
    <w:p w14:paraId="1621C0CD" w14:textId="77777777" w:rsidR="00812401" w:rsidRPr="00940EB6" w:rsidRDefault="00812401" w:rsidP="00812401">
      <w:pPr>
        <w:pStyle w:val="Paragrafoelenco"/>
        <w:numPr>
          <w:ilvl w:val="0"/>
          <w:numId w:val="44"/>
        </w:numPr>
      </w:pPr>
      <w:r w:rsidRPr="00940EB6">
        <w:t>l’articolo 17 Regolamento UE 2020/852 che definisce gli obiettivi ambientali, tra cui il principio di non arrecare un danno significativo (DNSH, “Do no significant harm”), e la Comunicazione della Commissione UE 2021/C 58/01 recante “Orientamenti tecnici sull’applicazione del principio «non arrecare un danno significativo» a norma del regolamento sul dispositivo per la ripresa e la resilienza”;</w:t>
      </w:r>
    </w:p>
    <w:p w14:paraId="27EE28BA" w14:textId="77777777" w:rsidR="00812401" w:rsidRPr="00940EB6" w:rsidRDefault="00812401" w:rsidP="00812401">
      <w:pPr>
        <w:pStyle w:val="Paragrafoelenco"/>
        <w:numPr>
          <w:ilvl w:val="0"/>
          <w:numId w:val="44"/>
        </w:numPr>
      </w:pPr>
      <w:r w:rsidRPr="00940EB6">
        <w:t xml:space="preserve">i principi trasversali previsti dal PNRR, quali, tra l’altro, il principio del contributo all’obiettivo climatico e digitale (c.d. tagging), il principio di parità di genere e l’obbligo di protezione e valorizzazione dei giovani; </w:t>
      </w:r>
    </w:p>
    <w:p w14:paraId="769D4082" w14:textId="77777777" w:rsidR="00812401" w:rsidRPr="00940EB6" w:rsidRDefault="00812401" w:rsidP="00812401">
      <w:pPr>
        <w:pStyle w:val="Titolo3"/>
        <w:rPr>
          <w:rFonts w:eastAsiaTheme="minorHAnsi"/>
        </w:rPr>
      </w:pPr>
      <w:r w:rsidRPr="00940EB6">
        <w:rPr>
          <w:rFonts w:eastAsiaTheme="minorHAnsi"/>
        </w:rPr>
        <w:lastRenderedPageBreak/>
        <w:t xml:space="preserve">Regolamenti e normativa europea per gli aiuti di Stato: </w:t>
      </w:r>
    </w:p>
    <w:p w14:paraId="09C0AC5F" w14:textId="77777777" w:rsidR="00812401" w:rsidRPr="00940EB6" w:rsidRDefault="00812401" w:rsidP="00812401">
      <w:pPr>
        <w:pStyle w:val="Paragrafoelenco"/>
        <w:numPr>
          <w:ilvl w:val="0"/>
          <w:numId w:val="45"/>
        </w:numPr>
      </w:pPr>
      <w:r w:rsidRPr="00940EB6">
        <w:t>Comunicazione riveduta sulle norme per gli aiuti di Stato a favore di ricerca, sviluppo e innovazione C(2022) 7388 del 19 Ottobre del 2022 ("disciplina RSI del 2022");</w:t>
      </w:r>
    </w:p>
    <w:p w14:paraId="3FA176C7" w14:textId="77777777" w:rsidR="00812401" w:rsidRPr="00940EB6" w:rsidRDefault="00812401" w:rsidP="00812401">
      <w:pPr>
        <w:pStyle w:val="Paragrafoelenco"/>
        <w:numPr>
          <w:ilvl w:val="0"/>
          <w:numId w:val="45"/>
        </w:numPr>
      </w:pPr>
      <w:r w:rsidRPr="00940EB6">
        <w:t>Comunicazione della Commissione Disciplina degli aiuti di Stato a favore di ricerca, sviluppo e innovazione UE (2022/C 414/01);</w:t>
      </w:r>
    </w:p>
    <w:p w14:paraId="305687F6" w14:textId="77777777" w:rsidR="00812401" w:rsidRPr="00940EB6" w:rsidRDefault="00812401" w:rsidP="00812401">
      <w:pPr>
        <w:pStyle w:val="Paragrafoelenco"/>
        <w:numPr>
          <w:ilvl w:val="0"/>
          <w:numId w:val="45"/>
        </w:numPr>
      </w:pPr>
      <w:r w:rsidRPr="00940EB6">
        <w:t>Raccomandazione della Commissione del 6 maggio 2003 relativa alla definizione delle microimprese, piccole e medie imprese (2003/361/CE);</w:t>
      </w:r>
    </w:p>
    <w:p w14:paraId="02AAAFC7" w14:textId="77777777" w:rsidR="00812401" w:rsidRPr="00940EB6" w:rsidRDefault="00812401" w:rsidP="00812401">
      <w:pPr>
        <w:pStyle w:val="Paragrafoelenco"/>
        <w:numPr>
          <w:ilvl w:val="0"/>
          <w:numId w:val="45"/>
        </w:numPr>
      </w:pPr>
      <w:r w:rsidRPr="00940EB6">
        <w:t>Comunicazione della Commissione relativa alla revisione del metodo di fissazione dei tassi di riferimento e di attualizzazione (2008/C 14/02);</w:t>
      </w:r>
    </w:p>
    <w:p w14:paraId="69261CBD" w14:textId="77777777" w:rsidR="00812401" w:rsidRPr="00940EB6" w:rsidRDefault="00812401" w:rsidP="00812401">
      <w:pPr>
        <w:pStyle w:val="Paragrafoelenco"/>
        <w:numPr>
          <w:ilvl w:val="0"/>
          <w:numId w:val="45"/>
        </w:numPr>
      </w:pPr>
      <w:r w:rsidRPr="00940EB6">
        <w:t xml:space="preserve">Regolamento (UE) N. 651/2014 della Commissione del 17 giugno 2014 che dichiara alcune categorie di aiuti compatibili con il mercato interno in applicazione degli articoli 107 e 108 del trattato e s.m.i. pubblicato sulla G.U.U.E. n. 187 del 26 giugno 2014 come modificato dal Regolamento (UE) 2017/184 della Commissione, del 14 giugno 2017 (pubblicato sulla GUUE n. 156 del 20 giugno 2017); </w:t>
      </w:r>
    </w:p>
    <w:p w14:paraId="76296862" w14:textId="77777777" w:rsidR="00812401" w:rsidRPr="00940EB6" w:rsidRDefault="00812401" w:rsidP="00812401">
      <w:pPr>
        <w:pStyle w:val="Paragrafoelenco"/>
        <w:numPr>
          <w:ilvl w:val="0"/>
          <w:numId w:val="45"/>
        </w:numPr>
      </w:pPr>
      <w:r w:rsidRPr="00940EB6">
        <w:t xml:space="preserve">Regolamento (UE) N. 1315/2023 del 23/06/2023 che modifica il Reg. (UE) N. 651/2014. </w:t>
      </w:r>
    </w:p>
    <w:p w14:paraId="2D9673C2" w14:textId="77777777" w:rsidR="00812401" w:rsidRPr="00940EB6" w:rsidRDefault="00812401" w:rsidP="00812401">
      <w:pPr>
        <w:pStyle w:val="Titolo3"/>
        <w:rPr>
          <w:rFonts w:eastAsiaTheme="minorHAnsi"/>
          <w:lang w:eastAsia="en-US"/>
        </w:rPr>
      </w:pPr>
      <w:r w:rsidRPr="00940EB6">
        <w:rPr>
          <w:rFonts w:eastAsiaTheme="minorHAnsi"/>
          <w:lang w:eastAsia="en-US"/>
        </w:rPr>
        <w:t xml:space="preserve">Normativa nazionale e provvedimenti correlati: </w:t>
      </w:r>
    </w:p>
    <w:p w14:paraId="7FE3B290" w14:textId="77777777" w:rsidR="00812401" w:rsidRPr="00940EB6" w:rsidRDefault="00812401" w:rsidP="00812401">
      <w:pPr>
        <w:pStyle w:val="Paragrafoelenco"/>
      </w:pPr>
      <w:r w:rsidRPr="00940EB6">
        <w:t>Regio Decreto 16 marzo 1942, n. 267 (Disciplina del fallimento, del concordato preventivo, dell'amministrazione controllata e della liquidazione coatta amministrativa) e s.m.i.;</w:t>
      </w:r>
    </w:p>
    <w:p w14:paraId="5D463D64" w14:textId="77777777" w:rsidR="00812401" w:rsidRPr="00940EB6" w:rsidRDefault="00812401" w:rsidP="00812401">
      <w:pPr>
        <w:pStyle w:val="Paragrafoelenco"/>
      </w:pPr>
      <w:r w:rsidRPr="00940EB6">
        <w:t>Legge 7 agosto 1990, n. 241 (Nuove norme in materia di procedimento amministrativo e di diritto di accesso ai documenti amministrativi) e s.m.i.;</w:t>
      </w:r>
    </w:p>
    <w:p w14:paraId="6AAE0190" w14:textId="77777777" w:rsidR="00812401" w:rsidRPr="00940EB6" w:rsidRDefault="00812401" w:rsidP="00812401">
      <w:pPr>
        <w:pStyle w:val="Paragrafoelenco"/>
      </w:pPr>
      <w:r w:rsidRPr="00940EB6">
        <w:t xml:space="preserve">Decreto legislativo 8 luglio 1999, n. 270 (Nuova disciplina dell'amministrazione straordinaria delle grandi imprese in stato di insolvenza, a norma dell'art. 1 della legge 30 luglio 1998, n. 274) e s.m.i.; </w:t>
      </w:r>
    </w:p>
    <w:p w14:paraId="307EE228" w14:textId="77777777" w:rsidR="00812401" w:rsidRPr="00940EB6" w:rsidRDefault="00812401" w:rsidP="00812401">
      <w:pPr>
        <w:pStyle w:val="Paragrafoelenco"/>
      </w:pPr>
      <w:r w:rsidRPr="00940EB6">
        <w:t xml:space="preserve">Decreto Legislativo 31 marzo 1998, n. 123 (Disposizioni per la razionalizzazione degli interventi di sostegno pubblico alle imprese, a norma dell'art. 4, comma 4, lettera c), della l. 15 marzo 1997, n. 59) e s.m.i.; </w:t>
      </w:r>
    </w:p>
    <w:p w14:paraId="0EB6E124" w14:textId="77777777" w:rsidR="00812401" w:rsidRPr="00940EB6" w:rsidRDefault="00812401" w:rsidP="00812401">
      <w:pPr>
        <w:pStyle w:val="Paragrafoelenco"/>
      </w:pPr>
      <w:r w:rsidRPr="00940EB6">
        <w:t>Decreto del Presidente della Repubblica 28 dicembre 2000, n. 445 (Disposizioni legislative in materia di documentazione amministrativa) e s.m.i.;</w:t>
      </w:r>
    </w:p>
    <w:p w14:paraId="18E7D5EE" w14:textId="77777777" w:rsidR="00812401" w:rsidRPr="00940EB6" w:rsidRDefault="00812401" w:rsidP="00812401">
      <w:pPr>
        <w:pStyle w:val="Paragrafoelenco"/>
      </w:pPr>
      <w:r w:rsidRPr="00940EB6">
        <w:t>Legge 27 gennaio 2012, n. 3 (Disposizioni in materia di usura e di estorsione, nonché di composizione delle crisi da sovraindebitamento);</w:t>
      </w:r>
    </w:p>
    <w:p w14:paraId="1106D99D" w14:textId="77777777" w:rsidR="00812401" w:rsidRPr="00940EB6" w:rsidRDefault="00812401" w:rsidP="00812401">
      <w:pPr>
        <w:pStyle w:val="Paragrafoelenco"/>
      </w:pPr>
      <w:r w:rsidRPr="00940EB6">
        <w:t>Decreto legislativo 18 aprile 2016, n 50 (Codice dei contratti pubblici) e s.m.i.;</w:t>
      </w:r>
    </w:p>
    <w:p w14:paraId="4ED720D2" w14:textId="77777777" w:rsidR="00812401" w:rsidRPr="00940EB6" w:rsidRDefault="00812401" w:rsidP="00812401">
      <w:pPr>
        <w:pStyle w:val="Paragrafoelenco"/>
      </w:pPr>
      <w:r w:rsidRPr="00940EB6">
        <w:t xml:space="preserve">Legge 4 agosto 2017, n. 124 (Legge annuale per il mercato e la concorrenza) e s.m.i.; </w:t>
      </w:r>
    </w:p>
    <w:p w14:paraId="2E12E864" w14:textId="77777777" w:rsidR="00812401" w:rsidRPr="00940EB6" w:rsidRDefault="00812401" w:rsidP="00812401">
      <w:pPr>
        <w:pStyle w:val="Paragrafoelenco"/>
      </w:pPr>
      <w:r w:rsidRPr="00940EB6">
        <w:t>Decreto del Presidente della Repubblica 5 febbraio 2018, n. 22 (Regolamento recante i criteri sull’ammissibilità delle spese per i programmi cofinanziati dai Fondi strutturali di investimento europei (SIE) per il periodo di programmazione 2014/2020) e s.m.i.;</w:t>
      </w:r>
    </w:p>
    <w:p w14:paraId="2669FE79" w14:textId="77777777" w:rsidR="00812401" w:rsidRPr="00940EB6" w:rsidRDefault="00812401" w:rsidP="00812401">
      <w:pPr>
        <w:pStyle w:val="Paragrafoelenco"/>
      </w:pPr>
      <w:r w:rsidRPr="00940EB6">
        <w:t>Decreto Legislativo 10 agosto 2018 n. 101 (Disposizioni per l’adeguamento della normativa nazionale alle disposizioni del regolamento (UE) 2016/679 del Parlamento europeo e del Consiglio, del 27 aprile 2016, relativo alla protezione delle persone fisiche con riguardo al trattamento dei dati personali, nonché alla libera circolazione di tali dati e che abroga la direttiva 95/46/CE “Regolamento generale sulla protezione dei dati”);</w:t>
      </w:r>
    </w:p>
    <w:p w14:paraId="4B543FFF" w14:textId="77777777" w:rsidR="00812401" w:rsidRPr="00940EB6" w:rsidRDefault="00812401" w:rsidP="00812401">
      <w:pPr>
        <w:pStyle w:val="Paragrafoelenco"/>
      </w:pPr>
      <w:r w:rsidRPr="00940EB6">
        <w:t>Decreto legislativo 12 gennaio 2019, n. 14 (Codice della crisi d'impresa e dell'insolvenza in attuazione della legge 19 ottobre 2017, n. 155).</w:t>
      </w:r>
    </w:p>
    <w:sectPr w:rsidR="00812401" w:rsidRPr="00940EB6" w:rsidSect="00FA7B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871" w:right="1134" w:bottom="1871" w:left="1134" w:header="737" w:footer="92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0E25FA" w14:textId="77777777" w:rsidR="00B71ABC" w:rsidRDefault="00B71ABC" w:rsidP="00A14E5B">
      <w:r>
        <w:separator/>
      </w:r>
    </w:p>
  </w:endnote>
  <w:endnote w:type="continuationSeparator" w:id="0">
    <w:p w14:paraId="2173C2CB" w14:textId="77777777" w:rsidR="00B71ABC" w:rsidRDefault="00B71ABC" w:rsidP="00A14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venir Book">
    <w:altName w:val="Avenir Book"/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0CA1E8" w14:textId="77777777" w:rsidR="0097726B" w:rsidRDefault="0097726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4E06C5" w14:textId="77777777" w:rsidR="00171758" w:rsidRPr="006707AA" w:rsidRDefault="00FA7B31" w:rsidP="00A14E5B">
    <w:r>
      <w:rPr>
        <w:noProof/>
      </w:rPr>
      <w:drawing>
        <wp:anchor distT="0" distB="0" distL="114300" distR="114300" simplePos="0" relativeHeight="251662848" behindDoc="0" locked="0" layoutInCell="1" allowOverlap="1" wp14:anchorId="2AD68DA0" wp14:editId="040403E7">
          <wp:simplePos x="0" y="0"/>
          <wp:positionH relativeFrom="column">
            <wp:posOffset>-137795</wp:posOffset>
          </wp:positionH>
          <wp:positionV relativeFrom="paragraph">
            <wp:posOffset>-41910</wp:posOffset>
          </wp:positionV>
          <wp:extent cx="2116455" cy="705485"/>
          <wp:effectExtent l="0" t="0" r="4445" b="5715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 7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294"/>
                  <a:stretch/>
                </pic:blipFill>
                <pic:spPr bwMode="auto">
                  <a:xfrm>
                    <a:off x="0" y="0"/>
                    <a:ext cx="2116455" cy="70548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872" behindDoc="0" locked="0" layoutInCell="1" allowOverlap="1" wp14:anchorId="2916610D" wp14:editId="5A960909">
          <wp:simplePos x="0" y="0"/>
          <wp:positionH relativeFrom="column">
            <wp:posOffset>3925570</wp:posOffset>
          </wp:positionH>
          <wp:positionV relativeFrom="paragraph">
            <wp:posOffset>-39147</wp:posOffset>
          </wp:positionV>
          <wp:extent cx="2236417" cy="705485"/>
          <wp:effectExtent l="0" t="0" r="0" b="5715"/>
          <wp:wrapNone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8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6417" cy="705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14E5B">
      <w:rPr>
        <w:noProof/>
      </w:rPr>
      <mc:AlternateContent>
        <mc:Choice Requires="wps">
          <w:drawing>
            <wp:anchor distT="0" distB="0" distL="114300" distR="114300" simplePos="0" relativeHeight="251670016" behindDoc="0" locked="0" layoutInCell="1" allowOverlap="1" wp14:anchorId="48E58BE4" wp14:editId="293479B4">
              <wp:simplePos x="0" y="0"/>
              <wp:positionH relativeFrom="column">
                <wp:posOffset>-658495</wp:posOffset>
              </wp:positionH>
              <wp:positionV relativeFrom="paragraph">
                <wp:posOffset>-165563</wp:posOffset>
              </wp:positionV>
              <wp:extent cx="7423608" cy="0"/>
              <wp:effectExtent l="0" t="0" r="6350" b="12700"/>
              <wp:wrapNone/>
              <wp:docPr id="3" name="Connettore 1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423608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771A91" id="Connettore 1 3" o:spid="_x0000_s1026" style="position:absolute;z-index:2516700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1.85pt,-13.05pt" to="532.7pt,-13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" strokecolor="#4579b8 [3044]"/>
          </w:pict>
        </mc:Fallback>
      </mc:AlternateContent>
    </w:r>
    <w:r w:rsidR="00171758" w:rsidRPr="001E4F4D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5D2DB9FE" wp14:editId="3E4529AE">
              <wp:simplePos x="0" y="0"/>
              <wp:positionH relativeFrom="margin">
                <wp:posOffset>5878266</wp:posOffset>
              </wp:positionH>
              <wp:positionV relativeFrom="page">
                <wp:posOffset>10069689</wp:posOffset>
              </wp:positionV>
              <wp:extent cx="237772" cy="180140"/>
              <wp:effectExtent l="0" t="0" r="3810" b="10795"/>
              <wp:wrapNone/>
              <wp:docPr id="2" name="docshape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37772" cy="1801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66C6FF" w14:textId="77777777" w:rsidR="00171758" w:rsidRPr="00D137A7" w:rsidRDefault="00171758" w:rsidP="00A14E5B">
                          <w:r w:rsidRPr="00D137A7">
                            <w:rPr>
                              <w:w w:val="99"/>
                            </w:rPr>
                            <w:fldChar w:fldCharType="begin"/>
                          </w:r>
                          <w:r w:rsidRPr="00D137A7">
                            <w:rPr>
                              <w:w w:val="99"/>
                            </w:rPr>
                            <w:instrText xml:space="preserve"> PAGE </w:instrText>
                          </w:r>
                          <w:r w:rsidRPr="00D137A7">
                            <w:rPr>
                              <w:w w:val="99"/>
                            </w:rPr>
                            <w:fldChar w:fldCharType="separate"/>
                          </w:r>
                          <w:r w:rsidR="00BD0FDC">
                            <w:rPr>
                              <w:noProof/>
                              <w:w w:val="99"/>
                            </w:rPr>
                            <w:t>12</w:t>
                          </w:r>
                          <w:r w:rsidRPr="00D137A7">
                            <w:rPr>
                              <w:w w:val="9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2DB9FE" id="_x0000_t202" coordsize="21600,21600" o:spt="202" path="m,l,21600r21600,l21600,xe">
              <v:stroke joinstyle="miter"/>
              <v:path gradientshapeok="t" o:connecttype="rect"/>
            </v:shapetype>
            <v:shape id="docshape2" o:spid="_x0000_s1026" type="#_x0000_t202" style="position:absolute;margin-left:462.85pt;margin-top:792.9pt;width:18.7pt;height:14.2pt;z-index:-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" filled="f" stroked="f">
              <v:path arrowok="t"/>
              <v:textbox inset="0,0,0,0">
                <w:txbxContent>
                  <w:p w14:paraId="2E66C6FF" w14:textId="77777777" w:rsidR="00171758" w:rsidRPr="00D137A7" w:rsidRDefault="00171758" w:rsidP="00A14E5B">
                    <w:r w:rsidRPr="00D137A7">
                      <w:rPr>
                        <w:w w:val="99"/>
                      </w:rPr>
                      <w:fldChar w:fldCharType="begin"/>
                    </w:r>
                    <w:r w:rsidRPr="00D137A7">
                      <w:rPr>
                        <w:w w:val="99"/>
                      </w:rPr>
                      <w:instrText xml:space="preserve"> PAGE </w:instrText>
                    </w:r>
                    <w:r w:rsidRPr="00D137A7">
                      <w:rPr>
                        <w:w w:val="99"/>
                      </w:rPr>
                      <w:fldChar w:fldCharType="separate"/>
                    </w:r>
                    <w:r w:rsidR="00BD0FDC">
                      <w:rPr>
                        <w:noProof/>
                        <w:w w:val="99"/>
                      </w:rPr>
                      <w:t>12</w:t>
                    </w:r>
                    <w:r w:rsidRPr="00D137A7">
                      <w:rPr>
                        <w:w w:val="99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63CD96" w14:textId="77777777" w:rsidR="009667B0" w:rsidRDefault="009667B0" w:rsidP="00A14E5B">
    <w:pPr>
      <w:pStyle w:val="Pidipagina"/>
    </w:pPr>
    <w:r w:rsidRPr="009667B0">
      <w:rPr>
        <w:noProof/>
      </w:rPr>
      <w:drawing>
        <wp:anchor distT="0" distB="0" distL="114300" distR="114300" simplePos="0" relativeHeight="251665920" behindDoc="0" locked="0" layoutInCell="1" allowOverlap="1" wp14:anchorId="05C8BC72" wp14:editId="00F21844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2116800" cy="705600"/>
          <wp:effectExtent l="0" t="0" r="4445" b="5715"/>
          <wp:wrapNone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 7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294"/>
                  <a:stretch/>
                </pic:blipFill>
                <pic:spPr bwMode="auto">
                  <a:xfrm>
                    <a:off x="0" y="0"/>
                    <a:ext cx="2116800" cy="705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667B0">
      <w:rPr>
        <w:noProof/>
      </w:rPr>
      <w:drawing>
        <wp:anchor distT="0" distB="0" distL="114300" distR="114300" simplePos="0" relativeHeight="251666944" behindDoc="0" locked="0" layoutInCell="1" allowOverlap="1" wp14:anchorId="62999AAE" wp14:editId="39CFE4F9">
          <wp:simplePos x="0" y="0"/>
          <wp:positionH relativeFrom="column">
            <wp:posOffset>4063365</wp:posOffset>
          </wp:positionH>
          <wp:positionV relativeFrom="paragraph">
            <wp:posOffset>2540</wp:posOffset>
          </wp:positionV>
          <wp:extent cx="2236417" cy="705485"/>
          <wp:effectExtent l="0" t="0" r="0" b="5715"/>
          <wp:wrapNone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8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6417" cy="705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3A3F2A" w14:textId="77777777" w:rsidR="00B71ABC" w:rsidRDefault="00B71ABC" w:rsidP="00A14E5B">
      <w:r>
        <w:separator/>
      </w:r>
    </w:p>
  </w:footnote>
  <w:footnote w:type="continuationSeparator" w:id="0">
    <w:p w14:paraId="337B5486" w14:textId="77777777" w:rsidR="00B71ABC" w:rsidRDefault="00B71ABC" w:rsidP="00A14E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1274B3" w14:textId="6226F8CA" w:rsidR="0097726B" w:rsidRDefault="0097726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B423AE" w14:textId="0C234AA2" w:rsidR="00171758" w:rsidRDefault="00171758" w:rsidP="00A14E5B">
    <w:r>
      <w:rPr>
        <w:noProof/>
      </w:rPr>
      <w:drawing>
        <wp:anchor distT="0" distB="0" distL="114300" distR="114300" simplePos="0" relativeHeight="251661824" behindDoc="1" locked="0" layoutInCell="1" allowOverlap="1" wp14:anchorId="74323384" wp14:editId="44EF4929">
          <wp:simplePos x="0" y="0"/>
          <wp:positionH relativeFrom="column">
            <wp:posOffset>-625080</wp:posOffset>
          </wp:positionH>
          <wp:positionV relativeFrom="paragraph">
            <wp:posOffset>-417830</wp:posOffset>
          </wp:positionV>
          <wp:extent cx="7358676" cy="1020418"/>
          <wp:effectExtent l="0" t="0" r="0" b="0"/>
          <wp:wrapNone/>
          <wp:docPr id="1" name="Immagin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8676" cy="102041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1E9313" w14:textId="2194BD18" w:rsidR="009667B0" w:rsidRDefault="009667B0" w:rsidP="00A14E5B">
    <w:pPr>
      <w:pStyle w:val="Intestazione"/>
    </w:pPr>
    <w:r>
      <w:rPr>
        <w:noProof/>
      </w:rPr>
      <w:drawing>
        <wp:anchor distT="0" distB="0" distL="114300" distR="114300" simplePos="0" relativeHeight="251668992" behindDoc="1" locked="0" layoutInCell="1" allowOverlap="1" wp14:anchorId="5FC4ABE8" wp14:editId="1703BF25">
          <wp:simplePos x="0" y="0"/>
          <wp:positionH relativeFrom="column">
            <wp:posOffset>-611660</wp:posOffset>
          </wp:positionH>
          <wp:positionV relativeFrom="paragraph">
            <wp:posOffset>-389238</wp:posOffset>
          </wp:positionV>
          <wp:extent cx="7358676" cy="1020418"/>
          <wp:effectExtent l="0" t="0" r="0" b="0"/>
          <wp:wrapNone/>
          <wp:docPr id="11" name="Immagine 1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8676" cy="102041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B32C26"/>
    <w:multiLevelType w:val="multilevel"/>
    <w:tmpl w:val="1C5200D2"/>
    <w:styleLink w:val="Elencocorrente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2FF2032"/>
    <w:multiLevelType w:val="hybridMultilevel"/>
    <w:tmpl w:val="CEB2F7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22FBE"/>
    <w:multiLevelType w:val="hybridMultilevel"/>
    <w:tmpl w:val="904648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8D7C0D"/>
    <w:multiLevelType w:val="multilevel"/>
    <w:tmpl w:val="7BFE40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90B2064"/>
    <w:multiLevelType w:val="multilevel"/>
    <w:tmpl w:val="420E771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A6D3A46"/>
    <w:multiLevelType w:val="multilevel"/>
    <w:tmpl w:val="A45CF07A"/>
    <w:lvl w:ilvl="0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2577" w:hanging="432"/>
      </w:pPr>
    </w:lvl>
    <w:lvl w:ilvl="2">
      <w:start w:val="1"/>
      <w:numFmt w:val="decimal"/>
      <w:lvlText w:val="%1.%2.%3."/>
      <w:lvlJc w:val="left"/>
      <w:pPr>
        <w:ind w:left="3009" w:hanging="504"/>
      </w:pPr>
    </w:lvl>
    <w:lvl w:ilvl="3">
      <w:start w:val="1"/>
      <w:numFmt w:val="decimal"/>
      <w:lvlText w:val="%1.%2.%3.%4."/>
      <w:lvlJc w:val="left"/>
      <w:pPr>
        <w:ind w:left="3513" w:hanging="648"/>
      </w:pPr>
    </w:lvl>
    <w:lvl w:ilvl="4">
      <w:start w:val="1"/>
      <w:numFmt w:val="decimal"/>
      <w:lvlText w:val="%1.%2.%3.%4.%5."/>
      <w:lvlJc w:val="left"/>
      <w:pPr>
        <w:ind w:left="4017" w:hanging="792"/>
      </w:pPr>
    </w:lvl>
    <w:lvl w:ilvl="5">
      <w:start w:val="1"/>
      <w:numFmt w:val="decimal"/>
      <w:lvlText w:val="%1.%2.%3.%4.%5.%6."/>
      <w:lvlJc w:val="left"/>
      <w:pPr>
        <w:ind w:left="4521" w:hanging="936"/>
      </w:pPr>
    </w:lvl>
    <w:lvl w:ilvl="6">
      <w:start w:val="1"/>
      <w:numFmt w:val="decimal"/>
      <w:lvlText w:val="%1.%2.%3.%4.%5.%6.%7."/>
      <w:lvlJc w:val="left"/>
      <w:pPr>
        <w:ind w:left="5025" w:hanging="1080"/>
      </w:pPr>
    </w:lvl>
    <w:lvl w:ilvl="7">
      <w:start w:val="1"/>
      <w:numFmt w:val="decimal"/>
      <w:lvlText w:val="%1.%2.%3.%4.%5.%6.%7.%8."/>
      <w:lvlJc w:val="left"/>
      <w:pPr>
        <w:ind w:left="5529" w:hanging="1224"/>
      </w:pPr>
    </w:lvl>
    <w:lvl w:ilvl="8">
      <w:start w:val="1"/>
      <w:numFmt w:val="decimal"/>
      <w:lvlText w:val="%1.%2.%3.%4.%5.%6.%7.%8.%9."/>
      <w:lvlJc w:val="left"/>
      <w:pPr>
        <w:ind w:left="6105" w:hanging="1440"/>
      </w:pPr>
    </w:lvl>
  </w:abstractNum>
  <w:abstractNum w:abstractNumId="6" w15:restartNumberingAfterBreak="0">
    <w:nsid w:val="0C3B55BD"/>
    <w:multiLevelType w:val="hybridMultilevel"/>
    <w:tmpl w:val="0256F38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62479"/>
    <w:multiLevelType w:val="hybridMultilevel"/>
    <w:tmpl w:val="CBD89F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0D2A98"/>
    <w:multiLevelType w:val="hybridMultilevel"/>
    <w:tmpl w:val="97A2B78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E61D7B"/>
    <w:multiLevelType w:val="hybridMultilevel"/>
    <w:tmpl w:val="411898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B65765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62F4CFB"/>
    <w:multiLevelType w:val="hybridMultilevel"/>
    <w:tmpl w:val="046AD820"/>
    <w:lvl w:ilvl="0" w:tplc="0A84C340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FA7009"/>
    <w:multiLevelType w:val="multilevel"/>
    <w:tmpl w:val="1C5200D2"/>
    <w:styleLink w:val="Elencocorrente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B2503CD"/>
    <w:multiLevelType w:val="hybridMultilevel"/>
    <w:tmpl w:val="1F86B3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E90096"/>
    <w:multiLevelType w:val="multilevel"/>
    <w:tmpl w:val="420E771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1F2B7ABF"/>
    <w:multiLevelType w:val="multilevel"/>
    <w:tmpl w:val="6838B97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6" w15:restartNumberingAfterBreak="0">
    <w:nsid w:val="222C2994"/>
    <w:multiLevelType w:val="hybridMultilevel"/>
    <w:tmpl w:val="9E1AE9DA"/>
    <w:lvl w:ilvl="0" w:tplc="04100015">
      <w:start w:val="1"/>
      <w:numFmt w:val="upperLetter"/>
      <w:lvlText w:val="%1."/>
      <w:lvlJc w:val="left"/>
      <w:pPr>
        <w:ind w:left="833" w:hanging="360"/>
      </w:pPr>
    </w:lvl>
    <w:lvl w:ilvl="1" w:tplc="04100001">
      <w:start w:val="1"/>
      <w:numFmt w:val="bullet"/>
      <w:lvlText w:val=""/>
      <w:lvlJc w:val="left"/>
      <w:pPr>
        <w:ind w:left="1553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ind w:left="2273" w:hanging="180"/>
      </w:pPr>
    </w:lvl>
    <w:lvl w:ilvl="3" w:tplc="0410000F" w:tentative="1">
      <w:start w:val="1"/>
      <w:numFmt w:val="decimal"/>
      <w:lvlText w:val="%4."/>
      <w:lvlJc w:val="left"/>
      <w:pPr>
        <w:ind w:left="2993" w:hanging="360"/>
      </w:pPr>
    </w:lvl>
    <w:lvl w:ilvl="4" w:tplc="04100019" w:tentative="1">
      <w:start w:val="1"/>
      <w:numFmt w:val="lowerLetter"/>
      <w:lvlText w:val="%5."/>
      <w:lvlJc w:val="left"/>
      <w:pPr>
        <w:ind w:left="3713" w:hanging="360"/>
      </w:pPr>
    </w:lvl>
    <w:lvl w:ilvl="5" w:tplc="0410001B" w:tentative="1">
      <w:start w:val="1"/>
      <w:numFmt w:val="lowerRoman"/>
      <w:lvlText w:val="%6."/>
      <w:lvlJc w:val="right"/>
      <w:pPr>
        <w:ind w:left="4433" w:hanging="180"/>
      </w:pPr>
    </w:lvl>
    <w:lvl w:ilvl="6" w:tplc="0410000F" w:tentative="1">
      <w:start w:val="1"/>
      <w:numFmt w:val="decimal"/>
      <w:lvlText w:val="%7."/>
      <w:lvlJc w:val="left"/>
      <w:pPr>
        <w:ind w:left="5153" w:hanging="360"/>
      </w:pPr>
    </w:lvl>
    <w:lvl w:ilvl="7" w:tplc="04100019" w:tentative="1">
      <w:start w:val="1"/>
      <w:numFmt w:val="lowerLetter"/>
      <w:lvlText w:val="%8."/>
      <w:lvlJc w:val="left"/>
      <w:pPr>
        <w:ind w:left="5873" w:hanging="360"/>
      </w:pPr>
    </w:lvl>
    <w:lvl w:ilvl="8" w:tplc="0410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7" w15:restartNumberingAfterBreak="0">
    <w:nsid w:val="227B6F3B"/>
    <w:multiLevelType w:val="hybridMultilevel"/>
    <w:tmpl w:val="174629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260840"/>
    <w:multiLevelType w:val="hybridMultilevel"/>
    <w:tmpl w:val="689C9A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4F75054"/>
    <w:multiLevelType w:val="hybridMultilevel"/>
    <w:tmpl w:val="B5A4017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E077E0A"/>
    <w:multiLevelType w:val="multilevel"/>
    <w:tmpl w:val="6838B97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1973855"/>
    <w:multiLevelType w:val="hybridMultilevel"/>
    <w:tmpl w:val="824646FC"/>
    <w:lvl w:ilvl="0" w:tplc="9E500B38">
      <w:start w:val="1"/>
      <w:numFmt w:val="bullet"/>
      <w:pStyle w:val="Paragrafo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6313F3"/>
    <w:multiLevelType w:val="multilevel"/>
    <w:tmpl w:val="1C5200D2"/>
    <w:styleLink w:val="Elencocorrent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E865BEB"/>
    <w:multiLevelType w:val="hybridMultilevel"/>
    <w:tmpl w:val="245C5D7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2BD1160"/>
    <w:multiLevelType w:val="multilevel"/>
    <w:tmpl w:val="0410001F"/>
    <w:styleLink w:val="Elencocorrent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37F1D20"/>
    <w:multiLevelType w:val="multilevel"/>
    <w:tmpl w:val="A40C028E"/>
    <w:lvl w:ilvl="0">
      <w:start w:val="1"/>
      <w:numFmt w:val="decimal"/>
      <w:pStyle w:val="Titolo2"/>
      <w:lvlText w:val="%1."/>
      <w:lvlJc w:val="left"/>
      <w:pPr>
        <w:ind w:left="360" w:hanging="360"/>
      </w:pPr>
    </w:lvl>
    <w:lvl w:ilvl="1">
      <w:start w:val="1"/>
      <w:numFmt w:val="decimal"/>
      <w:pStyle w:val="Titolo3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7A11EE4"/>
    <w:multiLevelType w:val="multilevel"/>
    <w:tmpl w:val="1C5200D2"/>
    <w:styleLink w:val="Elencocorrente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C39664D"/>
    <w:multiLevelType w:val="hybridMultilevel"/>
    <w:tmpl w:val="C150A6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A96F24"/>
    <w:multiLevelType w:val="multilevel"/>
    <w:tmpl w:val="F768F1CC"/>
    <w:styleLink w:val="Elencocorrente2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F97A3F"/>
    <w:multiLevelType w:val="hybridMultilevel"/>
    <w:tmpl w:val="103421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DF32B6"/>
    <w:multiLevelType w:val="multilevel"/>
    <w:tmpl w:val="1C5200D2"/>
    <w:styleLink w:val="Elencocorrente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5183DBB"/>
    <w:multiLevelType w:val="multilevel"/>
    <w:tmpl w:val="27126BBC"/>
    <w:styleLink w:val="Elencocorrente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709481E"/>
    <w:multiLevelType w:val="multilevel"/>
    <w:tmpl w:val="6794134C"/>
    <w:styleLink w:val="Elencocorrente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9184127"/>
    <w:multiLevelType w:val="hybridMultilevel"/>
    <w:tmpl w:val="77D006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6D7788"/>
    <w:multiLevelType w:val="hybridMultilevel"/>
    <w:tmpl w:val="E6F6F50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E8770C"/>
    <w:multiLevelType w:val="hybridMultilevel"/>
    <w:tmpl w:val="92F42ED2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2953FC"/>
    <w:multiLevelType w:val="hybridMultilevel"/>
    <w:tmpl w:val="8820B61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DCD4745C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AA7EEC"/>
    <w:multiLevelType w:val="multilevel"/>
    <w:tmpl w:val="420E771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DE82927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61B4645"/>
    <w:multiLevelType w:val="hybridMultilevel"/>
    <w:tmpl w:val="EB9C49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431F69"/>
    <w:multiLevelType w:val="multilevel"/>
    <w:tmpl w:val="1C5200D2"/>
    <w:styleLink w:val="Elencocorrent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B705856"/>
    <w:multiLevelType w:val="hybridMultilevel"/>
    <w:tmpl w:val="5582B46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C395992"/>
    <w:multiLevelType w:val="hybridMultilevel"/>
    <w:tmpl w:val="CD92EA9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B74458"/>
    <w:multiLevelType w:val="hybridMultilevel"/>
    <w:tmpl w:val="46B87F1C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7CF047A7"/>
    <w:multiLevelType w:val="multilevel"/>
    <w:tmpl w:val="FFA60E26"/>
    <w:styleLink w:val="Elencocorrente1"/>
    <w:lvl w:ilvl="0">
      <w:start w:val="1"/>
      <w:numFmt w:val="lowerLetter"/>
      <w:lvlText w:val="%1)"/>
      <w:lvlJc w:val="left"/>
      <w:pPr>
        <w:ind w:left="285" w:hanging="285"/>
      </w:pPr>
      <w:rPr>
        <w:rFonts w:ascii="Avenir Book" w:eastAsia="Times New Roman" w:hAnsi="Avenir Book" w:cs="Times New Roman" w:hint="default"/>
        <w:b w:val="0"/>
        <w:bCs w:val="0"/>
        <w:i/>
        <w:iCs/>
        <w:spacing w:val="0"/>
        <w:w w:val="99"/>
        <w:sz w:val="22"/>
        <w:szCs w:val="22"/>
        <w:lang w:val="it-IT" w:eastAsia="en-US" w:bidi="ar-SA"/>
      </w:rPr>
    </w:lvl>
    <w:lvl w:ilvl="1">
      <w:start w:val="1"/>
      <w:numFmt w:val="lowerLetter"/>
      <w:lvlText w:val="%2."/>
      <w:lvlJc w:val="left"/>
      <w:pPr>
        <w:ind w:left="1611" w:hanging="360"/>
      </w:pPr>
    </w:lvl>
    <w:lvl w:ilvl="2">
      <w:start w:val="1"/>
      <w:numFmt w:val="lowerRoman"/>
      <w:lvlText w:val="%3."/>
      <w:lvlJc w:val="right"/>
      <w:pPr>
        <w:ind w:left="2331" w:hanging="180"/>
      </w:pPr>
    </w:lvl>
    <w:lvl w:ilvl="3">
      <w:start w:val="1"/>
      <w:numFmt w:val="decimal"/>
      <w:lvlText w:val="%4."/>
      <w:lvlJc w:val="left"/>
      <w:pPr>
        <w:ind w:left="3051" w:hanging="360"/>
      </w:pPr>
    </w:lvl>
    <w:lvl w:ilvl="4">
      <w:start w:val="1"/>
      <w:numFmt w:val="lowerLetter"/>
      <w:lvlText w:val="%5."/>
      <w:lvlJc w:val="left"/>
      <w:pPr>
        <w:ind w:left="3771" w:hanging="360"/>
      </w:pPr>
    </w:lvl>
    <w:lvl w:ilvl="5">
      <w:start w:val="1"/>
      <w:numFmt w:val="lowerRoman"/>
      <w:lvlText w:val="%6."/>
      <w:lvlJc w:val="right"/>
      <w:pPr>
        <w:ind w:left="4491" w:hanging="180"/>
      </w:pPr>
    </w:lvl>
    <w:lvl w:ilvl="6">
      <w:start w:val="1"/>
      <w:numFmt w:val="decimal"/>
      <w:lvlText w:val="%7."/>
      <w:lvlJc w:val="left"/>
      <w:pPr>
        <w:ind w:left="5211" w:hanging="360"/>
      </w:pPr>
    </w:lvl>
    <w:lvl w:ilvl="7">
      <w:start w:val="1"/>
      <w:numFmt w:val="lowerLetter"/>
      <w:lvlText w:val="%8."/>
      <w:lvlJc w:val="left"/>
      <w:pPr>
        <w:ind w:left="5931" w:hanging="360"/>
      </w:pPr>
    </w:lvl>
    <w:lvl w:ilvl="8">
      <w:start w:val="1"/>
      <w:numFmt w:val="lowerRoman"/>
      <w:lvlText w:val="%9."/>
      <w:lvlJc w:val="right"/>
      <w:pPr>
        <w:ind w:left="6651" w:hanging="180"/>
      </w:pPr>
    </w:lvl>
  </w:abstractNum>
  <w:abstractNum w:abstractNumId="45" w15:restartNumberingAfterBreak="0">
    <w:nsid w:val="7F1B14C8"/>
    <w:multiLevelType w:val="multilevel"/>
    <w:tmpl w:val="0410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44"/>
  </w:num>
  <w:num w:numId="2">
    <w:abstractNumId w:val="28"/>
  </w:num>
  <w:num w:numId="3">
    <w:abstractNumId w:val="31"/>
  </w:num>
  <w:num w:numId="4">
    <w:abstractNumId w:val="45"/>
  </w:num>
  <w:num w:numId="5">
    <w:abstractNumId w:val="38"/>
  </w:num>
  <w:num w:numId="6">
    <w:abstractNumId w:val="15"/>
  </w:num>
  <w:num w:numId="7">
    <w:abstractNumId w:val="20"/>
  </w:num>
  <w:num w:numId="8">
    <w:abstractNumId w:val="3"/>
  </w:num>
  <w:num w:numId="9">
    <w:abstractNumId w:val="14"/>
  </w:num>
  <w:num w:numId="10">
    <w:abstractNumId w:val="37"/>
  </w:num>
  <w:num w:numId="11">
    <w:abstractNumId w:val="4"/>
  </w:num>
  <w:num w:numId="12">
    <w:abstractNumId w:val="16"/>
  </w:num>
  <w:num w:numId="13">
    <w:abstractNumId w:val="42"/>
  </w:num>
  <w:num w:numId="14">
    <w:abstractNumId w:val="43"/>
  </w:num>
  <w:num w:numId="15">
    <w:abstractNumId w:val="1"/>
  </w:num>
  <w:num w:numId="16">
    <w:abstractNumId w:val="39"/>
  </w:num>
  <w:num w:numId="17">
    <w:abstractNumId w:val="7"/>
  </w:num>
  <w:num w:numId="18">
    <w:abstractNumId w:val="34"/>
  </w:num>
  <w:num w:numId="19">
    <w:abstractNumId w:val="6"/>
  </w:num>
  <w:num w:numId="20">
    <w:abstractNumId w:val="2"/>
  </w:num>
  <w:num w:numId="21">
    <w:abstractNumId w:val="13"/>
  </w:num>
  <w:num w:numId="22">
    <w:abstractNumId w:val="18"/>
  </w:num>
  <w:num w:numId="23">
    <w:abstractNumId w:val="9"/>
  </w:num>
  <w:num w:numId="24">
    <w:abstractNumId w:val="17"/>
  </w:num>
  <w:num w:numId="25">
    <w:abstractNumId w:val="25"/>
  </w:num>
  <w:num w:numId="26">
    <w:abstractNumId w:val="29"/>
  </w:num>
  <w:num w:numId="27">
    <w:abstractNumId w:val="11"/>
  </w:num>
  <w:num w:numId="28">
    <w:abstractNumId w:val="24"/>
  </w:num>
  <w:num w:numId="29">
    <w:abstractNumId w:val="35"/>
  </w:num>
  <w:num w:numId="30">
    <w:abstractNumId w:val="8"/>
  </w:num>
  <w:num w:numId="31">
    <w:abstractNumId w:val="36"/>
  </w:num>
  <w:num w:numId="32">
    <w:abstractNumId w:val="5"/>
  </w:num>
  <w:num w:numId="33">
    <w:abstractNumId w:val="30"/>
  </w:num>
  <w:num w:numId="34">
    <w:abstractNumId w:val="22"/>
  </w:num>
  <w:num w:numId="35">
    <w:abstractNumId w:val="0"/>
  </w:num>
  <w:num w:numId="36">
    <w:abstractNumId w:val="40"/>
  </w:num>
  <w:num w:numId="37">
    <w:abstractNumId w:val="26"/>
  </w:num>
  <w:num w:numId="38">
    <w:abstractNumId w:val="12"/>
  </w:num>
  <w:num w:numId="39">
    <w:abstractNumId w:val="32"/>
  </w:num>
  <w:num w:numId="40">
    <w:abstractNumId w:val="10"/>
  </w:num>
  <w:num w:numId="41">
    <w:abstractNumId w:val="19"/>
  </w:num>
  <w:num w:numId="42">
    <w:abstractNumId w:val="41"/>
  </w:num>
  <w:num w:numId="43">
    <w:abstractNumId w:val="23"/>
  </w:num>
  <w:num w:numId="44">
    <w:abstractNumId w:val="27"/>
  </w:num>
  <w:num w:numId="45">
    <w:abstractNumId w:val="33"/>
  </w:num>
  <w:num w:numId="46">
    <w:abstractNumId w:val="21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0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401"/>
    <w:rsid w:val="000008D9"/>
    <w:rsid w:val="00007FB4"/>
    <w:rsid w:val="000116B2"/>
    <w:rsid w:val="000139E3"/>
    <w:rsid w:val="0001615C"/>
    <w:rsid w:val="00016D13"/>
    <w:rsid w:val="00022004"/>
    <w:rsid w:val="00023D8D"/>
    <w:rsid w:val="000257AF"/>
    <w:rsid w:val="00030A55"/>
    <w:rsid w:val="00032359"/>
    <w:rsid w:val="000335A2"/>
    <w:rsid w:val="000378ED"/>
    <w:rsid w:val="00037B17"/>
    <w:rsid w:val="00040152"/>
    <w:rsid w:val="00046A64"/>
    <w:rsid w:val="000531FB"/>
    <w:rsid w:val="00053B60"/>
    <w:rsid w:val="00053E4F"/>
    <w:rsid w:val="00054940"/>
    <w:rsid w:val="00062281"/>
    <w:rsid w:val="00062E83"/>
    <w:rsid w:val="0006408A"/>
    <w:rsid w:val="000642CC"/>
    <w:rsid w:val="0006790D"/>
    <w:rsid w:val="00070ED2"/>
    <w:rsid w:val="000716C7"/>
    <w:rsid w:val="00083A9B"/>
    <w:rsid w:val="00084BD2"/>
    <w:rsid w:val="00086476"/>
    <w:rsid w:val="00090ED0"/>
    <w:rsid w:val="00091415"/>
    <w:rsid w:val="00093A68"/>
    <w:rsid w:val="000A0969"/>
    <w:rsid w:val="000A0F7C"/>
    <w:rsid w:val="000A4DEF"/>
    <w:rsid w:val="000A5BAE"/>
    <w:rsid w:val="000B3960"/>
    <w:rsid w:val="000B5B14"/>
    <w:rsid w:val="000B731B"/>
    <w:rsid w:val="000C2BEA"/>
    <w:rsid w:val="000C4678"/>
    <w:rsid w:val="000C57A8"/>
    <w:rsid w:val="000C7A18"/>
    <w:rsid w:val="000D00A7"/>
    <w:rsid w:val="000D3C79"/>
    <w:rsid w:val="000E04CA"/>
    <w:rsid w:val="000E0644"/>
    <w:rsid w:val="000F2BAF"/>
    <w:rsid w:val="0010093C"/>
    <w:rsid w:val="00101F84"/>
    <w:rsid w:val="00103F11"/>
    <w:rsid w:val="00106544"/>
    <w:rsid w:val="0011354D"/>
    <w:rsid w:val="00113806"/>
    <w:rsid w:val="00114C11"/>
    <w:rsid w:val="001200BD"/>
    <w:rsid w:val="001219B1"/>
    <w:rsid w:val="001254C9"/>
    <w:rsid w:val="00126996"/>
    <w:rsid w:val="00127FB4"/>
    <w:rsid w:val="0013121F"/>
    <w:rsid w:val="001321C2"/>
    <w:rsid w:val="00134B67"/>
    <w:rsid w:val="00140DEE"/>
    <w:rsid w:val="001417C7"/>
    <w:rsid w:val="0014593E"/>
    <w:rsid w:val="00145ED4"/>
    <w:rsid w:val="00147E4A"/>
    <w:rsid w:val="001513EF"/>
    <w:rsid w:val="00154B5E"/>
    <w:rsid w:val="00157341"/>
    <w:rsid w:val="0016078F"/>
    <w:rsid w:val="00167579"/>
    <w:rsid w:val="00170C41"/>
    <w:rsid w:val="00171758"/>
    <w:rsid w:val="00171C24"/>
    <w:rsid w:val="00177CBD"/>
    <w:rsid w:val="0018262F"/>
    <w:rsid w:val="0018535F"/>
    <w:rsid w:val="00194656"/>
    <w:rsid w:val="001A16A8"/>
    <w:rsid w:val="001A698C"/>
    <w:rsid w:val="001B1C06"/>
    <w:rsid w:val="001B2CCE"/>
    <w:rsid w:val="001B37BF"/>
    <w:rsid w:val="001B442B"/>
    <w:rsid w:val="001B4672"/>
    <w:rsid w:val="001B4866"/>
    <w:rsid w:val="001B491D"/>
    <w:rsid w:val="001B5E61"/>
    <w:rsid w:val="001C33DA"/>
    <w:rsid w:val="001C40CE"/>
    <w:rsid w:val="001C4368"/>
    <w:rsid w:val="001D064B"/>
    <w:rsid w:val="001D1C97"/>
    <w:rsid w:val="001D450B"/>
    <w:rsid w:val="001D49A5"/>
    <w:rsid w:val="001D4F15"/>
    <w:rsid w:val="001D70AA"/>
    <w:rsid w:val="001E1464"/>
    <w:rsid w:val="001E29C3"/>
    <w:rsid w:val="001E31AA"/>
    <w:rsid w:val="001E35E0"/>
    <w:rsid w:val="001E4F4D"/>
    <w:rsid w:val="001E62A9"/>
    <w:rsid w:val="001E6347"/>
    <w:rsid w:val="001F0459"/>
    <w:rsid w:val="001F0A93"/>
    <w:rsid w:val="001F11D5"/>
    <w:rsid w:val="001F2579"/>
    <w:rsid w:val="002009A4"/>
    <w:rsid w:val="00201AC1"/>
    <w:rsid w:val="00202B08"/>
    <w:rsid w:val="00203632"/>
    <w:rsid w:val="00203AB8"/>
    <w:rsid w:val="00205026"/>
    <w:rsid w:val="002066BE"/>
    <w:rsid w:val="0021247C"/>
    <w:rsid w:val="00212D85"/>
    <w:rsid w:val="00213532"/>
    <w:rsid w:val="002139BA"/>
    <w:rsid w:val="00214DF8"/>
    <w:rsid w:val="00220639"/>
    <w:rsid w:val="00224278"/>
    <w:rsid w:val="00224510"/>
    <w:rsid w:val="00226AC9"/>
    <w:rsid w:val="00230031"/>
    <w:rsid w:val="00231ADA"/>
    <w:rsid w:val="00240519"/>
    <w:rsid w:val="00240790"/>
    <w:rsid w:val="002421AA"/>
    <w:rsid w:val="00243405"/>
    <w:rsid w:val="00244AC5"/>
    <w:rsid w:val="00245A8A"/>
    <w:rsid w:val="00246C16"/>
    <w:rsid w:val="0025172E"/>
    <w:rsid w:val="00253063"/>
    <w:rsid w:val="002530A5"/>
    <w:rsid w:val="002541F6"/>
    <w:rsid w:val="00257A2A"/>
    <w:rsid w:val="00260527"/>
    <w:rsid w:val="002618BD"/>
    <w:rsid w:val="00261CE6"/>
    <w:rsid w:val="00263FF5"/>
    <w:rsid w:val="00266077"/>
    <w:rsid w:val="00267D26"/>
    <w:rsid w:val="00271935"/>
    <w:rsid w:val="0027323B"/>
    <w:rsid w:val="00274CE7"/>
    <w:rsid w:val="0027593D"/>
    <w:rsid w:val="00276381"/>
    <w:rsid w:val="00276998"/>
    <w:rsid w:val="0028154C"/>
    <w:rsid w:val="00285395"/>
    <w:rsid w:val="002867BD"/>
    <w:rsid w:val="00287171"/>
    <w:rsid w:val="002A4065"/>
    <w:rsid w:val="002A44CB"/>
    <w:rsid w:val="002A4F55"/>
    <w:rsid w:val="002B0162"/>
    <w:rsid w:val="002B263C"/>
    <w:rsid w:val="002B2A97"/>
    <w:rsid w:val="002B2C7B"/>
    <w:rsid w:val="002B33FF"/>
    <w:rsid w:val="002B5F6D"/>
    <w:rsid w:val="002B7900"/>
    <w:rsid w:val="002C0F8F"/>
    <w:rsid w:val="002C4D54"/>
    <w:rsid w:val="002C541A"/>
    <w:rsid w:val="002C76ED"/>
    <w:rsid w:val="002C7D9D"/>
    <w:rsid w:val="002D38FC"/>
    <w:rsid w:val="002D59F8"/>
    <w:rsid w:val="002E1A51"/>
    <w:rsid w:val="002E2F40"/>
    <w:rsid w:val="002E30BB"/>
    <w:rsid w:val="002E4203"/>
    <w:rsid w:val="002E4754"/>
    <w:rsid w:val="002E490C"/>
    <w:rsid w:val="002E7968"/>
    <w:rsid w:val="002F08EE"/>
    <w:rsid w:val="002F495E"/>
    <w:rsid w:val="002F7ADF"/>
    <w:rsid w:val="00301F0B"/>
    <w:rsid w:val="00301F16"/>
    <w:rsid w:val="003158A9"/>
    <w:rsid w:val="00322009"/>
    <w:rsid w:val="00322149"/>
    <w:rsid w:val="00323B40"/>
    <w:rsid w:val="00326E44"/>
    <w:rsid w:val="0033269A"/>
    <w:rsid w:val="00333512"/>
    <w:rsid w:val="00336031"/>
    <w:rsid w:val="0034660F"/>
    <w:rsid w:val="003474AA"/>
    <w:rsid w:val="003521B4"/>
    <w:rsid w:val="003523A7"/>
    <w:rsid w:val="0035240C"/>
    <w:rsid w:val="00352AD2"/>
    <w:rsid w:val="003530EB"/>
    <w:rsid w:val="0035339A"/>
    <w:rsid w:val="00353D2E"/>
    <w:rsid w:val="003556EA"/>
    <w:rsid w:val="00361FE1"/>
    <w:rsid w:val="00370916"/>
    <w:rsid w:val="00372FAF"/>
    <w:rsid w:val="003759E0"/>
    <w:rsid w:val="00380BE5"/>
    <w:rsid w:val="00381B8F"/>
    <w:rsid w:val="00382C2D"/>
    <w:rsid w:val="0038553A"/>
    <w:rsid w:val="00386035"/>
    <w:rsid w:val="0038660B"/>
    <w:rsid w:val="003913D6"/>
    <w:rsid w:val="003935D9"/>
    <w:rsid w:val="0039407D"/>
    <w:rsid w:val="00396E0D"/>
    <w:rsid w:val="003A0737"/>
    <w:rsid w:val="003A68A6"/>
    <w:rsid w:val="003B0A74"/>
    <w:rsid w:val="003B4939"/>
    <w:rsid w:val="003B7017"/>
    <w:rsid w:val="003D3557"/>
    <w:rsid w:val="003D3C2A"/>
    <w:rsid w:val="003D43A8"/>
    <w:rsid w:val="003E115D"/>
    <w:rsid w:val="003E2DAC"/>
    <w:rsid w:val="003E3317"/>
    <w:rsid w:val="003E4A32"/>
    <w:rsid w:val="003E749B"/>
    <w:rsid w:val="003E7CF0"/>
    <w:rsid w:val="003F1721"/>
    <w:rsid w:val="003F1772"/>
    <w:rsid w:val="0040096A"/>
    <w:rsid w:val="00401300"/>
    <w:rsid w:val="00401493"/>
    <w:rsid w:val="004108D4"/>
    <w:rsid w:val="00412820"/>
    <w:rsid w:val="00413518"/>
    <w:rsid w:val="004146F1"/>
    <w:rsid w:val="00414CCE"/>
    <w:rsid w:val="00416A75"/>
    <w:rsid w:val="00420ECA"/>
    <w:rsid w:val="0042346A"/>
    <w:rsid w:val="00426777"/>
    <w:rsid w:val="00431881"/>
    <w:rsid w:val="004334E5"/>
    <w:rsid w:val="00434859"/>
    <w:rsid w:val="004379E5"/>
    <w:rsid w:val="00440854"/>
    <w:rsid w:val="004421A2"/>
    <w:rsid w:val="00453BEA"/>
    <w:rsid w:val="0045534F"/>
    <w:rsid w:val="004633D9"/>
    <w:rsid w:val="00465474"/>
    <w:rsid w:val="004654BC"/>
    <w:rsid w:val="00467D66"/>
    <w:rsid w:val="00470543"/>
    <w:rsid w:val="00472B0D"/>
    <w:rsid w:val="00476092"/>
    <w:rsid w:val="004764AA"/>
    <w:rsid w:val="004906A1"/>
    <w:rsid w:val="00490C20"/>
    <w:rsid w:val="00491D82"/>
    <w:rsid w:val="004A1D67"/>
    <w:rsid w:val="004A6D3B"/>
    <w:rsid w:val="004B0BBE"/>
    <w:rsid w:val="004B0DAF"/>
    <w:rsid w:val="004B1490"/>
    <w:rsid w:val="004B6191"/>
    <w:rsid w:val="004C27A3"/>
    <w:rsid w:val="004C398E"/>
    <w:rsid w:val="004D47C8"/>
    <w:rsid w:val="004D6D32"/>
    <w:rsid w:val="004D7DBE"/>
    <w:rsid w:val="004E1D90"/>
    <w:rsid w:val="004E24EE"/>
    <w:rsid w:val="004E40C2"/>
    <w:rsid w:val="004E40F4"/>
    <w:rsid w:val="004E4A5F"/>
    <w:rsid w:val="004F1BA8"/>
    <w:rsid w:val="004F7F19"/>
    <w:rsid w:val="00500735"/>
    <w:rsid w:val="00506237"/>
    <w:rsid w:val="00507A15"/>
    <w:rsid w:val="00513B07"/>
    <w:rsid w:val="00513E18"/>
    <w:rsid w:val="005165CA"/>
    <w:rsid w:val="00525128"/>
    <w:rsid w:val="00525D23"/>
    <w:rsid w:val="00527115"/>
    <w:rsid w:val="00537F53"/>
    <w:rsid w:val="00540B72"/>
    <w:rsid w:val="00543502"/>
    <w:rsid w:val="00553110"/>
    <w:rsid w:val="005552BB"/>
    <w:rsid w:val="00560ED7"/>
    <w:rsid w:val="00561464"/>
    <w:rsid w:val="00563156"/>
    <w:rsid w:val="00563AC6"/>
    <w:rsid w:val="00573E6D"/>
    <w:rsid w:val="00581385"/>
    <w:rsid w:val="00581991"/>
    <w:rsid w:val="00584CA0"/>
    <w:rsid w:val="005858B2"/>
    <w:rsid w:val="00586F1B"/>
    <w:rsid w:val="00592CDA"/>
    <w:rsid w:val="00596EDE"/>
    <w:rsid w:val="005977DE"/>
    <w:rsid w:val="005A60EC"/>
    <w:rsid w:val="005A73FA"/>
    <w:rsid w:val="005B1C0D"/>
    <w:rsid w:val="005B5797"/>
    <w:rsid w:val="005C199D"/>
    <w:rsid w:val="005C2C58"/>
    <w:rsid w:val="005D147A"/>
    <w:rsid w:val="005D2C86"/>
    <w:rsid w:val="005D65E2"/>
    <w:rsid w:val="005E51DD"/>
    <w:rsid w:val="005E6D81"/>
    <w:rsid w:val="005F01DD"/>
    <w:rsid w:val="005F225F"/>
    <w:rsid w:val="005F344E"/>
    <w:rsid w:val="005F5933"/>
    <w:rsid w:val="005F6090"/>
    <w:rsid w:val="005F69E0"/>
    <w:rsid w:val="005F6CFF"/>
    <w:rsid w:val="005F7EB1"/>
    <w:rsid w:val="00601347"/>
    <w:rsid w:val="006039B5"/>
    <w:rsid w:val="0060517D"/>
    <w:rsid w:val="00607D58"/>
    <w:rsid w:val="006101B1"/>
    <w:rsid w:val="006119AA"/>
    <w:rsid w:val="006225B2"/>
    <w:rsid w:val="00622B89"/>
    <w:rsid w:val="00623B55"/>
    <w:rsid w:val="00625F47"/>
    <w:rsid w:val="0063340A"/>
    <w:rsid w:val="006370D7"/>
    <w:rsid w:val="00640F31"/>
    <w:rsid w:val="00644AD5"/>
    <w:rsid w:val="00645701"/>
    <w:rsid w:val="00647387"/>
    <w:rsid w:val="00647FD2"/>
    <w:rsid w:val="00661694"/>
    <w:rsid w:val="0067071E"/>
    <w:rsid w:val="006707AA"/>
    <w:rsid w:val="006707C5"/>
    <w:rsid w:val="00671728"/>
    <w:rsid w:val="00671884"/>
    <w:rsid w:val="006743C9"/>
    <w:rsid w:val="00675DE5"/>
    <w:rsid w:val="0067797C"/>
    <w:rsid w:val="00681BA3"/>
    <w:rsid w:val="00684275"/>
    <w:rsid w:val="0069058E"/>
    <w:rsid w:val="006939D7"/>
    <w:rsid w:val="0069543F"/>
    <w:rsid w:val="006A1C89"/>
    <w:rsid w:val="006A5843"/>
    <w:rsid w:val="006A6949"/>
    <w:rsid w:val="006A6F20"/>
    <w:rsid w:val="006B661C"/>
    <w:rsid w:val="006C2B19"/>
    <w:rsid w:val="006C6042"/>
    <w:rsid w:val="006D17B4"/>
    <w:rsid w:val="006D3E84"/>
    <w:rsid w:val="006D4619"/>
    <w:rsid w:val="006D5040"/>
    <w:rsid w:val="006D534F"/>
    <w:rsid w:val="006D5771"/>
    <w:rsid w:val="006E020B"/>
    <w:rsid w:val="006E18FE"/>
    <w:rsid w:val="006E3F2F"/>
    <w:rsid w:val="006E7DE8"/>
    <w:rsid w:val="006F067D"/>
    <w:rsid w:val="006F0B8B"/>
    <w:rsid w:val="006F2A46"/>
    <w:rsid w:val="006F33A9"/>
    <w:rsid w:val="00701381"/>
    <w:rsid w:val="00701F12"/>
    <w:rsid w:val="007101E6"/>
    <w:rsid w:val="00725B5D"/>
    <w:rsid w:val="00726445"/>
    <w:rsid w:val="00730B0F"/>
    <w:rsid w:val="00731458"/>
    <w:rsid w:val="00735EB5"/>
    <w:rsid w:val="007403BC"/>
    <w:rsid w:val="0074448C"/>
    <w:rsid w:val="00755CCE"/>
    <w:rsid w:val="00757411"/>
    <w:rsid w:val="0076117A"/>
    <w:rsid w:val="00767F63"/>
    <w:rsid w:val="0077166F"/>
    <w:rsid w:val="00773F1C"/>
    <w:rsid w:val="00776186"/>
    <w:rsid w:val="007809BF"/>
    <w:rsid w:val="00780B4B"/>
    <w:rsid w:val="007812AD"/>
    <w:rsid w:val="00781982"/>
    <w:rsid w:val="00787586"/>
    <w:rsid w:val="00791DC2"/>
    <w:rsid w:val="00792959"/>
    <w:rsid w:val="00793FDA"/>
    <w:rsid w:val="00794D28"/>
    <w:rsid w:val="00795189"/>
    <w:rsid w:val="0079581B"/>
    <w:rsid w:val="007964E0"/>
    <w:rsid w:val="00797092"/>
    <w:rsid w:val="007A4C74"/>
    <w:rsid w:val="007B3065"/>
    <w:rsid w:val="007B45F2"/>
    <w:rsid w:val="007B535F"/>
    <w:rsid w:val="007B679B"/>
    <w:rsid w:val="007B6882"/>
    <w:rsid w:val="007C259E"/>
    <w:rsid w:val="007C2A20"/>
    <w:rsid w:val="007D029C"/>
    <w:rsid w:val="007D6576"/>
    <w:rsid w:val="007E403F"/>
    <w:rsid w:val="007E4119"/>
    <w:rsid w:val="007E4542"/>
    <w:rsid w:val="007E692B"/>
    <w:rsid w:val="007E6B01"/>
    <w:rsid w:val="007F5389"/>
    <w:rsid w:val="007F548F"/>
    <w:rsid w:val="007F7A5E"/>
    <w:rsid w:val="00800046"/>
    <w:rsid w:val="00801288"/>
    <w:rsid w:val="00802F38"/>
    <w:rsid w:val="008061C2"/>
    <w:rsid w:val="0080756F"/>
    <w:rsid w:val="00810BB9"/>
    <w:rsid w:val="008115F8"/>
    <w:rsid w:val="00811F01"/>
    <w:rsid w:val="00812401"/>
    <w:rsid w:val="008136AC"/>
    <w:rsid w:val="00814A54"/>
    <w:rsid w:val="0082015D"/>
    <w:rsid w:val="008273B7"/>
    <w:rsid w:val="00827EAB"/>
    <w:rsid w:val="00837682"/>
    <w:rsid w:val="0084029C"/>
    <w:rsid w:val="008424C1"/>
    <w:rsid w:val="008524B0"/>
    <w:rsid w:val="008537D9"/>
    <w:rsid w:val="00856EBD"/>
    <w:rsid w:val="0086339B"/>
    <w:rsid w:val="00866B21"/>
    <w:rsid w:val="00867F7F"/>
    <w:rsid w:val="00870C1B"/>
    <w:rsid w:val="00872650"/>
    <w:rsid w:val="00875450"/>
    <w:rsid w:val="008800D5"/>
    <w:rsid w:val="00884FFB"/>
    <w:rsid w:val="008859F4"/>
    <w:rsid w:val="00891812"/>
    <w:rsid w:val="008948F9"/>
    <w:rsid w:val="00896EFA"/>
    <w:rsid w:val="008B137F"/>
    <w:rsid w:val="008B2F57"/>
    <w:rsid w:val="008C1B99"/>
    <w:rsid w:val="008C38A9"/>
    <w:rsid w:val="008C4066"/>
    <w:rsid w:val="008D0A4B"/>
    <w:rsid w:val="008D3E23"/>
    <w:rsid w:val="008E03A6"/>
    <w:rsid w:val="008E126B"/>
    <w:rsid w:val="008E4DD9"/>
    <w:rsid w:val="008F2693"/>
    <w:rsid w:val="008F4A5D"/>
    <w:rsid w:val="008F5642"/>
    <w:rsid w:val="008F71CC"/>
    <w:rsid w:val="00900901"/>
    <w:rsid w:val="00906457"/>
    <w:rsid w:val="00911B63"/>
    <w:rsid w:val="00911E94"/>
    <w:rsid w:val="00912E0C"/>
    <w:rsid w:val="00913027"/>
    <w:rsid w:val="00920DC3"/>
    <w:rsid w:val="00927105"/>
    <w:rsid w:val="00936569"/>
    <w:rsid w:val="009372D5"/>
    <w:rsid w:val="009400C6"/>
    <w:rsid w:val="00940EB6"/>
    <w:rsid w:val="0094402F"/>
    <w:rsid w:val="00945ACA"/>
    <w:rsid w:val="00946826"/>
    <w:rsid w:val="00951B6D"/>
    <w:rsid w:val="009525B7"/>
    <w:rsid w:val="009531C0"/>
    <w:rsid w:val="009560C0"/>
    <w:rsid w:val="0095647E"/>
    <w:rsid w:val="00956B17"/>
    <w:rsid w:val="00960FF7"/>
    <w:rsid w:val="009617CC"/>
    <w:rsid w:val="0096200F"/>
    <w:rsid w:val="00963549"/>
    <w:rsid w:val="009667B0"/>
    <w:rsid w:val="00970CBC"/>
    <w:rsid w:val="00971A16"/>
    <w:rsid w:val="0097340D"/>
    <w:rsid w:val="00973F30"/>
    <w:rsid w:val="00975BA8"/>
    <w:rsid w:val="0097726B"/>
    <w:rsid w:val="00980264"/>
    <w:rsid w:val="00980DA6"/>
    <w:rsid w:val="009825B1"/>
    <w:rsid w:val="009835D2"/>
    <w:rsid w:val="0098570B"/>
    <w:rsid w:val="009868BB"/>
    <w:rsid w:val="00992A8C"/>
    <w:rsid w:val="00995237"/>
    <w:rsid w:val="009A17AC"/>
    <w:rsid w:val="009A4017"/>
    <w:rsid w:val="009A740F"/>
    <w:rsid w:val="009B2C05"/>
    <w:rsid w:val="009C05C1"/>
    <w:rsid w:val="009C1E69"/>
    <w:rsid w:val="009C20AE"/>
    <w:rsid w:val="009D150A"/>
    <w:rsid w:val="009D1F84"/>
    <w:rsid w:val="009D2AA6"/>
    <w:rsid w:val="009D6D08"/>
    <w:rsid w:val="009D791D"/>
    <w:rsid w:val="009D7A33"/>
    <w:rsid w:val="009E0200"/>
    <w:rsid w:val="009E0E2E"/>
    <w:rsid w:val="009E14DA"/>
    <w:rsid w:val="009E1553"/>
    <w:rsid w:val="009E25CA"/>
    <w:rsid w:val="009E2B43"/>
    <w:rsid w:val="009F5F4B"/>
    <w:rsid w:val="009F67E5"/>
    <w:rsid w:val="009F7CA1"/>
    <w:rsid w:val="00A01535"/>
    <w:rsid w:val="00A05197"/>
    <w:rsid w:val="00A0678C"/>
    <w:rsid w:val="00A0787B"/>
    <w:rsid w:val="00A14E5B"/>
    <w:rsid w:val="00A21C68"/>
    <w:rsid w:val="00A24BAE"/>
    <w:rsid w:val="00A256C7"/>
    <w:rsid w:val="00A26C17"/>
    <w:rsid w:val="00A27321"/>
    <w:rsid w:val="00A27327"/>
    <w:rsid w:val="00A31832"/>
    <w:rsid w:val="00A33B84"/>
    <w:rsid w:val="00A37F82"/>
    <w:rsid w:val="00A4056A"/>
    <w:rsid w:val="00A40CEA"/>
    <w:rsid w:val="00A46FB0"/>
    <w:rsid w:val="00A51853"/>
    <w:rsid w:val="00A51A84"/>
    <w:rsid w:val="00A528F1"/>
    <w:rsid w:val="00A55B76"/>
    <w:rsid w:val="00A564AD"/>
    <w:rsid w:val="00A60A20"/>
    <w:rsid w:val="00A6145C"/>
    <w:rsid w:val="00A70DAA"/>
    <w:rsid w:val="00A71E48"/>
    <w:rsid w:val="00A76278"/>
    <w:rsid w:val="00A7742D"/>
    <w:rsid w:val="00A776CE"/>
    <w:rsid w:val="00A77BD0"/>
    <w:rsid w:val="00A77CD3"/>
    <w:rsid w:val="00A823FA"/>
    <w:rsid w:val="00A85762"/>
    <w:rsid w:val="00A85A3F"/>
    <w:rsid w:val="00A86A70"/>
    <w:rsid w:val="00A907FE"/>
    <w:rsid w:val="00A91298"/>
    <w:rsid w:val="00A93271"/>
    <w:rsid w:val="00A94E31"/>
    <w:rsid w:val="00AA4596"/>
    <w:rsid w:val="00AA618B"/>
    <w:rsid w:val="00AA69A3"/>
    <w:rsid w:val="00AB1084"/>
    <w:rsid w:val="00AB3B73"/>
    <w:rsid w:val="00AB63CC"/>
    <w:rsid w:val="00AB7CDB"/>
    <w:rsid w:val="00AC159D"/>
    <w:rsid w:val="00AC3690"/>
    <w:rsid w:val="00AC4171"/>
    <w:rsid w:val="00AC69FA"/>
    <w:rsid w:val="00AD1428"/>
    <w:rsid w:val="00AE005D"/>
    <w:rsid w:val="00AE2B9C"/>
    <w:rsid w:val="00AE4090"/>
    <w:rsid w:val="00AE5FB3"/>
    <w:rsid w:val="00AF0B01"/>
    <w:rsid w:val="00AF0EE1"/>
    <w:rsid w:val="00B017C6"/>
    <w:rsid w:val="00B07686"/>
    <w:rsid w:val="00B12C13"/>
    <w:rsid w:val="00B14F16"/>
    <w:rsid w:val="00B17DE5"/>
    <w:rsid w:val="00B201E9"/>
    <w:rsid w:val="00B2591D"/>
    <w:rsid w:val="00B26D2D"/>
    <w:rsid w:val="00B5281D"/>
    <w:rsid w:val="00B541B6"/>
    <w:rsid w:val="00B5603E"/>
    <w:rsid w:val="00B61504"/>
    <w:rsid w:val="00B63432"/>
    <w:rsid w:val="00B65A7D"/>
    <w:rsid w:val="00B71ABC"/>
    <w:rsid w:val="00B72D50"/>
    <w:rsid w:val="00B74D1F"/>
    <w:rsid w:val="00B762CB"/>
    <w:rsid w:val="00B84639"/>
    <w:rsid w:val="00B9255D"/>
    <w:rsid w:val="00B92C0D"/>
    <w:rsid w:val="00B966A1"/>
    <w:rsid w:val="00B96EB6"/>
    <w:rsid w:val="00BA1BFE"/>
    <w:rsid w:val="00BA28AD"/>
    <w:rsid w:val="00BA572A"/>
    <w:rsid w:val="00BA5EFD"/>
    <w:rsid w:val="00BB3017"/>
    <w:rsid w:val="00BB4092"/>
    <w:rsid w:val="00BB4198"/>
    <w:rsid w:val="00BB49D9"/>
    <w:rsid w:val="00BB528B"/>
    <w:rsid w:val="00BB5843"/>
    <w:rsid w:val="00BB7232"/>
    <w:rsid w:val="00BC3582"/>
    <w:rsid w:val="00BC53F5"/>
    <w:rsid w:val="00BD0523"/>
    <w:rsid w:val="00BD05E8"/>
    <w:rsid w:val="00BD0FDC"/>
    <w:rsid w:val="00BD6C04"/>
    <w:rsid w:val="00BD6CEA"/>
    <w:rsid w:val="00BE4F62"/>
    <w:rsid w:val="00BF0B08"/>
    <w:rsid w:val="00BF2A3D"/>
    <w:rsid w:val="00BF51F5"/>
    <w:rsid w:val="00BF57D7"/>
    <w:rsid w:val="00C01854"/>
    <w:rsid w:val="00C0224D"/>
    <w:rsid w:val="00C03514"/>
    <w:rsid w:val="00C14013"/>
    <w:rsid w:val="00C149AD"/>
    <w:rsid w:val="00C14AD5"/>
    <w:rsid w:val="00C1581F"/>
    <w:rsid w:val="00C16EEF"/>
    <w:rsid w:val="00C23E23"/>
    <w:rsid w:val="00C249C0"/>
    <w:rsid w:val="00C25CA2"/>
    <w:rsid w:val="00C30C33"/>
    <w:rsid w:val="00C34E2B"/>
    <w:rsid w:val="00C412B4"/>
    <w:rsid w:val="00C416D9"/>
    <w:rsid w:val="00C41F7E"/>
    <w:rsid w:val="00C46068"/>
    <w:rsid w:val="00C50296"/>
    <w:rsid w:val="00C630EC"/>
    <w:rsid w:val="00C63788"/>
    <w:rsid w:val="00C63C79"/>
    <w:rsid w:val="00C76C40"/>
    <w:rsid w:val="00C77D9D"/>
    <w:rsid w:val="00C80C8F"/>
    <w:rsid w:val="00C814D9"/>
    <w:rsid w:val="00C8301B"/>
    <w:rsid w:val="00C848CE"/>
    <w:rsid w:val="00C92292"/>
    <w:rsid w:val="00C92E99"/>
    <w:rsid w:val="00C93C8F"/>
    <w:rsid w:val="00C95629"/>
    <w:rsid w:val="00CA059D"/>
    <w:rsid w:val="00CA6BC4"/>
    <w:rsid w:val="00CA7027"/>
    <w:rsid w:val="00CB6107"/>
    <w:rsid w:val="00CB6656"/>
    <w:rsid w:val="00CC0F9C"/>
    <w:rsid w:val="00CC7423"/>
    <w:rsid w:val="00CD0427"/>
    <w:rsid w:val="00CD1524"/>
    <w:rsid w:val="00CD19D7"/>
    <w:rsid w:val="00CD1F9B"/>
    <w:rsid w:val="00CD7898"/>
    <w:rsid w:val="00CD79CC"/>
    <w:rsid w:val="00CE13CA"/>
    <w:rsid w:val="00CE1DC6"/>
    <w:rsid w:val="00CE3F18"/>
    <w:rsid w:val="00CE5A46"/>
    <w:rsid w:val="00CF0F2B"/>
    <w:rsid w:val="00CF4EAB"/>
    <w:rsid w:val="00CF67C2"/>
    <w:rsid w:val="00CF6B38"/>
    <w:rsid w:val="00D04545"/>
    <w:rsid w:val="00D0584F"/>
    <w:rsid w:val="00D0719F"/>
    <w:rsid w:val="00D07FBC"/>
    <w:rsid w:val="00D137A7"/>
    <w:rsid w:val="00D13DEC"/>
    <w:rsid w:val="00D25461"/>
    <w:rsid w:val="00D254D2"/>
    <w:rsid w:val="00D320CE"/>
    <w:rsid w:val="00D408FB"/>
    <w:rsid w:val="00D41D34"/>
    <w:rsid w:val="00D4270C"/>
    <w:rsid w:val="00D43637"/>
    <w:rsid w:val="00D44997"/>
    <w:rsid w:val="00D5698F"/>
    <w:rsid w:val="00D569CF"/>
    <w:rsid w:val="00D63813"/>
    <w:rsid w:val="00D643A7"/>
    <w:rsid w:val="00D65CA0"/>
    <w:rsid w:val="00D700C3"/>
    <w:rsid w:val="00D72B8A"/>
    <w:rsid w:val="00D73F72"/>
    <w:rsid w:val="00D740A7"/>
    <w:rsid w:val="00D75B5B"/>
    <w:rsid w:val="00D817F1"/>
    <w:rsid w:val="00D81E25"/>
    <w:rsid w:val="00D82CDD"/>
    <w:rsid w:val="00D84911"/>
    <w:rsid w:val="00D93971"/>
    <w:rsid w:val="00D94812"/>
    <w:rsid w:val="00D97786"/>
    <w:rsid w:val="00D977AD"/>
    <w:rsid w:val="00DA252E"/>
    <w:rsid w:val="00DA262B"/>
    <w:rsid w:val="00DA3FF3"/>
    <w:rsid w:val="00DA5892"/>
    <w:rsid w:val="00DB5759"/>
    <w:rsid w:val="00DC3325"/>
    <w:rsid w:val="00DC3F11"/>
    <w:rsid w:val="00DC61A3"/>
    <w:rsid w:val="00DC73C7"/>
    <w:rsid w:val="00DD240B"/>
    <w:rsid w:val="00DD357A"/>
    <w:rsid w:val="00DD536E"/>
    <w:rsid w:val="00DD6E89"/>
    <w:rsid w:val="00DE1A35"/>
    <w:rsid w:val="00DE2165"/>
    <w:rsid w:val="00DE38D2"/>
    <w:rsid w:val="00DE5428"/>
    <w:rsid w:val="00DF40A2"/>
    <w:rsid w:val="00DF6255"/>
    <w:rsid w:val="00E002A6"/>
    <w:rsid w:val="00E01B1F"/>
    <w:rsid w:val="00E11746"/>
    <w:rsid w:val="00E12EBE"/>
    <w:rsid w:val="00E12FC0"/>
    <w:rsid w:val="00E134CE"/>
    <w:rsid w:val="00E1468D"/>
    <w:rsid w:val="00E22A16"/>
    <w:rsid w:val="00E22C60"/>
    <w:rsid w:val="00E24891"/>
    <w:rsid w:val="00E26658"/>
    <w:rsid w:val="00E31E6D"/>
    <w:rsid w:val="00E35333"/>
    <w:rsid w:val="00E42439"/>
    <w:rsid w:val="00E42550"/>
    <w:rsid w:val="00E43BE0"/>
    <w:rsid w:val="00E44539"/>
    <w:rsid w:val="00E45146"/>
    <w:rsid w:val="00E458F2"/>
    <w:rsid w:val="00E474E2"/>
    <w:rsid w:val="00E477FB"/>
    <w:rsid w:val="00E518B1"/>
    <w:rsid w:val="00E51D62"/>
    <w:rsid w:val="00E52D91"/>
    <w:rsid w:val="00E55996"/>
    <w:rsid w:val="00E567D6"/>
    <w:rsid w:val="00E575E8"/>
    <w:rsid w:val="00E615F3"/>
    <w:rsid w:val="00E64F80"/>
    <w:rsid w:val="00E669F3"/>
    <w:rsid w:val="00E71D29"/>
    <w:rsid w:val="00E71F51"/>
    <w:rsid w:val="00E75EA8"/>
    <w:rsid w:val="00E800A7"/>
    <w:rsid w:val="00E81EA4"/>
    <w:rsid w:val="00E90E5A"/>
    <w:rsid w:val="00E96A38"/>
    <w:rsid w:val="00E970D6"/>
    <w:rsid w:val="00EA1386"/>
    <w:rsid w:val="00EA63D2"/>
    <w:rsid w:val="00EB4DA7"/>
    <w:rsid w:val="00EB7A78"/>
    <w:rsid w:val="00EC0585"/>
    <w:rsid w:val="00EC4607"/>
    <w:rsid w:val="00EC6FEE"/>
    <w:rsid w:val="00ED17E7"/>
    <w:rsid w:val="00ED1C30"/>
    <w:rsid w:val="00EE0AAF"/>
    <w:rsid w:val="00EE5285"/>
    <w:rsid w:val="00EF4451"/>
    <w:rsid w:val="00EF5F6C"/>
    <w:rsid w:val="00EF6181"/>
    <w:rsid w:val="00F01C41"/>
    <w:rsid w:val="00F05691"/>
    <w:rsid w:val="00F126A6"/>
    <w:rsid w:val="00F1399F"/>
    <w:rsid w:val="00F15668"/>
    <w:rsid w:val="00F2324E"/>
    <w:rsid w:val="00F248A1"/>
    <w:rsid w:val="00F26A71"/>
    <w:rsid w:val="00F33833"/>
    <w:rsid w:val="00F3548C"/>
    <w:rsid w:val="00F37009"/>
    <w:rsid w:val="00F4198F"/>
    <w:rsid w:val="00F44182"/>
    <w:rsid w:val="00F45F45"/>
    <w:rsid w:val="00F50972"/>
    <w:rsid w:val="00F5112C"/>
    <w:rsid w:val="00F55608"/>
    <w:rsid w:val="00F60630"/>
    <w:rsid w:val="00F640EC"/>
    <w:rsid w:val="00F67EBE"/>
    <w:rsid w:val="00F77720"/>
    <w:rsid w:val="00F85514"/>
    <w:rsid w:val="00F85829"/>
    <w:rsid w:val="00F916E6"/>
    <w:rsid w:val="00F91FBC"/>
    <w:rsid w:val="00F9438E"/>
    <w:rsid w:val="00F9487E"/>
    <w:rsid w:val="00FA22FF"/>
    <w:rsid w:val="00FA4E26"/>
    <w:rsid w:val="00FA5B50"/>
    <w:rsid w:val="00FA6781"/>
    <w:rsid w:val="00FA7B31"/>
    <w:rsid w:val="00FB20AF"/>
    <w:rsid w:val="00FB2815"/>
    <w:rsid w:val="00FB5FA1"/>
    <w:rsid w:val="00FC1A63"/>
    <w:rsid w:val="00FD0CDD"/>
    <w:rsid w:val="00FD11C5"/>
    <w:rsid w:val="00FD1AA6"/>
    <w:rsid w:val="00FD49CB"/>
    <w:rsid w:val="00FD4AFD"/>
    <w:rsid w:val="00FE32C1"/>
    <w:rsid w:val="00FE69DC"/>
    <w:rsid w:val="00FE6B52"/>
    <w:rsid w:val="00FF080B"/>
    <w:rsid w:val="00FF1AC7"/>
    <w:rsid w:val="00FF201A"/>
    <w:rsid w:val="00FF5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D9D06E7"/>
  <w15:docId w15:val="{DC6017FA-CD08-E545-9082-11FFC0EE2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12401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80DA6"/>
    <w:pPr>
      <w:keepNext/>
      <w:keepLines/>
      <w:widowControl w:val="0"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812401"/>
    <w:pPr>
      <w:keepNext/>
      <w:keepLines/>
      <w:numPr>
        <w:numId w:val="25"/>
      </w:numPr>
      <w:spacing w:before="360" w:after="240"/>
      <w:ind w:left="357" w:hanging="357"/>
      <w:outlineLvl w:val="1"/>
    </w:pPr>
    <w:rPr>
      <w:rFonts w:asciiTheme="majorHAnsi" w:eastAsia="Arial" w:hAnsiTheme="majorHAnsi" w:cstheme="majorBidi"/>
      <w:color w:val="365F91" w:themeColor="accent1" w:themeShade="BF"/>
      <w:sz w:val="26"/>
      <w:szCs w:val="26"/>
      <w:lang w:val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F7F19"/>
    <w:pPr>
      <w:keepNext/>
      <w:keepLines/>
      <w:numPr>
        <w:ilvl w:val="1"/>
        <w:numId w:val="25"/>
      </w:numPr>
      <w:spacing w:before="240" w:after="240"/>
      <w:outlineLvl w:val="2"/>
    </w:pPr>
    <w:rPr>
      <w:rFonts w:asciiTheme="majorHAnsi" w:hAnsiTheme="majorHAnsi" w:cstheme="majorBidi"/>
      <w:color w:val="243F60" w:themeColor="accent1" w:themeShade="7F"/>
      <w:szCs w:val="28"/>
      <w:lang w:val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E5A46"/>
    <w:pPr>
      <w:keepNext/>
      <w:keepLines/>
      <w:widowControl w:val="0"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Cs w:val="22"/>
      <w:lang w:val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669F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80DA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unhideWhenUsed/>
    <w:rsid w:val="000335A2"/>
    <w:pPr>
      <w:widowControl w:val="0"/>
      <w:tabs>
        <w:tab w:val="center" w:pos="4819"/>
        <w:tab w:val="right" w:pos="9638"/>
      </w:tabs>
    </w:pPr>
    <w:rPr>
      <w:rFonts w:cstheme="minorBidi"/>
      <w:szCs w:val="22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35A2"/>
  </w:style>
  <w:style w:type="paragraph" w:styleId="Pidipagina">
    <w:name w:val="footer"/>
    <w:basedOn w:val="Normale"/>
    <w:link w:val="PidipaginaCarattere"/>
    <w:uiPriority w:val="99"/>
    <w:unhideWhenUsed/>
    <w:rsid w:val="000335A2"/>
    <w:pPr>
      <w:widowControl w:val="0"/>
      <w:tabs>
        <w:tab w:val="center" w:pos="4819"/>
        <w:tab w:val="right" w:pos="9638"/>
      </w:tabs>
    </w:pPr>
    <w:rPr>
      <w:rFonts w:cstheme="minorBidi"/>
      <w:szCs w:val="22"/>
      <w:lang w:val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35A2"/>
  </w:style>
  <w:style w:type="paragraph" w:styleId="Paragrafoelenco">
    <w:name w:val="List Paragraph"/>
    <w:basedOn w:val="Normale"/>
    <w:uiPriority w:val="1"/>
    <w:qFormat/>
    <w:rsid w:val="00812401"/>
    <w:pPr>
      <w:widowControl w:val="0"/>
      <w:numPr>
        <w:numId w:val="46"/>
      </w:numPr>
    </w:pPr>
    <w:rPr>
      <w:rFonts w:cstheme="minorBidi"/>
      <w:sz w:val="22"/>
      <w:szCs w:val="21"/>
      <w:lang w:val="en-US"/>
    </w:rPr>
  </w:style>
  <w:style w:type="paragraph" w:styleId="NormaleWeb">
    <w:name w:val="Normal (Web)"/>
    <w:basedOn w:val="Normale"/>
    <w:link w:val="NormaleWebCarattere"/>
    <w:uiPriority w:val="99"/>
    <w:unhideWhenUsed/>
    <w:rsid w:val="001417C7"/>
    <w:pPr>
      <w:spacing w:before="100" w:beforeAutospacing="1" w:after="100" w:afterAutospacing="1"/>
    </w:pPr>
  </w:style>
  <w:style w:type="numbering" w:customStyle="1" w:styleId="Elencocorrente5">
    <w:name w:val="Elenco corrente5"/>
    <w:uiPriority w:val="99"/>
    <w:rsid w:val="004F7F19"/>
    <w:pPr>
      <w:numPr>
        <w:numId w:val="33"/>
      </w:numPr>
    </w:pPr>
  </w:style>
  <w:style w:type="numbering" w:customStyle="1" w:styleId="Elencocorrente6">
    <w:name w:val="Elenco corrente6"/>
    <w:uiPriority w:val="99"/>
    <w:rsid w:val="004F7F19"/>
    <w:pPr>
      <w:numPr>
        <w:numId w:val="34"/>
      </w:numPr>
    </w:pPr>
  </w:style>
  <w:style w:type="character" w:styleId="Collegamentoipertestuale">
    <w:name w:val="Hyperlink"/>
    <w:basedOn w:val="Carpredefinitoparagrafo"/>
    <w:uiPriority w:val="99"/>
    <w:unhideWhenUsed/>
    <w:rsid w:val="00C95629"/>
    <w:rPr>
      <w:color w:val="0000FF" w:themeColor="hyperlink"/>
      <w:u w:val="single"/>
    </w:rPr>
  </w:style>
  <w:style w:type="paragraph" w:styleId="Titolosommario">
    <w:name w:val="TOC Heading"/>
    <w:basedOn w:val="Titolo1"/>
    <w:next w:val="Normale"/>
    <w:uiPriority w:val="39"/>
    <w:unhideWhenUsed/>
    <w:qFormat/>
    <w:rsid w:val="006D3E84"/>
    <w:pPr>
      <w:widowControl/>
      <w:spacing w:before="480" w:line="276" w:lineRule="auto"/>
      <w:jc w:val="center"/>
      <w:outlineLvl w:val="9"/>
    </w:pPr>
    <w:rPr>
      <w:b/>
      <w:bCs/>
      <w:sz w:val="28"/>
      <w:szCs w:val="28"/>
    </w:rPr>
  </w:style>
  <w:style w:type="paragraph" w:styleId="Sommario1">
    <w:name w:val="toc 1"/>
    <w:basedOn w:val="Normale"/>
    <w:next w:val="Normale"/>
    <w:autoRedefine/>
    <w:uiPriority w:val="39"/>
    <w:unhideWhenUsed/>
    <w:rsid w:val="00333512"/>
    <w:pPr>
      <w:tabs>
        <w:tab w:val="left" w:pos="567"/>
        <w:tab w:val="right" w:leader="dot" w:pos="9498"/>
      </w:tabs>
      <w:ind w:left="568" w:right="567" w:hanging="284"/>
    </w:pPr>
    <w:rPr>
      <w:rFonts w:eastAsia="Calibri"/>
      <w:b/>
      <w:bCs/>
      <w:noProof/>
    </w:rPr>
  </w:style>
  <w:style w:type="paragraph" w:styleId="Sommario2">
    <w:name w:val="toc 2"/>
    <w:basedOn w:val="Sommario3"/>
    <w:next w:val="Normale"/>
    <w:autoRedefine/>
    <w:uiPriority w:val="39"/>
    <w:unhideWhenUsed/>
    <w:rsid w:val="00333512"/>
    <w:pPr>
      <w:tabs>
        <w:tab w:val="left" w:pos="1276"/>
        <w:tab w:val="right" w:leader="dot" w:pos="9498"/>
      </w:tabs>
      <w:ind w:left="1276" w:right="566" w:hanging="567"/>
    </w:pPr>
    <w:rPr>
      <w:rFonts w:eastAsia="Calibri"/>
      <w:noProof/>
    </w:rPr>
  </w:style>
  <w:style w:type="paragraph" w:styleId="Sommario3">
    <w:name w:val="toc 3"/>
    <w:basedOn w:val="Normale"/>
    <w:next w:val="Normale"/>
    <w:autoRedefine/>
    <w:uiPriority w:val="39"/>
    <w:unhideWhenUsed/>
    <w:rsid w:val="006D3E84"/>
    <w:pPr>
      <w:ind w:left="442"/>
    </w:pPr>
    <w:rPr>
      <w:rFonts w:cstheme="minorHAnsi"/>
      <w:sz w:val="20"/>
      <w:szCs w:val="20"/>
      <w:lang w:val="en-US"/>
    </w:rPr>
  </w:style>
  <w:style w:type="paragraph" w:styleId="Sommario4">
    <w:name w:val="toc 4"/>
    <w:basedOn w:val="Normale"/>
    <w:next w:val="Normale"/>
    <w:autoRedefine/>
    <w:uiPriority w:val="39"/>
    <w:semiHidden/>
    <w:unhideWhenUsed/>
    <w:rsid w:val="00C95629"/>
    <w:pPr>
      <w:widowControl w:val="0"/>
      <w:ind w:left="660"/>
    </w:pPr>
    <w:rPr>
      <w:rFonts w:cstheme="minorHAnsi"/>
      <w:sz w:val="20"/>
      <w:szCs w:val="20"/>
      <w:lang w:val="en-US"/>
    </w:rPr>
  </w:style>
  <w:style w:type="paragraph" w:styleId="Sommario5">
    <w:name w:val="toc 5"/>
    <w:basedOn w:val="Normale"/>
    <w:next w:val="Normale"/>
    <w:autoRedefine/>
    <w:uiPriority w:val="39"/>
    <w:semiHidden/>
    <w:unhideWhenUsed/>
    <w:rsid w:val="00C95629"/>
    <w:pPr>
      <w:widowControl w:val="0"/>
      <w:ind w:left="880"/>
    </w:pPr>
    <w:rPr>
      <w:rFonts w:cstheme="minorHAnsi"/>
      <w:sz w:val="20"/>
      <w:szCs w:val="20"/>
      <w:lang w:val="en-US"/>
    </w:rPr>
  </w:style>
  <w:style w:type="paragraph" w:styleId="Sommario6">
    <w:name w:val="toc 6"/>
    <w:basedOn w:val="Normale"/>
    <w:next w:val="Normale"/>
    <w:autoRedefine/>
    <w:uiPriority w:val="39"/>
    <w:semiHidden/>
    <w:unhideWhenUsed/>
    <w:rsid w:val="00C95629"/>
    <w:pPr>
      <w:widowControl w:val="0"/>
      <w:ind w:left="1100"/>
    </w:pPr>
    <w:rPr>
      <w:rFonts w:cstheme="minorHAnsi"/>
      <w:sz w:val="20"/>
      <w:szCs w:val="20"/>
      <w:lang w:val="en-US"/>
    </w:rPr>
  </w:style>
  <w:style w:type="paragraph" w:styleId="Sommario7">
    <w:name w:val="toc 7"/>
    <w:basedOn w:val="Normale"/>
    <w:next w:val="Normale"/>
    <w:autoRedefine/>
    <w:uiPriority w:val="39"/>
    <w:semiHidden/>
    <w:unhideWhenUsed/>
    <w:rsid w:val="00C95629"/>
    <w:pPr>
      <w:widowControl w:val="0"/>
      <w:ind w:left="1320"/>
    </w:pPr>
    <w:rPr>
      <w:rFonts w:cstheme="minorHAnsi"/>
      <w:sz w:val="20"/>
      <w:szCs w:val="20"/>
      <w:lang w:val="en-US"/>
    </w:rPr>
  </w:style>
  <w:style w:type="paragraph" w:styleId="Sommario8">
    <w:name w:val="toc 8"/>
    <w:basedOn w:val="Normale"/>
    <w:next w:val="Normale"/>
    <w:autoRedefine/>
    <w:uiPriority w:val="39"/>
    <w:semiHidden/>
    <w:unhideWhenUsed/>
    <w:rsid w:val="00C95629"/>
    <w:pPr>
      <w:widowControl w:val="0"/>
      <w:ind w:left="1540"/>
    </w:pPr>
    <w:rPr>
      <w:rFonts w:cstheme="minorHAnsi"/>
      <w:sz w:val="20"/>
      <w:szCs w:val="20"/>
      <w:lang w:val="en-US"/>
    </w:rPr>
  </w:style>
  <w:style w:type="paragraph" w:styleId="Sommario9">
    <w:name w:val="toc 9"/>
    <w:basedOn w:val="Normale"/>
    <w:next w:val="Normale"/>
    <w:autoRedefine/>
    <w:uiPriority w:val="39"/>
    <w:semiHidden/>
    <w:unhideWhenUsed/>
    <w:rsid w:val="00C95629"/>
    <w:pPr>
      <w:widowControl w:val="0"/>
      <w:ind w:left="1760"/>
    </w:pPr>
    <w:rPr>
      <w:rFonts w:cstheme="minorHAnsi"/>
      <w:sz w:val="20"/>
      <w:szCs w:val="20"/>
      <w:lang w:val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B491D"/>
    <w:rPr>
      <w:color w:val="800080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1B491D"/>
    <w:rPr>
      <w:color w:val="605E5C"/>
      <w:shd w:val="clear" w:color="auto" w:fill="E1DFDD"/>
    </w:rPr>
  </w:style>
  <w:style w:type="numbering" w:customStyle="1" w:styleId="Elencocorrente1">
    <w:name w:val="Elenco corrente1"/>
    <w:uiPriority w:val="99"/>
    <w:rsid w:val="001B491D"/>
    <w:pPr>
      <w:numPr>
        <w:numId w:val="1"/>
      </w:numPr>
    </w:pPr>
  </w:style>
  <w:style w:type="character" w:customStyle="1" w:styleId="Titolo2Carattere">
    <w:name w:val="Titolo 2 Carattere"/>
    <w:basedOn w:val="Carpredefinitoparagrafo"/>
    <w:link w:val="Titolo2"/>
    <w:uiPriority w:val="9"/>
    <w:rsid w:val="00812401"/>
    <w:rPr>
      <w:rFonts w:asciiTheme="majorHAnsi" w:eastAsia="Arial" w:hAnsiTheme="majorHAnsi" w:cstheme="majorBidi"/>
      <w:color w:val="365F91" w:themeColor="accent1" w:themeShade="BF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F7F19"/>
    <w:rPr>
      <w:rFonts w:asciiTheme="majorHAnsi" w:hAnsiTheme="majorHAnsi" w:cstheme="majorBidi"/>
      <w:color w:val="243F60" w:themeColor="accent1" w:themeShade="7F"/>
      <w:sz w:val="24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E5A4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table" w:styleId="Grigliatabella">
    <w:name w:val="Table Grid"/>
    <w:basedOn w:val="Tabellanormale"/>
    <w:uiPriority w:val="39"/>
    <w:rsid w:val="009E02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eWebCarattere">
    <w:name w:val="Normale (Web) Carattere"/>
    <w:link w:val="NormaleWeb"/>
    <w:uiPriority w:val="99"/>
    <w:rsid w:val="00E669F3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669F3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it-IT" w:eastAsia="it-IT"/>
    </w:rPr>
  </w:style>
  <w:style w:type="paragraph" w:styleId="Elenco">
    <w:name w:val="List"/>
    <w:basedOn w:val="Normale"/>
    <w:rsid w:val="00E669F3"/>
    <w:pPr>
      <w:ind w:left="283" w:hanging="283"/>
    </w:pPr>
    <w:rPr>
      <w:sz w:val="20"/>
      <w:szCs w:val="20"/>
    </w:rPr>
  </w:style>
  <w:style w:type="paragraph" w:styleId="Revisione">
    <w:name w:val="Revision"/>
    <w:hidden/>
    <w:uiPriority w:val="99"/>
    <w:semiHidden/>
    <w:rsid w:val="002618BD"/>
    <w:pPr>
      <w:widowControl/>
      <w:autoSpaceDE/>
      <w:autoSpaceDN/>
    </w:pPr>
  </w:style>
  <w:style w:type="character" w:styleId="Rimandocommento">
    <w:name w:val="annotation reference"/>
    <w:basedOn w:val="Carpredefinitoparagrafo"/>
    <w:uiPriority w:val="99"/>
    <w:semiHidden/>
    <w:unhideWhenUsed/>
    <w:rsid w:val="002618B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618BD"/>
    <w:pPr>
      <w:widowControl w:val="0"/>
    </w:pPr>
    <w:rPr>
      <w:rFonts w:cstheme="minorBidi"/>
      <w:sz w:val="20"/>
      <w:szCs w:val="20"/>
      <w:lang w:val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618B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618B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618BD"/>
    <w:rPr>
      <w:b/>
      <w:bCs/>
      <w:sz w:val="20"/>
      <w:szCs w:val="20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E96A38"/>
    <w:rPr>
      <w:color w:val="605E5C"/>
      <w:shd w:val="clear" w:color="auto" w:fill="E1DFDD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96A38"/>
    <w:rPr>
      <w:vertAlign w:val="superscript"/>
    </w:rPr>
  </w:style>
  <w:style w:type="paragraph" w:styleId="Testonotaapidipagina">
    <w:name w:val="footnote text"/>
    <w:basedOn w:val="Normale"/>
    <w:link w:val="TestonotaapidipaginaCarattere"/>
    <w:unhideWhenUsed/>
    <w:rsid w:val="00E96A38"/>
    <w:pPr>
      <w:suppressAutoHyphens/>
    </w:pPr>
    <w:rPr>
      <w:rFonts w:ascii="Arial" w:eastAsia="MS PGothic" w:hAnsi="Arial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sid w:val="00E96A38"/>
    <w:rPr>
      <w:rFonts w:ascii="Arial" w:eastAsia="MS PGothic" w:hAnsi="Arial" w:cs="Times New Roman"/>
      <w:sz w:val="20"/>
      <w:szCs w:val="20"/>
      <w:lang w:val="it-IT"/>
    </w:rPr>
  </w:style>
  <w:style w:type="numbering" w:customStyle="1" w:styleId="Elencocorrente7">
    <w:name w:val="Elenco corrente7"/>
    <w:uiPriority w:val="99"/>
    <w:rsid w:val="004F7F19"/>
    <w:pPr>
      <w:numPr>
        <w:numId w:val="35"/>
      </w:numPr>
    </w:pPr>
  </w:style>
  <w:style w:type="numbering" w:customStyle="1" w:styleId="Elencocorrente2">
    <w:name w:val="Elenco corrente2"/>
    <w:uiPriority w:val="99"/>
    <w:rsid w:val="007A4C74"/>
    <w:pPr>
      <w:numPr>
        <w:numId w:val="2"/>
      </w:numPr>
    </w:pPr>
  </w:style>
  <w:style w:type="paragraph" w:customStyle="1" w:styleId="Default">
    <w:name w:val="Default"/>
    <w:rsid w:val="0039407D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numbering" w:customStyle="1" w:styleId="Elencocorrente3">
    <w:name w:val="Elenco corrente3"/>
    <w:uiPriority w:val="99"/>
    <w:rsid w:val="002D38FC"/>
    <w:pPr>
      <w:numPr>
        <w:numId w:val="3"/>
      </w:numPr>
    </w:pPr>
  </w:style>
  <w:style w:type="paragraph" w:customStyle="1" w:styleId="footnotedescription">
    <w:name w:val="footnote description"/>
    <w:next w:val="Normale"/>
    <w:link w:val="footnotedescriptionChar"/>
    <w:hidden/>
    <w:rsid w:val="00FD49CB"/>
    <w:pPr>
      <w:widowControl/>
      <w:autoSpaceDE/>
      <w:autoSpaceDN/>
      <w:spacing w:line="269" w:lineRule="auto"/>
      <w:ind w:left="142"/>
    </w:pPr>
    <w:rPr>
      <w:rFonts w:ascii="Calibri" w:eastAsia="Calibri" w:hAnsi="Calibri" w:cs="Calibri"/>
      <w:color w:val="000000"/>
      <w:sz w:val="20"/>
      <w:lang w:val="it-IT" w:eastAsia="it-IT"/>
    </w:rPr>
  </w:style>
  <w:style w:type="character" w:customStyle="1" w:styleId="footnotedescriptionChar">
    <w:name w:val="footnote description Char"/>
    <w:link w:val="footnotedescription"/>
    <w:rsid w:val="00FD49CB"/>
    <w:rPr>
      <w:rFonts w:ascii="Calibri" w:eastAsia="Calibri" w:hAnsi="Calibri" w:cs="Calibri"/>
      <w:color w:val="000000"/>
      <w:sz w:val="20"/>
      <w:lang w:val="it-IT" w:eastAsia="it-IT"/>
    </w:rPr>
  </w:style>
  <w:style w:type="character" w:customStyle="1" w:styleId="footnotemark">
    <w:name w:val="footnote mark"/>
    <w:hidden/>
    <w:rsid w:val="00FD49CB"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rsid w:val="00FD0CDD"/>
    <w:pPr>
      <w:widowControl/>
      <w:autoSpaceDE/>
      <w:autoSpaceDN/>
    </w:pPr>
    <w:rPr>
      <w:rFonts w:eastAsiaTheme="minorEastAsia"/>
      <w:lang w:val="it-IT"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essunaspaziatura">
    <w:name w:val="No Spacing"/>
    <w:uiPriority w:val="1"/>
    <w:qFormat/>
    <w:rsid w:val="008800D5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table" w:styleId="Tabellagriglia4-colore1">
    <w:name w:val="Grid Table 4 Accent 1"/>
    <w:basedOn w:val="Tabellanormale"/>
    <w:uiPriority w:val="49"/>
    <w:rsid w:val="00FE6B52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styleId="Menzionenonrisolta">
    <w:name w:val="Unresolved Mention"/>
    <w:basedOn w:val="Carpredefinitoparagrafo"/>
    <w:uiPriority w:val="99"/>
    <w:semiHidden/>
    <w:unhideWhenUsed/>
    <w:rsid w:val="00016D13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6D3E84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D3E84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D3E84"/>
    <w:rPr>
      <w:rFonts w:ascii="Segoe UI" w:eastAsia="Times New Roman" w:hAnsi="Segoe UI" w:cs="Segoe UI"/>
      <w:sz w:val="18"/>
      <w:szCs w:val="18"/>
      <w:lang w:val="it-IT" w:eastAsia="it-IT"/>
    </w:rPr>
  </w:style>
  <w:style w:type="numbering" w:customStyle="1" w:styleId="Elencocorrente4">
    <w:name w:val="Elenco corrente4"/>
    <w:uiPriority w:val="99"/>
    <w:rsid w:val="00A14E5B"/>
    <w:pPr>
      <w:numPr>
        <w:numId w:val="28"/>
      </w:numPr>
    </w:pPr>
  </w:style>
  <w:style w:type="numbering" w:customStyle="1" w:styleId="Elencocorrente8">
    <w:name w:val="Elenco corrente8"/>
    <w:uiPriority w:val="99"/>
    <w:rsid w:val="004F7F19"/>
    <w:pPr>
      <w:numPr>
        <w:numId w:val="36"/>
      </w:numPr>
    </w:pPr>
  </w:style>
  <w:style w:type="numbering" w:customStyle="1" w:styleId="Elencocorrente9">
    <w:name w:val="Elenco corrente9"/>
    <w:uiPriority w:val="99"/>
    <w:rsid w:val="004F7F19"/>
    <w:pPr>
      <w:numPr>
        <w:numId w:val="37"/>
      </w:numPr>
    </w:pPr>
  </w:style>
  <w:style w:type="numbering" w:customStyle="1" w:styleId="Elencocorrente10">
    <w:name w:val="Elenco corrente10"/>
    <w:uiPriority w:val="99"/>
    <w:rsid w:val="004F7F19"/>
    <w:pPr>
      <w:numPr>
        <w:numId w:val="38"/>
      </w:numPr>
    </w:pPr>
  </w:style>
  <w:style w:type="numbering" w:customStyle="1" w:styleId="Elencocorrente11">
    <w:name w:val="Elenco corrente11"/>
    <w:uiPriority w:val="99"/>
    <w:rsid w:val="004F7F19"/>
    <w:pPr>
      <w:numPr>
        <w:numId w:val="3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3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99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04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51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83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3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5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4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589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26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1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54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81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23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4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03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1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74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93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60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02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81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3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29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46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12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151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1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84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1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285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4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31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88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1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8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9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36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11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67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65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4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6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94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33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28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72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62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610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5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9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0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31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16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46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44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67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96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2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7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68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38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49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81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22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84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49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3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94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2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21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521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015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54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13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86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486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82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4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45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57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33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33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63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1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122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42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66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06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651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21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8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49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41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7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1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70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227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51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47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59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0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05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46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99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142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31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52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11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39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370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14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82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6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1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873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63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68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97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87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19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71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77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54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07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31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79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46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40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220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70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51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49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756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40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3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23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164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24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2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60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03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548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41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2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942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14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87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10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91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42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6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468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3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11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11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2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42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39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919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91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04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758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16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5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17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379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74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94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20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1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83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75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6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401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55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54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8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319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69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02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98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5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35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6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16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36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7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94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91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7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364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39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97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31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9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340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0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68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87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70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7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21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3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8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39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13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4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46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75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28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01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92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94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47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8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76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78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595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14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565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9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8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29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46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17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71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9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5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172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61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650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21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1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44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536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604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82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38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42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62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931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16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90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34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669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18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50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96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262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04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8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85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26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38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32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512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63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37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67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8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6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28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46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8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16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83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08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23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73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202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86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52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11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5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59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989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50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22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759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136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80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1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39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277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1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35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89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779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74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69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01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676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929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37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68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27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07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96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89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2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73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45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9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3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43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16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94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29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385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8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11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09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61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432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57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38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46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382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88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28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77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90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14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92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79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40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61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70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7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633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37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0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34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27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27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27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57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70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24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49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6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44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4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65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68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73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04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53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62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3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870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73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7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296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688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47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65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70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24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31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06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27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06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31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7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77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79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188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81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4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42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07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78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23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39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327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37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71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5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50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0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53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1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08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72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4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757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87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48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7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92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09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51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4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564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56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15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63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04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82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91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28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99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5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83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54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81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85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611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199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06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56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171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80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7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20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502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500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74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56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74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9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2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611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60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44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80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22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15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23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2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04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93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7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48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72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23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63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45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37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827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238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57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17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9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508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8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31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24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21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61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96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08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77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09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5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58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97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0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828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70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59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65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05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17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448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276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39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10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09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733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34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88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10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28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42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34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808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55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7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82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237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46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6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98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16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61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21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91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75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21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13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2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15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03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486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766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09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83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15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33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53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09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582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22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74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74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6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1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25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71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9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15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29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14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11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52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968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91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51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057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92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74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30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96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61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15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4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12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433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37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30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036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03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32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5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35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547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4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73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013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96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25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48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92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937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619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9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85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170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039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98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37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91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65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20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26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20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88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44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78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95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44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98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09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7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82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750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67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47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36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83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42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94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92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4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080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agucci/Desktop/%20%20%20%20desktop%20repository/%20%20%20%20%20%20%20%20%20%20%20%20%20%20%20%20%20%20%20%20Lellodisk/CONTRATTI/%20%20%20%20%20correnti/%20%20%20%20%20PNRR/MOST%20-%20centro%20Nazionale%20Mobilita&#768;%20sostenibile/bandi%20a%20cascata/running%20files/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AD28CA33323E24FA90BF2C1776CED46" ma:contentTypeVersion="4" ma:contentTypeDescription="Creare un nuovo documento." ma:contentTypeScope="" ma:versionID="79b76bb2357bc09d8759665b996af2c2">
  <xsd:schema xmlns:xsd="http://www.w3.org/2001/XMLSchema" xmlns:xs="http://www.w3.org/2001/XMLSchema" xmlns:p="http://schemas.microsoft.com/office/2006/metadata/properties" xmlns:ns2="1fc5fb5d-34b0-4bc6-9f6e-0d87e99a59db" targetNamespace="http://schemas.microsoft.com/office/2006/metadata/properties" ma:root="true" ma:fieldsID="6c1e3426490c190d7e5e835f4a1118b8" ns2:_="">
    <xsd:import namespace="1fc5fb5d-34b0-4bc6-9f6e-0d87e99a59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c5fb5d-34b0-4bc6-9f6e-0d87e99a59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BDA8A3-D3D4-4840-AFB7-14067A98EB3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F73FA35-603B-4A49-B4AE-38E40EA1BA1C}"/>
</file>

<file path=customXml/itemProps3.xml><?xml version="1.0" encoding="utf-8"?>
<ds:datastoreItem xmlns:ds="http://schemas.openxmlformats.org/officeDocument/2006/customXml" ds:itemID="{7ADB9C9E-1D7F-4A1E-8886-47D6F9EB1699}"/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3</TotalTime>
  <Pages>2</Pages>
  <Words>1011</Words>
  <Characters>5768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Raffaele Ragucci</dc:creator>
  <cp:lastModifiedBy>Raffaele Ragucci</cp:lastModifiedBy>
  <cp:revision>2</cp:revision>
  <cp:lastPrinted>2024-02-06T09:22:00Z</cp:lastPrinted>
  <dcterms:created xsi:type="dcterms:W3CDTF">2024-02-06T10:46:00Z</dcterms:created>
  <dcterms:modified xsi:type="dcterms:W3CDTF">2024-04-15T09:49:00Z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