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24AB" w14:textId="6B5F8989" w:rsidR="002A5924" w:rsidRDefault="002A5924" w:rsidP="00CE25B1">
      <w:pPr>
        <w:rPr>
          <w:rFonts w:asciiTheme="minorHAnsi" w:hAnsiTheme="minorHAnsi" w:cstheme="minorHAnsi"/>
          <w:sz w:val="22"/>
          <w:szCs w:val="22"/>
        </w:rPr>
      </w:pPr>
    </w:p>
    <w:p w14:paraId="31E77EBE" w14:textId="633EA80E" w:rsidR="00F47328" w:rsidRPr="00F47328" w:rsidRDefault="00887F67" w:rsidP="00F47328">
      <w:pPr>
        <w:contextualSpacing/>
        <w:jc w:val="both"/>
        <w:rPr>
          <w:rFonts w:ascii="Calibri" w:eastAsia="Calibri" w:hAnsi="Calibri" w:cs="Calibri"/>
          <w:caps/>
          <w:sz w:val="22"/>
          <w:szCs w:val="22"/>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 </w:t>
      </w:r>
      <w:r w:rsidR="00F47328" w:rsidRPr="00F47328">
        <w:rPr>
          <w:rFonts w:ascii="Calibri" w:eastAsia="Calibri" w:hAnsi="Calibri" w:cs="Calibri"/>
          <w:caps/>
          <w:sz w:val="22"/>
          <w:szCs w:val="22"/>
        </w:rPr>
        <w:t xml:space="preserve">PROCEDURA NEGOZIATA SOTTOSOGLIA SENZA PUBBLICAZIONE DI UN BANDO PER L’AFFIDAMENTO DI </w:t>
      </w:r>
      <w:r w:rsidR="006859A8">
        <w:rPr>
          <w:rFonts w:ascii="Calibri" w:eastAsia="Calibri" w:hAnsi="Calibri" w:cs="Calibri"/>
          <w:caps/>
          <w:sz w:val="22"/>
          <w:szCs w:val="22"/>
        </w:rPr>
        <w:t xml:space="preserve">UN LASER AMPLIFICATO A FEMTOSECONDI </w:t>
      </w:r>
      <w:r w:rsidR="00F47328" w:rsidRPr="00F47328">
        <w:rPr>
          <w:rFonts w:ascii="Calibri" w:eastAsia="Calibri" w:hAnsi="Calibri" w:cs="Calibri"/>
          <w:caps/>
          <w:sz w:val="22"/>
          <w:szCs w:val="22"/>
        </w:rPr>
        <w:t xml:space="preserve">NELL’AMBITO </w:t>
      </w:r>
      <w:r w:rsidR="00D62FC9">
        <w:rPr>
          <w:rFonts w:ascii="Calibri" w:eastAsia="Calibri" w:hAnsi="Calibri" w:cs="Calibri"/>
          <w:caps/>
          <w:sz w:val="22"/>
          <w:szCs w:val="22"/>
        </w:rPr>
        <w:t xml:space="preserve">DEL </w:t>
      </w:r>
      <w:r w:rsidR="00F47328" w:rsidRPr="00F47328">
        <w:rPr>
          <w:rFonts w:ascii="Calibri" w:eastAsia="Calibri" w:hAnsi="Calibri" w:cs="Calibri"/>
          <w:caps/>
          <w:sz w:val="22"/>
          <w:szCs w:val="22"/>
        </w:rPr>
        <w:t xml:space="preserve">PROGETTO </w:t>
      </w:r>
      <w:r w:rsidR="006859A8" w:rsidRPr="006859A8">
        <w:rPr>
          <w:rFonts w:ascii="Calibri" w:eastAsia="Calibri" w:hAnsi="Calibri" w:cs="Calibri"/>
          <w:caps/>
          <w:sz w:val="22"/>
          <w:szCs w:val="22"/>
        </w:rPr>
        <w:t>ERC STG HOLOFAST "Holographic nanoscale imaging via femtosecond structured illumination" CUP B47G23000320006 CIG B467661F60</w:t>
      </w:r>
      <w:r w:rsidR="006859A8" w:rsidRPr="006859A8">
        <w:rPr>
          <w:rFonts w:ascii="Calibri" w:eastAsia="Calibri" w:hAnsi="Calibri" w:cs="Calibri"/>
          <w:caps/>
          <w:sz w:val="22"/>
          <w:szCs w:val="22"/>
        </w:rPr>
        <w:t xml:space="preserve"> </w:t>
      </w:r>
      <w:r w:rsidR="00F47328" w:rsidRPr="00F47328">
        <w:rPr>
          <w:rFonts w:ascii="Calibri" w:eastAsia="Calibri" w:hAnsi="Calibri" w:cs="Calibri"/>
          <w:caps/>
          <w:sz w:val="22"/>
          <w:szCs w:val="22"/>
        </w:rPr>
        <w:t>[</w:t>
      </w:r>
    </w:p>
    <w:p w14:paraId="75FDC3C3" w14:textId="31E8A1B2" w:rsidR="00887F67" w:rsidRPr="00E027EC" w:rsidRDefault="00887F67" w:rsidP="00F47328">
      <w:pPr>
        <w:shd w:val="clear" w:color="auto" w:fill="FFFFFF"/>
        <w:jc w:val="both"/>
        <w:rPr>
          <w:rFonts w:asciiTheme="minorHAnsi" w:hAnsiTheme="minorHAnsi" w:cstheme="minorHAnsi"/>
          <w:b/>
          <w:bCs/>
          <w:color w:val="000000"/>
          <w:spacing w:val="-1"/>
        </w:rPr>
      </w:pPr>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87FD458" w14:textId="77777777" w:rsidR="00783104" w:rsidRDefault="00783104" w:rsidP="00783104">
      <w:pPr>
        <w:jc w:val="center"/>
        <w:rPr>
          <w:rFonts w:asciiTheme="minorHAnsi" w:hAnsiTheme="minorHAnsi" w:cstheme="minorHAnsi"/>
          <w:b/>
        </w:rPr>
      </w:pPr>
      <w:r w:rsidRPr="00E027EC">
        <w:rPr>
          <w:rFonts w:asciiTheme="minorHAnsi" w:hAnsiTheme="minorHAnsi" w:cstheme="minorHAnsi"/>
          <w:b/>
        </w:rPr>
        <w:t>DICHIARA</w:t>
      </w:r>
    </w:p>
    <w:p w14:paraId="2B01DC95" w14:textId="77777777" w:rsidR="00783104" w:rsidRDefault="00783104" w:rsidP="00783104">
      <w:pPr>
        <w:jc w:val="center"/>
        <w:rPr>
          <w:rFonts w:asciiTheme="minorHAnsi" w:hAnsiTheme="minorHAnsi" w:cstheme="minorHAnsi"/>
          <w:b/>
        </w:rPr>
      </w:pPr>
    </w:p>
    <w:p w14:paraId="017804D8" w14:textId="77777777" w:rsidR="00783104" w:rsidRDefault="00783104" w:rsidP="00783104">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39E45AE5" w14:textId="77777777" w:rsidR="00783104" w:rsidRPr="00AA795C" w:rsidRDefault="00783104"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7706D115" w14:textId="77777777" w:rsidR="00783104" w:rsidRPr="00070848" w:rsidRDefault="00783104" w:rsidP="00783104">
      <w:pPr>
        <w:spacing w:after="120" w:line="276" w:lineRule="auto"/>
        <w:jc w:val="both"/>
        <w:rPr>
          <w:rFonts w:asciiTheme="minorHAnsi" w:eastAsiaTheme="minorHAnsi" w:hAnsiTheme="minorHAnsi" w:cstheme="minorHAnsi"/>
          <w:b/>
          <w:bCs/>
          <w:color w:val="000000"/>
          <w:sz w:val="20"/>
          <w:szCs w:val="20"/>
          <w:u w:val="single"/>
          <w:lang w:eastAsia="en-US"/>
        </w:rPr>
      </w:pPr>
      <w:r>
        <w:rPr>
          <w:rFonts w:asciiTheme="minorHAnsi" w:eastAsiaTheme="minorHAnsi" w:hAnsiTheme="minorHAnsi" w:cstheme="minorHAnsi"/>
          <w:b/>
          <w:bCs/>
          <w:color w:val="000000"/>
          <w:sz w:val="20"/>
          <w:szCs w:val="20"/>
          <w:u w:val="single"/>
          <w:lang w:eastAsia="en-US"/>
        </w:rPr>
        <w:t>PARAMETRI ECONOMICI</w:t>
      </w:r>
    </w:p>
    <w:p w14:paraId="5B8FF72E" w14:textId="77777777" w:rsidR="00783104" w:rsidRPr="00122205" w:rsidRDefault="00783104" w:rsidP="00783104">
      <w:pPr>
        <w:rPr>
          <w:rFonts w:asciiTheme="minorHAnsi" w:eastAsiaTheme="minorHAnsi" w:hAnsiTheme="minorHAnsi" w:cstheme="minorHAnsi"/>
          <w:color w:val="000000"/>
          <w:sz w:val="20"/>
          <w:szCs w:val="20"/>
          <w:lang w:eastAsia="en-US"/>
        </w:rPr>
      </w:pPr>
      <w:r w:rsidRPr="00122205">
        <w:rPr>
          <w:rFonts w:asciiTheme="minorHAnsi" w:eastAsiaTheme="minorHAnsi" w:hAnsiTheme="minorHAnsi" w:cstheme="minorHAnsi"/>
          <w:color w:val="000000"/>
          <w:sz w:val="20"/>
          <w:szCs w:val="20"/>
          <w:lang w:eastAsia="en-US"/>
        </w:rPr>
        <w:t xml:space="preserve">(barrare ove vi è equivalenza) </w:t>
      </w:r>
    </w:p>
    <w:p w14:paraId="3D0A96C6" w14:textId="77777777" w:rsidR="00783104" w:rsidRDefault="00783104" w:rsidP="00783104">
      <w:pPr>
        <w:spacing w:after="120"/>
        <w:jc w:val="both"/>
        <w:rPr>
          <w:rFonts w:asciiTheme="minorHAnsi" w:eastAsiaTheme="minorHAnsi" w:hAnsiTheme="minorHAnsi" w:cstheme="minorHAnsi"/>
          <w:color w:val="000000"/>
          <w:sz w:val="20"/>
          <w:szCs w:val="20"/>
          <w:lang w:eastAsia="en-US"/>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Pr>
          <w:rFonts w:ascii="Titillium" w:hAnsi="Titillium"/>
          <w:sz w:val="14"/>
        </w:rPr>
        <w:t xml:space="preserve"> </w:t>
      </w:r>
      <w:r w:rsidRPr="00122205">
        <w:rPr>
          <w:rFonts w:asciiTheme="minorHAnsi" w:eastAsiaTheme="minorHAnsi" w:hAnsiTheme="minorHAnsi" w:cstheme="minorHAnsi"/>
          <w:color w:val="000000"/>
          <w:sz w:val="20"/>
          <w:szCs w:val="20"/>
          <w:lang w:eastAsia="en-US"/>
        </w:rPr>
        <w:t xml:space="preserve">la Retribuzione globale annua (costituita da retribuzione tabellare annuale, indennità di contingenza, Elemento Distinto della Retribuzione – EDR, mensilità aggiuntive (tredicesima e quattordicesima) e ulteriori indennità previste) </w:t>
      </w:r>
    </w:p>
    <w:p w14:paraId="5A46F575" w14:textId="77777777" w:rsidR="00783104" w:rsidRDefault="00783104" w:rsidP="00783104">
      <w:pPr>
        <w:spacing w:after="12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Indica le seguenti retribuzioni del CCN applicato:</w:t>
      </w:r>
    </w:p>
    <w:p w14:paraId="6F4366F0" w14:textId="77777777" w:rsidR="00783104" w:rsidRPr="00F1046B" w:rsidRDefault="00783104" w:rsidP="00783104">
      <w:pPr>
        <w:pStyle w:val="Paragrafoelenco"/>
        <w:numPr>
          <w:ilvl w:val="0"/>
          <w:numId w:val="8"/>
        </w:numPr>
        <w:spacing w:after="120"/>
        <w:jc w:val="both"/>
        <w:rPr>
          <w:rFonts w:asciiTheme="minorHAnsi" w:eastAsiaTheme="minorHAnsi" w:hAnsiTheme="minorHAnsi" w:cstheme="minorHAnsi"/>
          <w:color w:val="000000"/>
          <w:lang w:eastAsia="en-US"/>
        </w:rPr>
      </w:pPr>
      <w:r w:rsidRPr="00F1046B">
        <w:rPr>
          <w:rFonts w:asciiTheme="minorHAnsi" w:eastAsiaTheme="minorHAnsi" w:hAnsiTheme="minorHAnsi" w:cstheme="minorHAnsi"/>
          <w:color w:val="000000"/>
          <w:lang w:eastAsia="en-US"/>
        </w:rPr>
        <w:t xml:space="preserve">Per il profilo </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 xml:space="preserve">] </w:t>
      </w:r>
      <w:r w:rsidRPr="00F1046B">
        <w:rPr>
          <w:rFonts w:asciiTheme="minorHAnsi" w:eastAsiaTheme="minorHAnsi" w:hAnsiTheme="minorHAnsi" w:cstheme="minorHAnsi"/>
          <w:color w:val="000000"/>
          <w:lang w:eastAsia="en-US"/>
        </w:rPr>
        <w:t xml:space="preserve">la retribuzione globale annua è pari a </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w:t>
      </w:r>
    </w:p>
    <w:p w14:paraId="07D0F270" w14:textId="77777777" w:rsidR="00783104" w:rsidRPr="00F1046B" w:rsidRDefault="00783104" w:rsidP="00783104">
      <w:pPr>
        <w:pStyle w:val="Paragrafoelenco"/>
        <w:numPr>
          <w:ilvl w:val="0"/>
          <w:numId w:val="8"/>
        </w:numPr>
        <w:spacing w:after="120"/>
        <w:jc w:val="both"/>
        <w:rPr>
          <w:rFonts w:asciiTheme="minorHAnsi" w:eastAsiaTheme="minorHAnsi" w:hAnsiTheme="minorHAnsi" w:cstheme="minorHAnsi"/>
          <w:color w:val="000000"/>
          <w:lang w:eastAsia="en-US"/>
        </w:rPr>
      </w:pPr>
      <w:r w:rsidRPr="00F1046B">
        <w:rPr>
          <w:rFonts w:asciiTheme="minorHAnsi" w:eastAsiaTheme="minorHAnsi" w:hAnsiTheme="minorHAnsi" w:cstheme="minorHAnsi"/>
          <w:color w:val="000000"/>
          <w:lang w:eastAsia="en-US"/>
        </w:rPr>
        <w:t xml:space="preserve">Per il profilo </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 xml:space="preserve">] </w:t>
      </w:r>
      <w:r w:rsidRPr="00F1046B">
        <w:rPr>
          <w:rFonts w:asciiTheme="minorHAnsi" w:eastAsiaTheme="minorHAnsi" w:hAnsiTheme="minorHAnsi" w:cstheme="minorHAnsi"/>
          <w:color w:val="000000"/>
          <w:lang w:eastAsia="en-US"/>
        </w:rPr>
        <w:t>la retribuzione globale annua è pari a</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w:t>
      </w:r>
    </w:p>
    <w:p w14:paraId="75F15FB7" w14:textId="77777777" w:rsidR="00783104" w:rsidRPr="00F1046B" w:rsidRDefault="00783104" w:rsidP="00783104">
      <w:pPr>
        <w:pStyle w:val="Paragrafoelenco"/>
        <w:numPr>
          <w:ilvl w:val="0"/>
          <w:numId w:val="8"/>
        </w:numPr>
        <w:spacing w:after="120"/>
        <w:jc w:val="both"/>
        <w:rPr>
          <w:rFonts w:ascii="Titillium" w:hAnsi="Titillium"/>
          <w:sz w:val="14"/>
          <w:szCs w:val="24"/>
        </w:rPr>
      </w:pPr>
      <w:r w:rsidRPr="00F1046B">
        <w:rPr>
          <w:rFonts w:asciiTheme="minorHAnsi" w:eastAsiaTheme="minorHAnsi" w:hAnsiTheme="minorHAnsi" w:cstheme="minorHAnsi"/>
          <w:color w:val="000000"/>
          <w:lang w:eastAsia="en-US"/>
        </w:rPr>
        <w:t xml:space="preserve">Per il profilo </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w:t>
      </w:r>
      <w:r w:rsidRPr="00F1046B">
        <w:rPr>
          <w:rFonts w:asciiTheme="minorHAnsi" w:eastAsiaTheme="minorHAnsi" w:hAnsiTheme="minorHAnsi" w:cstheme="minorHAnsi"/>
          <w:color w:val="000000"/>
          <w:lang w:eastAsia="en-US"/>
        </w:rPr>
        <w:t xml:space="preserve"> la retribuzione globale annua è pari a </w:t>
      </w:r>
      <w:r w:rsidRPr="00F1046B">
        <w:rPr>
          <w:rFonts w:ascii="Calibri" w:eastAsia="Calibri" w:hAnsi="Calibri" w:cs="Calibri"/>
        </w:rPr>
        <w:t>[</w:t>
      </w:r>
      <w:r w:rsidRPr="00F1046B">
        <w:rPr>
          <w:rFonts w:ascii="Calibri" w:eastAsia="Calibri" w:hAnsi="Calibri" w:cs="Calibri"/>
          <w:highlight w:val="yellow"/>
        </w:rPr>
        <w:t>completare</w:t>
      </w:r>
      <w:r w:rsidRPr="00F1046B">
        <w:rPr>
          <w:rFonts w:ascii="Calibri" w:eastAsia="Calibri" w:hAnsi="Calibri" w:cs="Calibri"/>
        </w:rPr>
        <w:t>]</w:t>
      </w:r>
    </w:p>
    <w:p w14:paraId="47F1F60D" w14:textId="77777777" w:rsidR="00783104" w:rsidRPr="00070848" w:rsidRDefault="00783104" w:rsidP="00783104">
      <w:pPr>
        <w:spacing w:after="120" w:line="276" w:lineRule="auto"/>
        <w:jc w:val="both"/>
        <w:rPr>
          <w:rFonts w:asciiTheme="minorHAnsi" w:eastAsiaTheme="minorHAnsi" w:hAnsiTheme="minorHAnsi" w:cstheme="minorHAnsi"/>
          <w:b/>
          <w:bCs/>
          <w:color w:val="000000"/>
          <w:sz w:val="20"/>
          <w:szCs w:val="20"/>
          <w:u w:val="single"/>
          <w:lang w:eastAsia="en-US"/>
        </w:rPr>
      </w:pPr>
    </w:p>
    <w:tbl>
      <w:tblPr>
        <w:tblW w:w="9631" w:type="dxa"/>
        <w:tblCellMar>
          <w:left w:w="0" w:type="dxa"/>
          <w:right w:w="0" w:type="dxa"/>
        </w:tblCellMar>
        <w:tblLook w:val="04A0" w:firstRow="1" w:lastRow="0" w:firstColumn="1" w:lastColumn="0" w:noHBand="0" w:noVBand="1"/>
      </w:tblPr>
      <w:tblGrid>
        <w:gridCol w:w="843"/>
        <w:gridCol w:w="2977"/>
        <w:gridCol w:w="2693"/>
        <w:gridCol w:w="3118"/>
      </w:tblGrid>
      <w:tr w:rsidR="00783104" w:rsidRPr="00070848" w14:paraId="1D006D77" w14:textId="77777777" w:rsidTr="00F106EE">
        <w:trPr>
          <w:trHeight w:val="492"/>
        </w:trPr>
        <w:tc>
          <w:tcPr>
            <w:tcW w:w="3820" w:type="dxa"/>
            <w:gridSpan w:val="2"/>
            <w:tcBorders>
              <w:top w:val="single" w:sz="6" w:space="0" w:color="000000"/>
              <w:left w:val="single" w:sz="6" w:space="0" w:color="000000"/>
              <w:bottom w:val="single" w:sz="6" w:space="0" w:color="000000"/>
              <w:right w:val="single" w:sz="6" w:space="0" w:color="000000"/>
            </w:tcBorders>
          </w:tcPr>
          <w:p w14:paraId="28793341" w14:textId="77777777" w:rsidR="00783104" w:rsidRPr="00F1046B" w:rsidRDefault="00783104" w:rsidP="00F106EE">
            <w:pPr>
              <w:pStyle w:val="NormaleWeb"/>
              <w:spacing w:before="0" w:beforeAutospacing="0" w:after="180" w:afterAutospacing="0"/>
              <w:jc w:val="center"/>
              <w:rPr>
                <w:rFonts w:asciiTheme="minorHAnsi" w:hAnsiTheme="minorHAnsi" w:cstheme="minorHAnsi"/>
                <w:u w:val="single"/>
              </w:rPr>
            </w:pPr>
            <w:r w:rsidRPr="00F1046B">
              <w:rPr>
                <w:rFonts w:asciiTheme="minorHAnsi" w:hAnsiTheme="minorHAnsi" w:cstheme="minorHAnsi"/>
                <w:b/>
                <w:bCs/>
                <w:color w:val="000000"/>
                <w:u w:val="single"/>
              </w:rPr>
              <w:t>Parametri normativi</w:t>
            </w:r>
            <w:r w:rsidRPr="00F1046B">
              <w:rPr>
                <w:rStyle w:val="apple-converted-space"/>
                <w:rFonts w:asciiTheme="minorHAnsi" w:hAnsiTheme="minorHAnsi" w:cstheme="minorHAnsi"/>
                <w:b/>
                <w:bCs/>
                <w:color w:val="000000"/>
                <w:u w:val="single"/>
              </w:rPr>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018FB" w14:textId="77777777" w:rsidR="00783104" w:rsidRPr="00070848" w:rsidRDefault="00783104" w:rsidP="00F106EE">
            <w:pPr>
              <w:widowControl w:val="0"/>
              <w:jc w:val="center"/>
              <w:rPr>
                <w:rFonts w:asciiTheme="minorHAnsi" w:hAnsiTheme="minorHAnsi" w:cstheme="minorHAnsi"/>
                <w:b/>
                <w:bCs/>
              </w:rPr>
            </w:pPr>
            <w:r>
              <w:rPr>
                <w:rFonts w:asciiTheme="minorHAnsi" w:hAnsiTheme="minorHAnsi" w:cstheme="minorHAnsi"/>
                <w:b/>
                <w:bCs/>
              </w:rPr>
              <w:t>Art. - lettera</w:t>
            </w:r>
          </w:p>
          <w:p w14:paraId="1ABB4341" w14:textId="77777777" w:rsidR="00783104" w:rsidRPr="00070848" w:rsidRDefault="00783104" w:rsidP="00F106EE">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0FE7F0" w14:textId="77777777" w:rsidR="00783104" w:rsidRPr="00070848" w:rsidRDefault="00783104" w:rsidP="00F106EE">
            <w:pPr>
              <w:widowControl w:val="0"/>
              <w:jc w:val="center"/>
              <w:rPr>
                <w:rFonts w:asciiTheme="minorHAnsi" w:hAnsiTheme="minorHAnsi" w:cstheme="minorHAnsi"/>
                <w:b/>
                <w:bCs/>
              </w:rPr>
            </w:pPr>
            <w:r>
              <w:rPr>
                <w:rFonts w:asciiTheme="minorHAnsi" w:hAnsiTheme="minorHAnsi" w:cstheme="minorHAnsi"/>
                <w:b/>
                <w:bCs/>
              </w:rPr>
              <w:t>Art. - lettera</w:t>
            </w:r>
          </w:p>
          <w:p w14:paraId="06419511" w14:textId="77777777" w:rsidR="00783104" w:rsidRPr="00070848" w:rsidRDefault="00783104" w:rsidP="00F106EE">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783104" w:rsidRPr="00070848" w14:paraId="3F49ECDB" w14:textId="77777777" w:rsidTr="00F106EE">
        <w:trPr>
          <w:trHeight w:val="345"/>
        </w:trPr>
        <w:tc>
          <w:tcPr>
            <w:tcW w:w="843" w:type="dxa"/>
            <w:tcBorders>
              <w:top w:val="single" w:sz="6" w:space="0" w:color="000000"/>
              <w:left w:val="single" w:sz="6" w:space="0" w:color="000000"/>
              <w:bottom w:val="single" w:sz="6" w:space="0" w:color="000000"/>
              <w:right w:val="single" w:sz="6" w:space="0" w:color="000000"/>
            </w:tcBorders>
          </w:tcPr>
          <w:p w14:paraId="3474423A"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6B1D764C"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502988"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64435"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3A47B"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4EE655E9" w14:textId="77777777" w:rsidTr="00F106EE">
        <w:trPr>
          <w:trHeight w:val="525"/>
        </w:trPr>
        <w:tc>
          <w:tcPr>
            <w:tcW w:w="843" w:type="dxa"/>
            <w:tcBorders>
              <w:top w:val="single" w:sz="6" w:space="0" w:color="000000"/>
              <w:left w:val="single" w:sz="6" w:space="0" w:color="000000"/>
              <w:bottom w:val="single" w:sz="6" w:space="0" w:color="000000"/>
              <w:right w:val="single" w:sz="6" w:space="0" w:color="000000"/>
            </w:tcBorders>
          </w:tcPr>
          <w:p w14:paraId="1210763D"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1C94AC1F"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9BF050"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EF8BE"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795608"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17A0C5CE" w14:textId="77777777" w:rsidTr="00F106EE">
        <w:trPr>
          <w:trHeight w:val="345"/>
        </w:trPr>
        <w:tc>
          <w:tcPr>
            <w:tcW w:w="843" w:type="dxa"/>
            <w:tcBorders>
              <w:top w:val="single" w:sz="6" w:space="0" w:color="000000"/>
              <w:left w:val="single" w:sz="6" w:space="0" w:color="000000"/>
              <w:bottom w:val="single" w:sz="6" w:space="0" w:color="000000"/>
              <w:right w:val="single" w:sz="6" w:space="0" w:color="000000"/>
            </w:tcBorders>
          </w:tcPr>
          <w:p w14:paraId="757A9FC9"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C50E18B"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E9978B"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787B0"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D3CC2"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315936DE" w14:textId="77777777" w:rsidTr="00F106EE">
        <w:trPr>
          <w:trHeight w:val="210"/>
        </w:trPr>
        <w:tc>
          <w:tcPr>
            <w:tcW w:w="843" w:type="dxa"/>
            <w:tcBorders>
              <w:top w:val="single" w:sz="6" w:space="0" w:color="000000"/>
              <w:left w:val="single" w:sz="6" w:space="0" w:color="000000"/>
              <w:bottom w:val="single" w:sz="6" w:space="0" w:color="000000"/>
              <w:right w:val="single" w:sz="6" w:space="0" w:color="000000"/>
            </w:tcBorders>
          </w:tcPr>
          <w:p w14:paraId="0DD135E6"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E0D65AA"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1EB92"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71E74"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7F686"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5663A498" w14:textId="77777777" w:rsidTr="00F106EE">
        <w:trPr>
          <w:trHeight w:val="345"/>
        </w:trPr>
        <w:tc>
          <w:tcPr>
            <w:tcW w:w="843" w:type="dxa"/>
            <w:tcBorders>
              <w:top w:val="single" w:sz="6" w:space="0" w:color="000000"/>
              <w:left w:val="single" w:sz="6" w:space="0" w:color="000000"/>
              <w:bottom w:val="single" w:sz="6" w:space="0" w:color="000000"/>
              <w:right w:val="single" w:sz="6" w:space="0" w:color="000000"/>
            </w:tcBorders>
          </w:tcPr>
          <w:p w14:paraId="469AA15D"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352D47E6"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C179A"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9228A4"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2DF02C"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0FA80B92" w14:textId="77777777" w:rsidTr="00F106EE">
        <w:trPr>
          <w:trHeight w:val="525"/>
        </w:trPr>
        <w:tc>
          <w:tcPr>
            <w:tcW w:w="843" w:type="dxa"/>
            <w:tcBorders>
              <w:top w:val="single" w:sz="6" w:space="0" w:color="000000"/>
              <w:left w:val="single" w:sz="6" w:space="0" w:color="000000"/>
              <w:bottom w:val="single" w:sz="6" w:space="0" w:color="000000"/>
              <w:right w:val="single" w:sz="6" w:space="0" w:color="000000"/>
            </w:tcBorders>
          </w:tcPr>
          <w:p w14:paraId="47AE488A"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421B080"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CD43A"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6719D"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164E3"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15BD4D7A" w14:textId="77777777" w:rsidTr="00F106EE">
        <w:trPr>
          <w:trHeight w:val="915"/>
        </w:trPr>
        <w:tc>
          <w:tcPr>
            <w:tcW w:w="843" w:type="dxa"/>
            <w:tcBorders>
              <w:top w:val="single" w:sz="6" w:space="0" w:color="000000"/>
              <w:left w:val="single" w:sz="6" w:space="0" w:color="000000"/>
              <w:bottom w:val="single" w:sz="6" w:space="0" w:color="000000"/>
              <w:right w:val="single" w:sz="6" w:space="0" w:color="000000"/>
            </w:tcBorders>
          </w:tcPr>
          <w:p w14:paraId="3CD08EDF"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805C8A5"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EF2E4C"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FD09B"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82B097"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76E062DA" w14:textId="77777777" w:rsidTr="00F106EE">
        <w:trPr>
          <w:trHeight w:val="900"/>
        </w:trPr>
        <w:tc>
          <w:tcPr>
            <w:tcW w:w="843" w:type="dxa"/>
            <w:tcBorders>
              <w:top w:val="single" w:sz="6" w:space="0" w:color="000000"/>
              <w:left w:val="single" w:sz="6" w:space="0" w:color="000000"/>
              <w:bottom w:val="single" w:sz="6" w:space="0" w:color="000000"/>
              <w:right w:val="single" w:sz="6" w:space="0" w:color="000000"/>
            </w:tcBorders>
          </w:tcPr>
          <w:p w14:paraId="1A51F2C7"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4DB6B46"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F3201"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1DEE1C"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448649"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77F4632E" w14:textId="77777777" w:rsidTr="00F106EE">
        <w:trPr>
          <w:trHeight w:val="345"/>
        </w:trPr>
        <w:tc>
          <w:tcPr>
            <w:tcW w:w="843" w:type="dxa"/>
            <w:tcBorders>
              <w:top w:val="single" w:sz="6" w:space="0" w:color="000000"/>
              <w:left w:val="single" w:sz="6" w:space="0" w:color="000000"/>
              <w:bottom w:val="single" w:sz="6" w:space="0" w:color="000000"/>
              <w:right w:val="single" w:sz="6" w:space="0" w:color="000000"/>
            </w:tcBorders>
          </w:tcPr>
          <w:p w14:paraId="193D3837"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CA2597D"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500380"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31F57"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61E47"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6F9E3257" w14:textId="77777777" w:rsidTr="00F106EE">
        <w:trPr>
          <w:trHeight w:val="225"/>
        </w:trPr>
        <w:tc>
          <w:tcPr>
            <w:tcW w:w="843" w:type="dxa"/>
            <w:tcBorders>
              <w:top w:val="single" w:sz="6" w:space="0" w:color="000000"/>
              <w:left w:val="single" w:sz="6" w:space="0" w:color="000000"/>
              <w:bottom w:val="single" w:sz="6" w:space="0" w:color="000000"/>
              <w:right w:val="single" w:sz="6" w:space="0" w:color="000000"/>
            </w:tcBorders>
          </w:tcPr>
          <w:p w14:paraId="758DD04C"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C7CE5B9"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5DC9F"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6DA79D"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4026E"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3B9901D7" w14:textId="77777777" w:rsidTr="00F106EE">
        <w:trPr>
          <w:trHeight w:val="210"/>
        </w:trPr>
        <w:tc>
          <w:tcPr>
            <w:tcW w:w="843" w:type="dxa"/>
            <w:tcBorders>
              <w:top w:val="single" w:sz="6" w:space="0" w:color="000000"/>
              <w:left w:val="single" w:sz="6" w:space="0" w:color="000000"/>
              <w:bottom w:val="single" w:sz="6" w:space="0" w:color="000000"/>
              <w:right w:val="single" w:sz="6" w:space="0" w:color="000000"/>
            </w:tcBorders>
          </w:tcPr>
          <w:p w14:paraId="22FE2187"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A58FD81"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1FFF4"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P</w:t>
            </w:r>
            <w:r w:rsidRPr="00070848">
              <w:rPr>
                <w:rFonts w:asciiTheme="minorHAnsi" w:hAnsiTheme="minorHAnsi" w:cstheme="minorHAnsi"/>
                <w:color w:val="000000"/>
                <w:sz w:val="20"/>
                <w:szCs w:val="20"/>
              </w:rPr>
              <w:t>revidenza integrativa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4EF0F"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3EDDC"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r w:rsidR="00783104" w:rsidRPr="00070848" w14:paraId="752CE627" w14:textId="77777777" w:rsidTr="00F106EE">
        <w:trPr>
          <w:trHeight w:val="225"/>
        </w:trPr>
        <w:tc>
          <w:tcPr>
            <w:tcW w:w="843" w:type="dxa"/>
            <w:tcBorders>
              <w:top w:val="single" w:sz="6" w:space="0" w:color="000000"/>
              <w:left w:val="single" w:sz="6" w:space="0" w:color="000000"/>
              <w:bottom w:val="single" w:sz="6" w:space="0" w:color="000000"/>
              <w:right w:val="single" w:sz="6" w:space="0" w:color="000000"/>
            </w:tcBorders>
          </w:tcPr>
          <w:p w14:paraId="77E864C0" w14:textId="77777777" w:rsidR="00783104" w:rsidRPr="009A65F9" w:rsidRDefault="00783104" w:rsidP="00F106EE">
            <w:pPr>
              <w:spacing w:after="120"/>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96E1D2D" w14:textId="77777777" w:rsidR="00783104" w:rsidRDefault="00783104" w:rsidP="00F106EE">
            <w:pPr>
              <w:pStyle w:val="NormaleWeb"/>
              <w:spacing w:before="0" w:beforeAutospacing="0" w:after="180" w:afterAutospacing="0"/>
              <w:jc w:val="both"/>
              <w:rPr>
                <w:rFonts w:asciiTheme="minorHAnsi" w:hAnsiTheme="minorHAnsi" w:cstheme="minorHAnsi"/>
                <w:color w:val="000000"/>
                <w:sz w:val="20"/>
                <w:szCs w:val="20"/>
              </w:rPr>
            </w:pP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211C1"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lastRenderedPageBreak/>
              <w:t>S</w:t>
            </w:r>
            <w:r w:rsidRPr="00070848">
              <w:rPr>
                <w:rFonts w:asciiTheme="minorHAnsi" w:hAnsiTheme="minorHAnsi" w:cstheme="minorHAnsi"/>
                <w:color w:val="000000"/>
                <w:sz w:val="20"/>
                <w:szCs w:val="20"/>
              </w:rPr>
              <w:t>anità integrativa</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FDAC0"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7D617" w14:textId="77777777" w:rsidR="00783104" w:rsidRPr="00070848" w:rsidRDefault="00783104" w:rsidP="00F106EE">
            <w:pPr>
              <w:pStyle w:val="NormaleWeb"/>
              <w:spacing w:before="0" w:beforeAutospacing="0" w:after="180" w:afterAutospacing="0"/>
              <w:jc w:val="both"/>
              <w:rPr>
                <w:rFonts w:asciiTheme="minorHAnsi" w:hAnsiTheme="minorHAnsi" w:cstheme="minorHAnsi"/>
                <w:sz w:val="20"/>
                <w:szCs w:val="20"/>
              </w:rPr>
            </w:pPr>
          </w:p>
        </w:tc>
      </w:tr>
    </w:tbl>
    <w:p w14:paraId="5686500A" w14:textId="77777777" w:rsidR="00783104" w:rsidRPr="00E027EC" w:rsidRDefault="00783104" w:rsidP="00783104">
      <w:pPr>
        <w:suppressAutoHyphens/>
        <w:jc w:val="both"/>
        <w:rPr>
          <w:rFonts w:asciiTheme="minorHAnsi" w:eastAsia="SimSun" w:hAnsiTheme="minorHAnsi" w:cstheme="minorHAnsi"/>
          <w:kern w:val="1"/>
          <w:lang w:eastAsia="zh-CN" w:bidi="hi-IN"/>
        </w:rPr>
      </w:pPr>
    </w:p>
    <w:p w14:paraId="79B982CB" w14:textId="60343E39" w:rsidR="00783104" w:rsidRPr="00E027EC" w:rsidRDefault="00783104" w:rsidP="00783104">
      <w:pPr>
        <w:autoSpaceDE w:val="0"/>
        <w:autoSpaceDN w:val="0"/>
        <w:adjustRightInd w:val="0"/>
        <w:spacing w:line="276" w:lineRule="auto"/>
        <w:jc w:val="both"/>
        <w:rPr>
          <w:rFonts w:asciiTheme="minorHAnsi" w:eastAsia="SimSun" w:hAnsiTheme="minorHAnsi" w:cstheme="minorHAnsi"/>
          <w:kern w:val="1"/>
          <w:lang w:eastAsia="zh-CN" w:bidi="hi-IN"/>
        </w:rPr>
      </w:pPr>
      <w:r w:rsidRPr="00070848">
        <w:rPr>
          <w:rFonts w:asciiTheme="minorHAnsi" w:eastAsiaTheme="minorHAnsi" w:hAnsiTheme="minorHAnsi" w:cstheme="minorHAnsi"/>
          <w:color w:val="000000"/>
          <w:sz w:val="20"/>
          <w:szCs w:val="20"/>
          <w:lang w:eastAsia="en-US"/>
        </w:rPr>
        <w:t>Si allega</w:t>
      </w:r>
      <w:r>
        <w:rPr>
          <w:rFonts w:asciiTheme="minorHAnsi" w:eastAsiaTheme="minorHAnsi" w:hAnsiTheme="minorHAnsi" w:cstheme="minorHAnsi"/>
          <w:color w:val="000000"/>
          <w:sz w:val="20"/>
          <w:szCs w:val="20"/>
          <w:lang w:eastAsia="en-US"/>
        </w:rPr>
        <w:t>no estratti del CCNL</w:t>
      </w:r>
      <w:r w:rsidRPr="00070848">
        <w:rPr>
          <w:rFonts w:asciiTheme="minorHAnsi" w:eastAsiaTheme="minorHAnsi" w:hAnsiTheme="minorHAnsi" w:cstheme="minorHAnsi"/>
          <w:color w:val="000000"/>
          <w:sz w:val="20"/>
          <w:szCs w:val="2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Pr>
          <w:rFonts w:ascii="Calibri" w:eastAsia="Calibri" w:hAnsi="Calibri" w:cs="Calibri"/>
          <w:sz w:val="20"/>
          <w:szCs w:val="20"/>
        </w:rPr>
        <w:t xml:space="preserve"> applicato </w:t>
      </w:r>
      <w:r w:rsidR="002E5573">
        <w:rPr>
          <w:rFonts w:ascii="Calibri" w:eastAsia="Calibri" w:hAnsi="Calibri" w:cs="Calibri"/>
          <w:sz w:val="20"/>
          <w:szCs w:val="20"/>
        </w:rPr>
        <w:t>relativi</w:t>
      </w:r>
      <w:r>
        <w:rPr>
          <w:rFonts w:ascii="Calibri" w:eastAsia="Calibri" w:hAnsi="Calibri" w:cs="Calibri"/>
          <w:sz w:val="20"/>
          <w:szCs w:val="20"/>
        </w:rPr>
        <w:t xml:space="preserve"> agli articoli menzionati.</w:t>
      </w:r>
    </w:p>
    <w:p w14:paraId="5CDBACEA" w14:textId="77777777" w:rsidR="00783104" w:rsidRPr="00E027EC" w:rsidRDefault="00783104" w:rsidP="00783104">
      <w:pPr>
        <w:suppressAutoHyphens/>
        <w:rPr>
          <w:rFonts w:asciiTheme="minorHAnsi" w:eastAsia="SimSun" w:hAnsiTheme="minorHAnsi" w:cstheme="minorHAnsi"/>
          <w:kern w:val="1"/>
          <w:lang w:eastAsia="zh-CN" w:bidi="hi-IN"/>
        </w:rPr>
      </w:pPr>
    </w:p>
    <w:p w14:paraId="728580EB" w14:textId="77777777" w:rsidR="00783104" w:rsidRPr="00301333" w:rsidRDefault="00783104" w:rsidP="00783104">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0" w:name="_Ref41906052"/>
      <w:r w:rsidRPr="00301333">
        <w:rPr>
          <w:rStyle w:val="Rimandonotaapidipagina"/>
          <w:rFonts w:asciiTheme="minorHAnsi" w:hAnsiTheme="minorHAnsi" w:cstheme="minorHAnsi"/>
        </w:rPr>
        <w:footnoteReference w:id="3"/>
      </w:r>
      <w:bookmarkEnd w:id="0"/>
    </w:p>
    <w:p w14:paraId="06AFB781" w14:textId="77777777" w:rsidR="00783104" w:rsidRPr="00E027EC" w:rsidRDefault="00783104" w:rsidP="00783104">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1E1F7435" w14:textId="77777777" w:rsidR="00783104" w:rsidRPr="00E027EC" w:rsidRDefault="00783104" w:rsidP="00783104">
      <w:pPr>
        <w:suppressAutoHyphens/>
        <w:jc w:val="center"/>
        <w:rPr>
          <w:rFonts w:asciiTheme="minorHAnsi" w:eastAsia="Calibri" w:hAnsiTheme="minorHAnsi" w:cstheme="minorHAnsi"/>
          <w:i/>
          <w:iCs/>
          <w:color w:val="000000"/>
          <w:kern w:val="1"/>
          <w:lang w:eastAsia="zh-CN" w:bidi="hi-IN"/>
        </w:rPr>
      </w:pPr>
    </w:p>
    <w:p w14:paraId="37B9CC67" w14:textId="77777777" w:rsidR="00783104" w:rsidRDefault="00783104" w:rsidP="00783104">
      <w:pPr>
        <w:jc w:val="both"/>
        <w:rPr>
          <w:rFonts w:asciiTheme="minorHAnsi" w:hAnsiTheme="minorHAnsi" w:cstheme="minorHAnsi"/>
          <w:b/>
        </w:rPr>
      </w:pPr>
    </w:p>
    <w:p w14:paraId="6DE35944" w14:textId="77777777" w:rsidR="00783104" w:rsidRPr="00070848" w:rsidRDefault="00783104" w:rsidP="00783104">
      <w:pPr>
        <w:jc w:val="both"/>
        <w:rPr>
          <w:rFonts w:asciiTheme="minorHAnsi" w:hAnsiTheme="minorHAnsi" w:cstheme="minorHAnsi"/>
          <w:b/>
          <w:i/>
          <w:iCs/>
        </w:rPr>
      </w:pPr>
    </w:p>
    <w:p w14:paraId="45E47B57" w14:textId="77777777" w:rsidR="00783104" w:rsidRDefault="00783104" w:rsidP="00783104">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695C9930" w14:textId="77777777" w:rsidR="00783104" w:rsidRPr="00F1046B" w:rsidRDefault="00783104" w:rsidP="00783104">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sidRPr="00F1046B">
        <w:rPr>
          <w:rFonts w:asciiTheme="minorHAnsi" w:eastAsiaTheme="minorHAnsi" w:hAnsiTheme="minorHAnsi" w:cstheme="minorHAnsi"/>
          <w:i/>
          <w:iCs/>
          <w:color w:val="00000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206DA573" w14:textId="77777777" w:rsidR="00783104" w:rsidRDefault="00783104" w:rsidP="00783104">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sidRPr="00F1046B">
        <w:rPr>
          <w:rFonts w:asciiTheme="minorHAnsi" w:eastAsiaTheme="minorHAnsi" w:hAnsiTheme="minorHAnsi" w:cstheme="minorHAnsi"/>
          <w:i/>
          <w:iCs/>
          <w:color w:val="00000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2970EC8B" w14:textId="77777777" w:rsidR="00783104" w:rsidRPr="00F1046B" w:rsidRDefault="00783104" w:rsidP="00783104">
      <w:pPr>
        <w:pStyle w:val="Paragrafoelenco"/>
        <w:numPr>
          <w:ilvl w:val="0"/>
          <w:numId w:val="9"/>
        </w:numPr>
        <w:spacing w:line="276" w:lineRule="auto"/>
        <w:jc w:val="both"/>
        <w:rPr>
          <w:rFonts w:asciiTheme="minorHAnsi" w:eastAsiaTheme="minorHAnsi" w:hAnsiTheme="minorHAnsi" w:cstheme="minorHAnsi"/>
          <w:i/>
          <w:iCs/>
          <w:color w:val="000000"/>
          <w:lang w:eastAsia="en-US"/>
        </w:rPr>
      </w:pPr>
      <w:r>
        <w:rPr>
          <w:rFonts w:asciiTheme="minorHAnsi" w:eastAsiaTheme="minorHAnsi" w:hAnsiTheme="minorHAnsi" w:cstheme="minorHAnsi"/>
          <w:i/>
          <w:iCs/>
          <w:color w:val="000000"/>
          <w:lang w:eastAsia="en-US"/>
        </w:rPr>
        <w:t xml:space="preserve">La Stazione Appaltante </w:t>
      </w:r>
      <w:r w:rsidRPr="00245375">
        <w:rPr>
          <w:rFonts w:ascii="Calibri" w:eastAsia="Calibri" w:hAnsi="Calibri" w:cs="Calibri"/>
        </w:rPr>
        <w:t>[</w:t>
      </w:r>
      <w:r w:rsidRPr="00245375">
        <w:rPr>
          <w:rFonts w:ascii="Calibri" w:eastAsia="Calibri" w:hAnsi="Calibri" w:cs="Calibri"/>
          <w:highlight w:val="yellow"/>
        </w:rPr>
        <w:t>completare</w:t>
      </w:r>
      <w:r w:rsidRPr="00245375">
        <w:rPr>
          <w:rFonts w:ascii="Calibri" w:eastAsia="Calibri" w:hAnsi="Calibri" w:cs="Calibri"/>
        </w:rPr>
        <w:t>]</w:t>
      </w:r>
      <w:r>
        <w:rPr>
          <w:rFonts w:ascii="Calibri" w:eastAsia="Calibri" w:hAnsi="Calibri" w:cs="Calibri"/>
        </w:rPr>
        <w:t xml:space="preserve"> può ritenere che sussista l’equivalenza in caso di scostamento limitato a soli due parametri.</w:t>
      </w:r>
    </w:p>
    <w:p w14:paraId="6C2F5A13" w14:textId="77777777" w:rsidR="00783104" w:rsidRPr="00070848" w:rsidRDefault="00783104" w:rsidP="00783104">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p>
    <w:p w14:paraId="6F9F72FA" w14:textId="77777777" w:rsidR="00783104" w:rsidRPr="00E027EC" w:rsidRDefault="00783104" w:rsidP="00783104">
      <w:pPr>
        <w:pStyle w:val="Paragrafoelenco"/>
        <w:rPr>
          <w:rFonts w:asciiTheme="minorHAnsi" w:hAnsiTheme="minorHAnsi" w:cstheme="minorHAnsi"/>
          <w:b/>
        </w:rPr>
      </w:pPr>
    </w:p>
    <w:p w14:paraId="2CE81F97" w14:textId="77777777" w:rsidR="00F63776" w:rsidRPr="00E027EC" w:rsidRDefault="00F63776" w:rsidP="00783104">
      <w:pPr>
        <w:jc w:val="center"/>
        <w:rPr>
          <w:rFonts w:asciiTheme="minorHAnsi" w:hAnsiTheme="minorHAnsi" w:cstheme="minorHAnsi"/>
          <w:b/>
        </w:rPr>
      </w:pPr>
    </w:p>
    <w:sectPr w:rsidR="00F63776" w:rsidRPr="00E027EC" w:rsidSect="00D62FC9">
      <w:headerReference w:type="default" r:id="rId11"/>
      <w:pgSz w:w="11906" w:h="16838"/>
      <w:pgMar w:top="950"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08BC8" w14:textId="77777777" w:rsidR="00802369" w:rsidRDefault="00802369" w:rsidP="004B17AF">
      <w:r>
        <w:separator/>
      </w:r>
    </w:p>
  </w:endnote>
  <w:endnote w:type="continuationSeparator" w:id="0">
    <w:p w14:paraId="62730FEB" w14:textId="77777777" w:rsidR="00802369" w:rsidRDefault="00802369"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tillium">
    <w:altName w:val="Calibri"/>
    <w:panose1 w:val="020B0604020202020204"/>
    <w:charset w:val="00"/>
    <w:family w:val="moder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1AE6D" w14:textId="77777777" w:rsidR="00802369" w:rsidRDefault="00802369" w:rsidP="004B17AF">
      <w:r>
        <w:separator/>
      </w:r>
    </w:p>
  </w:footnote>
  <w:footnote w:type="continuationSeparator" w:id="0">
    <w:p w14:paraId="4504D0FE" w14:textId="77777777" w:rsidR="00802369" w:rsidRDefault="00802369"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530AC633" w14:textId="77777777" w:rsidR="00783104" w:rsidRPr="00516C28" w:rsidRDefault="00783104" w:rsidP="00783104">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5F626339" w14:textId="77777777" w:rsidR="00783104" w:rsidRDefault="00783104" w:rsidP="00783104">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B076" w14:textId="7FBCA584" w:rsidR="000B2B18" w:rsidRDefault="000B2B18" w:rsidP="000B2B18">
    <w:pPr>
      <w:pStyle w:val="Intestazione"/>
      <w:ind w:left="-993"/>
      <w:jc w:val="center"/>
    </w:pPr>
  </w:p>
  <w:p w14:paraId="31F74E68" w14:textId="2A76FC45" w:rsidR="006859A8" w:rsidRDefault="006859A8" w:rsidP="000B2B18">
    <w:pPr>
      <w:pStyle w:val="Intestazione"/>
      <w:ind w:left="-993"/>
      <w:jc w:val="center"/>
    </w:pPr>
    <w:r>
      <w:rPr>
        <w:noProof/>
        <w:lang w:val="en-GB" w:eastAsia="en-GB"/>
      </w:rPr>
      <w:drawing>
        <wp:inline distT="0" distB="0" distL="0" distR="0" wp14:anchorId="31B8A42E" wp14:editId="137F4CA2">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19BEFE58" w14:textId="77777777" w:rsidR="006859A8" w:rsidRDefault="006859A8" w:rsidP="000B2B18">
    <w:pPr>
      <w:pStyle w:val="Intestazione"/>
      <w:ind w:left="-993"/>
      <w:jc w:val="center"/>
    </w:pPr>
  </w:p>
  <w:p w14:paraId="19D0A15A" w14:textId="77777777" w:rsidR="006859A8" w:rsidRPr="005B7178" w:rsidRDefault="006859A8" w:rsidP="006859A8">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53C7EB28" w14:textId="77777777" w:rsidR="006859A8" w:rsidRDefault="006859A8" w:rsidP="000B2B18">
    <w:pPr>
      <w:pStyle w:val="Intestazione"/>
      <w:ind w:left="-993"/>
      <w:jc w:val="center"/>
    </w:pPr>
  </w:p>
  <w:p w14:paraId="2C48525F" w14:textId="77777777" w:rsidR="006859A8" w:rsidRDefault="006859A8" w:rsidP="000B2B18">
    <w:pPr>
      <w:pStyle w:val="Intestazione"/>
      <w:ind w:left="-993"/>
      <w:jc w:val="center"/>
    </w:pPr>
  </w:p>
  <w:p w14:paraId="4BE1A3E8" w14:textId="77777777" w:rsidR="006859A8" w:rsidRDefault="006859A8" w:rsidP="000B2B18">
    <w:pPr>
      <w:pStyle w:val="Intestazione"/>
      <w:ind w:left="-993"/>
      <w:jc w:val="center"/>
    </w:pPr>
  </w:p>
  <w:p w14:paraId="55F83969" w14:textId="77777777" w:rsidR="006859A8" w:rsidRDefault="006859A8" w:rsidP="000B2B18">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567988"/>
    <w:multiLevelType w:val="hybridMultilevel"/>
    <w:tmpl w:val="5F1AD9DC"/>
    <w:lvl w:ilvl="0" w:tplc="DCDC9A30">
      <w:start w:val="3"/>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A2676E"/>
    <w:multiLevelType w:val="hybridMultilevel"/>
    <w:tmpl w:val="825A4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2012282">
    <w:abstractNumId w:val="4"/>
  </w:num>
  <w:num w:numId="2" w16cid:durableId="1856066601">
    <w:abstractNumId w:val="7"/>
  </w:num>
  <w:num w:numId="3" w16cid:durableId="341057995">
    <w:abstractNumId w:val="5"/>
  </w:num>
  <w:num w:numId="4" w16cid:durableId="799955283">
    <w:abstractNumId w:val="1"/>
  </w:num>
  <w:num w:numId="5" w16cid:durableId="1743066455">
    <w:abstractNumId w:val="0"/>
  </w:num>
  <w:num w:numId="6" w16cid:durableId="878472175">
    <w:abstractNumId w:val="2"/>
  </w:num>
  <w:num w:numId="7" w16cid:durableId="418452735">
    <w:abstractNumId w:val="3"/>
  </w:num>
  <w:num w:numId="8" w16cid:durableId="1995448003">
    <w:abstractNumId w:val="6"/>
  </w:num>
  <w:num w:numId="9" w16cid:durableId="155001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27"/>
    <w:rsid w:val="0002505B"/>
    <w:rsid w:val="0002669B"/>
    <w:rsid w:val="0005050E"/>
    <w:rsid w:val="00056634"/>
    <w:rsid w:val="00060D09"/>
    <w:rsid w:val="000610CB"/>
    <w:rsid w:val="00070848"/>
    <w:rsid w:val="000853F5"/>
    <w:rsid w:val="000864AD"/>
    <w:rsid w:val="00092CCB"/>
    <w:rsid w:val="000B2B18"/>
    <w:rsid w:val="000D733D"/>
    <w:rsid w:val="000F3198"/>
    <w:rsid w:val="001015B0"/>
    <w:rsid w:val="00115CDB"/>
    <w:rsid w:val="00141C66"/>
    <w:rsid w:val="00146750"/>
    <w:rsid w:val="00157803"/>
    <w:rsid w:val="001B23A5"/>
    <w:rsid w:val="001C448C"/>
    <w:rsid w:val="00245375"/>
    <w:rsid w:val="00262BC3"/>
    <w:rsid w:val="002A5511"/>
    <w:rsid w:val="002A5924"/>
    <w:rsid w:val="002E0E40"/>
    <w:rsid w:val="002E1D98"/>
    <w:rsid w:val="002E5573"/>
    <w:rsid w:val="00301333"/>
    <w:rsid w:val="00317781"/>
    <w:rsid w:val="003316C5"/>
    <w:rsid w:val="00354B23"/>
    <w:rsid w:val="00365309"/>
    <w:rsid w:val="0036621F"/>
    <w:rsid w:val="003A4D70"/>
    <w:rsid w:val="003C22E1"/>
    <w:rsid w:val="003C5A42"/>
    <w:rsid w:val="003D2941"/>
    <w:rsid w:val="003E2C47"/>
    <w:rsid w:val="00410519"/>
    <w:rsid w:val="004277D8"/>
    <w:rsid w:val="0046064E"/>
    <w:rsid w:val="00462FC4"/>
    <w:rsid w:val="004B17AF"/>
    <w:rsid w:val="004B54A9"/>
    <w:rsid w:val="004D4970"/>
    <w:rsid w:val="004F4247"/>
    <w:rsid w:val="00523A71"/>
    <w:rsid w:val="005411B4"/>
    <w:rsid w:val="00577A3C"/>
    <w:rsid w:val="005934B3"/>
    <w:rsid w:val="005E5729"/>
    <w:rsid w:val="005F2D81"/>
    <w:rsid w:val="0061371C"/>
    <w:rsid w:val="00615412"/>
    <w:rsid w:val="00620E5C"/>
    <w:rsid w:val="00642B50"/>
    <w:rsid w:val="00664E17"/>
    <w:rsid w:val="006720F2"/>
    <w:rsid w:val="00680C48"/>
    <w:rsid w:val="006859A8"/>
    <w:rsid w:val="0069496A"/>
    <w:rsid w:val="006A63EA"/>
    <w:rsid w:val="007114DA"/>
    <w:rsid w:val="00730559"/>
    <w:rsid w:val="007323DD"/>
    <w:rsid w:val="007368DB"/>
    <w:rsid w:val="00776AD0"/>
    <w:rsid w:val="00781527"/>
    <w:rsid w:val="00783104"/>
    <w:rsid w:val="007D5237"/>
    <w:rsid w:val="007E57D3"/>
    <w:rsid w:val="007E58E6"/>
    <w:rsid w:val="0080052C"/>
    <w:rsid w:val="00802369"/>
    <w:rsid w:val="00804CB5"/>
    <w:rsid w:val="008159D2"/>
    <w:rsid w:val="00826427"/>
    <w:rsid w:val="008472DC"/>
    <w:rsid w:val="00854CFE"/>
    <w:rsid w:val="00875309"/>
    <w:rsid w:val="00887F67"/>
    <w:rsid w:val="008C030F"/>
    <w:rsid w:val="0093508B"/>
    <w:rsid w:val="009A7172"/>
    <w:rsid w:val="009C1FD4"/>
    <w:rsid w:val="009E08DA"/>
    <w:rsid w:val="009F3AE9"/>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D6C92"/>
    <w:rsid w:val="00BE42DF"/>
    <w:rsid w:val="00C07376"/>
    <w:rsid w:val="00C10ED8"/>
    <w:rsid w:val="00C13CFD"/>
    <w:rsid w:val="00C1520A"/>
    <w:rsid w:val="00CA6580"/>
    <w:rsid w:val="00CE25B1"/>
    <w:rsid w:val="00CE6482"/>
    <w:rsid w:val="00D2682A"/>
    <w:rsid w:val="00D426E3"/>
    <w:rsid w:val="00D62FC9"/>
    <w:rsid w:val="00D64DDE"/>
    <w:rsid w:val="00D717A4"/>
    <w:rsid w:val="00D97C5D"/>
    <w:rsid w:val="00D97CA6"/>
    <w:rsid w:val="00DE4777"/>
    <w:rsid w:val="00E027EC"/>
    <w:rsid w:val="00E62B62"/>
    <w:rsid w:val="00E74BC6"/>
    <w:rsid w:val="00EE6330"/>
    <w:rsid w:val="00F05960"/>
    <w:rsid w:val="00F279D1"/>
    <w:rsid w:val="00F47328"/>
    <w:rsid w:val="00F63776"/>
    <w:rsid w:val="00F85A5A"/>
    <w:rsid w:val="00F91235"/>
    <w:rsid w:val="00FE7DF3"/>
    <w:rsid w:val="00FF5AA8"/>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3.xml><?xml version="1.0" encoding="utf-8"?>
<ds:datastoreItem xmlns:ds="http://schemas.openxmlformats.org/officeDocument/2006/customXml" ds:itemID="{99CD1F12-731B-4F21-B3BF-8A10BA97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A6833-C26C-4AE2-9814-F06F977E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ALESSANDRA BROCCA</cp:lastModifiedBy>
  <cp:revision>2</cp:revision>
  <cp:lastPrinted>2024-07-11T15:33:00Z</cp:lastPrinted>
  <dcterms:created xsi:type="dcterms:W3CDTF">2024-11-22T09:44:00Z</dcterms:created>
  <dcterms:modified xsi:type="dcterms:W3CDTF">2024-11-22T09:44:00Z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