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13ECCAF4" w:rsidR="00F100E4" w:rsidRPr="008F6C7A" w:rsidRDefault="00AC0461" w:rsidP="00AC0461">
      <w:pPr>
        <w:pStyle w:val="Header"/>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6C5B75E5" w14:textId="4845AEEE" w:rsidR="000A1C87" w:rsidRDefault="00281B9E" w:rsidP="005B1B26">
      <w:pPr>
        <w:tabs>
          <w:tab w:val="left" w:pos="2947"/>
        </w:tabs>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D</w:t>
      </w:r>
      <w:r w:rsidR="00494583">
        <w:rPr>
          <w:b/>
          <w:bCs/>
          <w:sz w:val="21"/>
          <w:szCs w:val="21"/>
        </w:rPr>
        <w:t>EL</w:t>
      </w:r>
      <w:r w:rsidR="00B33593">
        <w:rPr>
          <w:b/>
          <w:bCs/>
          <w:sz w:val="21"/>
          <w:szCs w:val="21"/>
        </w:rPr>
        <w:t xml:space="preserve"> SERVIZIO DI </w:t>
      </w:r>
      <w:r w:rsidR="00494583">
        <w:rPr>
          <w:b/>
          <w:bCs/>
          <w:sz w:val="21"/>
          <w:szCs w:val="21"/>
        </w:rPr>
        <w:t xml:space="preserve">FORNITURA </w:t>
      </w:r>
      <w:proofErr w:type="spellStart"/>
      <w:r w:rsidR="005B1B26" w:rsidRPr="005B1B26">
        <w:rPr>
          <w:b/>
          <w:bCs/>
          <w:sz w:val="21"/>
          <w:szCs w:val="21"/>
        </w:rPr>
        <w:t>FORNITURA</w:t>
      </w:r>
      <w:proofErr w:type="spellEnd"/>
      <w:r w:rsidR="005B1B26" w:rsidRPr="005B1B26">
        <w:rPr>
          <w:b/>
          <w:bCs/>
          <w:sz w:val="21"/>
          <w:szCs w:val="21"/>
        </w:rPr>
        <w:t xml:space="preserve"> DI ELEMENTI SUBWAVELENGTH PER ARRAY LOW-EARTH-ORBIT, NELL’AMBITO DEL PROGETTO GSTPAM - CUP B59C19000120007</w:t>
      </w:r>
    </w:p>
    <w:p w14:paraId="332578AD" w14:textId="77777777" w:rsidR="004909B5" w:rsidRPr="00DE027D" w:rsidRDefault="004909B5"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Default="007E32AC" w:rsidP="00121984">
      <w:pPr>
        <w:pStyle w:val="ListParagraph"/>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0F35F93A" w14:textId="43CDA09E" w:rsidR="005B1B26" w:rsidRPr="005B1B26" w:rsidRDefault="005B1B26" w:rsidP="005B1B26">
      <w:pPr>
        <w:pStyle w:val="ListParagraph"/>
        <w:numPr>
          <w:ilvl w:val="0"/>
          <w:numId w:val="18"/>
        </w:numPr>
        <w:tabs>
          <w:tab w:val="left" w:pos="284"/>
          <w:tab w:val="left" w:pos="567"/>
        </w:tabs>
        <w:jc w:val="both"/>
        <w:rPr>
          <w:rFonts w:eastAsia="Times New Roman" w:cstheme="minorHAnsi"/>
          <w:sz w:val="21"/>
          <w:szCs w:val="21"/>
          <w:lang w:eastAsia="it-IT"/>
        </w:rPr>
      </w:pPr>
      <w:r w:rsidRPr="005B1B26">
        <w:rPr>
          <w:rFonts w:eastAsia="Times New Roman" w:cstheme="minorHAnsi"/>
          <w:sz w:val="21"/>
          <w:szCs w:val="21"/>
          <w:lang w:eastAsia="it-IT"/>
        </w:rPr>
        <w:t xml:space="preserve">sistema di gestione per la qualità conforme alla norma UNI EN ISO 9001:2015 per le attività di progettazione e costruzione di attrezzature meccaniche di precisione, </w:t>
      </w:r>
      <w:r w:rsidRPr="005B1B26">
        <w:rPr>
          <w:rFonts w:eastAsia="Times New Roman" w:cstheme="minorHAnsi"/>
          <w:b/>
          <w:bCs/>
          <w:sz w:val="21"/>
          <w:szCs w:val="21"/>
          <w:lang w:eastAsia="it-IT"/>
        </w:rPr>
        <w:t>per cui allega relativa certificazione in corso di validità</w:t>
      </w:r>
      <w:r w:rsidRPr="005B1B26">
        <w:rPr>
          <w:rFonts w:eastAsia="Times New Roman" w:cstheme="minorHAnsi"/>
          <w:sz w:val="21"/>
          <w:szCs w:val="21"/>
          <w:lang w:eastAsia="it-IT"/>
        </w:rPr>
        <w:t>;</w:t>
      </w:r>
    </w:p>
    <w:p w14:paraId="2F038A19" w14:textId="73FC4B65" w:rsidR="005B1B26" w:rsidRPr="005B1B26" w:rsidRDefault="005B1B26" w:rsidP="00813793">
      <w:pPr>
        <w:pStyle w:val="ListParagraph"/>
        <w:numPr>
          <w:ilvl w:val="0"/>
          <w:numId w:val="18"/>
        </w:numPr>
        <w:tabs>
          <w:tab w:val="left" w:pos="284"/>
          <w:tab w:val="left" w:pos="567"/>
        </w:tabs>
        <w:jc w:val="both"/>
        <w:rPr>
          <w:rFonts w:eastAsia="Times New Roman" w:cstheme="minorHAnsi"/>
          <w:sz w:val="21"/>
          <w:szCs w:val="21"/>
          <w:lang w:eastAsia="it-IT"/>
        </w:rPr>
      </w:pPr>
      <w:r w:rsidRPr="005B1B26">
        <w:rPr>
          <w:rFonts w:eastAsia="Times New Roman" w:cstheme="minorHAnsi"/>
          <w:sz w:val="21"/>
          <w:szCs w:val="21"/>
          <w:lang w:eastAsia="it-IT"/>
        </w:rPr>
        <w:t xml:space="preserve">sistema di gestione ambientale conforme alla norma UNI EN ISO 14001:2015 per le attività di progettazione e costruzione di attrezzature meccaniche di precisione, </w:t>
      </w:r>
      <w:r w:rsidRPr="005B1B26">
        <w:rPr>
          <w:rFonts w:eastAsia="Times New Roman" w:cstheme="minorHAnsi"/>
          <w:b/>
          <w:bCs/>
          <w:sz w:val="21"/>
          <w:szCs w:val="21"/>
          <w:lang w:eastAsia="it-IT"/>
        </w:rPr>
        <w:t>per cui allega relativa certificazione in corso di validità</w:t>
      </w:r>
      <w:r w:rsidRPr="005B1B26">
        <w:rPr>
          <w:rFonts w:eastAsia="Times New Roman" w:cstheme="minorHAnsi"/>
          <w:sz w:val="21"/>
          <w:szCs w:val="21"/>
          <w:lang w:eastAsia="it-IT"/>
        </w:rPr>
        <w:t>;</w:t>
      </w:r>
    </w:p>
    <w:p w14:paraId="32F34605" w14:textId="32085175" w:rsidR="00064243" w:rsidRPr="00655FB4" w:rsidRDefault="00655FB4" w:rsidP="00655FB4">
      <w:pPr>
        <w:pStyle w:val="ListParagraph"/>
        <w:numPr>
          <w:ilvl w:val="0"/>
          <w:numId w:val="18"/>
        </w:numPr>
        <w:tabs>
          <w:tab w:val="left" w:pos="284"/>
          <w:tab w:val="left" w:pos="567"/>
        </w:tabs>
        <w:jc w:val="both"/>
        <w:rPr>
          <w:rFonts w:eastAsia="Times New Roman" w:cstheme="minorHAnsi"/>
          <w:sz w:val="21"/>
          <w:szCs w:val="21"/>
          <w:lang w:eastAsia="it-IT"/>
        </w:rPr>
      </w:pPr>
      <w:r w:rsidRPr="00655FB4">
        <w:rPr>
          <w:rFonts w:eastAsia="Times New Roman" w:cstheme="minorHAnsi"/>
          <w:sz w:val="21"/>
          <w:szCs w:val="21"/>
          <w:lang w:eastAsia="it-IT"/>
        </w:rPr>
        <w:t>pregresse e documentate esperienze di costruzione di componentistica a radiofrequenza in guida d’onda</w:t>
      </w:r>
      <w:r w:rsidR="00B14670" w:rsidRPr="00655FB4">
        <w:rPr>
          <w:rFonts w:eastAsia="Times New Roman" w:cstheme="minorHAnsi"/>
          <w:sz w:val="21"/>
          <w:szCs w:val="21"/>
          <w:lang w:eastAsia="it-IT"/>
        </w:rPr>
        <w:t xml:space="preserve"> (indicare breve descrizione delle forniture inserendo, altresì, committente, importo, data):</w:t>
      </w:r>
    </w:p>
    <w:p w14:paraId="47EC7FB6" w14:textId="243EBADB" w:rsidR="00B14670" w:rsidRDefault="00B14670" w:rsidP="00B14670">
      <w:pPr>
        <w:pStyle w:val="Default"/>
        <w:numPr>
          <w:ilvl w:val="1"/>
          <w:numId w:val="18"/>
        </w:numPr>
        <w:tabs>
          <w:tab w:val="left" w:pos="567"/>
        </w:tabs>
        <w:ind w:left="900"/>
        <w:jc w:val="both"/>
        <w:rPr>
          <w:rFonts w:asciiTheme="minorHAnsi" w:hAnsiTheme="minorHAnsi" w:cstheme="minorBidi"/>
          <w:sz w:val="21"/>
          <w:szCs w:val="21"/>
        </w:rPr>
      </w:pPr>
      <w:r>
        <w:rPr>
          <w:rFonts w:asciiTheme="minorHAnsi" w:hAnsiTheme="minorHAnsi" w:cstheme="minorBidi"/>
          <w:sz w:val="21"/>
          <w:szCs w:val="21"/>
        </w:rPr>
        <w:t>________________________________________________________________________</w:t>
      </w:r>
    </w:p>
    <w:p w14:paraId="49A7C642" w14:textId="7D313945" w:rsidR="00B14670" w:rsidRDefault="00B14670" w:rsidP="00B14670">
      <w:pPr>
        <w:pStyle w:val="Default"/>
        <w:numPr>
          <w:ilvl w:val="1"/>
          <w:numId w:val="18"/>
        </w:numPr>
        <w:tabs>
          <w:tab w:val="left" w:pos="567"/>
        </w:tabs>
        <w:ind w:left="900"/>
        <w:jc w:val="both"/>
        <w:rPr>
          <w:rFonts w:asciiTheme="minorHAnsi" w:hAnsiTheme="minorHAnsi" w:cstheme="minorBidi"/>
          <w:sz w:val="21"/>
          <w:szCs w:val="21"/>
        </w:rPr>
      </w:pPr>
      <w:r>
        <w:rPr>
          <w:rFonts w:asciiTheme="minorHAnsi" w:hAnsiTheme="minorHAnsi" w:cstheme="minorBidi"/>
          <w:sz w:val="21"/>
          <w:szCs w:val="21"/>
        </w:rPr>
        <w:t>________________________________________________________________________</w:t>
      </w:r>
    </w:p>
    <w:p w14:paraId="12592ED9" w14:textId="141B6D47" w:rsidR="00B14670" w:rsidRDefault="00B14670" w:rsidP="00B14670">
      <w:pPr>
        <w:pStyle w:val="Default"/>
        <w:numPr>
          <w:ilvl w:val="1"/>
          <w:numId w:val="18"/>
        </w:numPr>
        <w:tabs>
          <w:tab w:val="left" w:pos="567"/>
        </w:tabs>
        <w:ind w:left="900"/>
        <w:jc w:val="both"/>
        <w:rPr>
          <w:rFonts w:asciiTheme="minorHAnsi" w:hAnsiTheme="minorHAnsi" w:cstheme="minorBidi"/>
          <w:sz w:val="21"/>
          <w:szCs w:val="21"/>
        </w:rPr>
      </w:pPr>
      <w:r>
        <w:rPr>
          <w:rFonts w:asciiTheme="minorHAnsi" w:hAnsiTheme="minorHAnsi" w:cstheme="minorBidi"/>
          <w:sz w:val="21"/>
          <w:szCs w:val="21"/>
        </w:rPr>
        <w:t>________________________________________________________________________</w:t>
      </w:r>
    </w:p>
    <w:p w14:paraId="495A2C40" w14:textId="13EE9BDA" w:rsidR="00B14670" w:rsidRPr="000B2B34" w:rsidRDefault="00B14670" w:rsidP="00B14670">
      <w:pPr>
        <w:pStyle w:val="Default"/>
        <w:numPr>
          <w:ilvl w:val="1"/>
          <w:numId w:val="18"/>
        </w:numPr>
        <w:tabs>
          <w:tab w:val="left" w:pos="567"/>
        </w:tabs>
        <w:ind w:left="900"/>
        <w:jc w:val="both"/>
        <w:rPr>
          <w:rFonts w:asciiTheme="minorHAnsi" w:hAnsiTheme="minorHAnsi" w:cstheme="minorBidi"/>
          <w:sz w:val="21"/>
          <w:szCs w:val="21"/>
        </w:rPr>
      </w:pPr>
      <w:r>
        <w:rPr>
          <w:rFonts w:asciiTheme="minorHAnsi" w:hAnsiTheme="minorHAnsi" w:cstheme="minorBidi"/>
          <w:sz w:val="21"/>
          <w:szCs w:val="21"/>
        </w:rPr>
        <w:t>_____________</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FootnoteReference"/>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FootnoteReference"/>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063FC" w14:textId="77777777" w:rsidR="007054E8" w:rsidRDefault="007054E8" w:rsidP="00A20920">
      <w:r>
        <w:separator/>
      </w:r>
    </w:p>
  </w:endnote>
  <w:endnote w:type="continuationSeparator" w:id="0">
    <w:p w14:paraId="52F58ABB" w14:textId="77777777" w:rsidR="007054E8" w:rsidRDefault="007054E8"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A498A" w14:textId="77777777" w:rsidR="007054E8" w:rsidRDefault="007054E8" w:rsidP="00A20920">
      <w:r>
        <w:separator/>
      </w:r>
    </w:p>
  </w:footnote>
  <w:footnote w:type="continuationSeparator" w:id="0">
    <w:p w14:paraId="7F64101E" w14:textId="77777777" w:rsidR="007054E8" w:rsidRDefault="007054E8" w:rsidP="00A20920">
      <w:r>
        <w:continuationSeparator/>
      </w:r>
    </w:p>
  </w:footnote>
  <w:footnote w:id="1">
    <w:p w14:paraId="598DF240" w14:textId="2B6D5CB3" w:rsidR="00281B9E" w:rsidRPr="008F6C7A" w:rsidRDefault="00281B9E" w:rsidP="00281B9E">
      <w:pPr>
        <w:pStyle w:val="FootnoteText"/>
        <w:jc w:val="both"/>
        <w:rPr>
          <w:rFonts w:asciiTheme="minorHAnsi" w:hAnsiTheme="minorHAnsi" w:cstheme="minorHAnsi"/>
          <w:sz w:val="15"/>
          <w:szCs w:val="15"/>
        </w:rPr>
      </w:pPr>
      <w:r w:rsidRPr="008F6C7A">
        <w:rPr>
          <w:rStyle w:val="FootnoteReference"/>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FootnoteText"/>
        <w:jc w:val="both"/>
        <w:rPr>
          <w:rFonts w:asciiTheme="minorHAnsi" w:hAnsiTheme="minorHAnsi" w:cstheme="minorHAnsi"/>
          <w:sz w:val="16"/>
          <w:szCs w:val="16"/>
        </w:rPr>
      </w:pPr>
      <w:r w:rsidRPr="008F6C7A">
        <w:rPr>
          <w:rStyle w:val="FootnoteReference"/>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Header"/>
      <w:jc w:val="center"/>
    </w:pPr>
  </w:p>
  <w:p w14:paraId="328DE7D9" w14:textId="77777777" w:rsidR="00621515" w:rsidRDefault="00621515" w:rsidP="00D76A23">
    <w:pPr>
      <w:pStyle w:val="Header"/>
      <w:jc w:val="center"/>
    </w:pPr>
  </w:p>
  <w:p w14:paraId="4FA9943A" w14:textId="77777777" w:rsidR="0021431F" w:rsidRDefault="0021431F" w:rsidP="008F6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Heading1"/>
      <w:lvlText w:val="%1."/>
      <w:lvlJc w:val="left"/>
      <w:pPr>
        <w:ind w:left="360" w:hanging="360"/>
      </w:pPr>
      <w:rPr>
        <w:b/>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20165776"/>
    <w:lvl w:ilvl="0" w:tplc="04100001">
      <w:start w:val="1"/>
      <w:numFmt w:val="bullet"/>
      <w:lvlText w:val=""/>
      <w:lvlJc w:val="left"/>
      <w:pPr>
        <w:ind w:left="720" w:hanging="360"/>
      </w:pPr>
      <w:rPr>
        <w:rFonts w:ascii="Symbol" w:hAnsi="Symbol" w:hint="default"/>
      </w:rPr>
    </w:lvl>
    <w:lvl w:ilvl="1" w:tplc="00449800">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 w:numId="21" w16cid:durableId="19752134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07AB"/>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E32C6"/>
    <w:rsid w:val="001F7776"/>
    <w:rsid w:val="001F7815"/>
    <w:rsid w:val="0021431F"/>
    <w:rsid w:val="00225848"/>
    <w:rsid w:val="00255A12"/>
    <w:rsid w:val="002608F7"/>
    <w:rsid w:val="00261ECB"/>
    <w:rsid w:val="002669EC"/>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3A62"/>
    <w:rsid w:val="004166C0"/>
    <w:rsid w:val="00424195"/>
    <w:rsid w:val="00435330"/>
    <w:rsid w:val="004366FB"/>
    <w:rsid w:val="004468CE"/>
    <w:rsid w:val="004573C7"/>
    <w:rsid w:val="00473A6B"/>
    <w:rsid w:val="00477C48"/>
    <w:rsid w:val="00487D56"/>
    <w:rsid w:val="004909B5"/>
    <w:rsid w:val="00494583"/>
    <w:rsid w:val="004C04D1"/>
    <w:rsid w:val="004D1AA2"/>
    <w:rsid w:val="004D4086"/>
    <w:rsid w:val="004E13A2"/>
    <w:rsid w:val="00526C7A"/>
    <w:rsid w:val="00531D0C"/>
    <w:rsid w:val="00537F02"/>
    <w:rsid w:val="005553D6"/>
    <w:rsid w:val="00563302"/>
    <w:rsid w:val="00572114"/>
    <w:rsid w:val="00574637"/>
    <w:rsid w:val="005A3EC1"/>
    <w:rsid w:val="005A51D0"/>
    <w:rsid w:val="005B1B26"/>
    <w:rsid w:val="005C504F"/>
    <w:rsid w:val="005D69CC"/>
    <w:rsid w:val="005E4EF1"/>
    <w:rsid w:val="0060048A"/>
    <w:rsid w:val="00617B74"/>
    <w:rsid w:val="00620251"/>
    <w:rsid w:val="00621515"/>
    <w:rsid w:val="006520D7"/>
    <w:rsid w:val="00655FB4"/>
    <w:rsid w:val="00696AC7"/>
    <w:rsid w:val="006B1FEB"/>
    <w:rsid w:val="006D1D52"/>
    <w:rsid w:val="006E5072"/>
    <w:rsid w:val="007054E8"/>
    <w:rsid w:val="00723D9E"/>
    <w:rsid w:val="0074304E"/>
    <w:rsid w:val="0074461F"/>
    <w:rsid w:val="00744EB2"/>
    <w:rsid w:val="00765464"/>
    <w:rsid w:val="00767BBE"/>
    <w:rsid w:val="00770589"/>
    <w:rsid w:val="00776609"/>
    <w:rsid w:val="00780399"/>
    <w:rsid w:val="007A0ADE"/>
    <w:rsid w:val="007B5AC0"/>
    <w:rsid w:val="007B6535"/>
    <w:rsid w:val="007C67BF"/>
    <w:rsid w:val="007E32AC"/>
    <w:rsid w:val="00817EAD"/>
    <w:rsid w:val="00822134"/>
    <w:rsid w:val="00822E6B"/>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2B92"/>
    <w:rsid w:val="00943834"/>
    <w:rsid w:val="00963A12"/>
    <w:rsid w:val="00971CA8"/>
    <w:rsid w:val="009A6735"/>
    <w:rsid w:val="009A778D"/>
    <w:rsid w:val="009B2EA9"/>
    <w:rsid w:val="009C495B"/>
    <w:rsid w:val="009C6FC8"/>
    <w:rsid w:val="009D0A72"/>
    <w:rsid w:val="009D34D9"/>
    <w:rsid w:val="009F2998"/>
    <w:rsid w:val="00A017B7"/>
    <w:rsid w:val="00A11D3E"/>
    <w:rsid w:val="00A16147"/>
    <w:rsid w:val="00A20920"/>
    <w:rsid w:val="00A3297B"/>
    <w:rsid w:val="00A47DC0"/>
    <w:rsid w:val="00A51D18"/>
    <w:rsid w:val="00A55144"/>
    <w:rsid w:val="00A64BEF"/>
    <w:rsid w:val="00A81A84"/>
    <w:rsid w:val="00AA5D70"/>
    <w:rsid w:val="00AC0461"/>
    <w:rsid w:val="00AD1294"/>
    <w:rsid w:val="00AE0868"/>
    <w:rsid w:val="00AE53AF"/>
    <w:rsid w:val="00AE7AFC"/>
    <w:rsid w:val="00AF1431"/>
    <w:rsid w:val="00B14670"/>
    <w:rsid w:val="00B14C03"/>
    <w:rsid w:val="00B33593"/>
    <w:rsid w:val="00B4470B"/>
    <w:rsid w:val="00B750AF"/>
    <w:rsid w:val="00B826DC"/>
    <w:rsid w:val="00B96023"/>
    <w:rsid w:val="00BA5749"/>
    <w:rsid w:val="00BB71DB"/>
    <w:rsid w:val="00BC24EC"/>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579B2"/>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2F65"/>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74F"/>
    <w:pPr>
      <w:keepNext/>
      <w:numPr>
        <w:numId w:val="11"/>
      </w:numPr>
      <w:suppressAutoHyphens/>
      <w:jc w:val="both"/>
      <w:outlineLvl w:val="0"/>
    </w:pPr>
    <w:rPr>
      <w:rFonts w:ascii="Calibri" w:eastAsia="Calibri" w:hAnsi="Calibri" w:cs="Calibri"/>
      <w:b/>
    </w:rPr>
  </w:style>
  <w:style w:type="paragraph" w:styleId="Heading2">
    <w:name w:val="heading 2"/>
    <w:basedOn w:val="Heading1"/>
    <w:next w:val="Normal"/>
    <w:link w:val="Heading2Char"/>
    <w:uiPriority w:val="9"/>
    <w:qFormat/>
    <w:rsid w:val="0013774F"/>
    <w:pPr>
      <w:numPr>
        <w:ilvl w:val="1"/>
      </w:numPr>
      <w:ind w:left="567" w:hanging="567"/>
      <w:outlineLvl w:val="1"/>
    </w:pPr>
  </w:style>
  <w:style w:type="paragraph" w:styleId="Heading3">
    <w:name w:val="heading 3"/>
    <w:basedOn w:val="Heading2"/>
    <w:next w:val="Normal"/>
    <w:link w:val="Heading3Char"/>
    <w:uiPriority w:val="9"/>
    <w:qFormat/>
    <w:rsid w:val="0013774F"/>
    <w:pPr>
      <w:numPr>
        <w:ilvl w:val="2"/>
      </w:numPr>
      <w:ind w:left="426" w:hanging="426"/>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Header">
    <w:name w:val="header"/>
    <w:basedOn w:val="Normal"/>
    <w:link w:val="HeaderChar"/>
    <w:uiPriority w:val="99"/>
    <w:unhideWhenUsed/>
    <w:rsid w:val="00A20920"/>
    <w:pPr>
      <w:tabs>
        <w:tab w:val="center" w:pos="4819"/>
        <w:tab w:val="right" w:pos="9638"/>
      </w:tabs>
    </w:pPr>
  </w:style>
  <w:style w:type="character" w:customStyle="1" w:styleId="HeaderChar">
    <w:name w:val="Header Char"/>
    <w:basedOn w:val="DefaultParagraphFont"/>
    <w:link w:val="Header"/>
    <w:uiPriority w:val="99"/>
    <w:rsid w:val="00A20920"/>
  </w:style>
  <w:style w:type="paragraph" w:styleId="Footer">
    <w:name w:val="footer"/>
    <w:basedOn w:val="Normal"/>
    <w:link w:val="FooterChar"/>
    <w:uiPriority w:val="99"/>
    <w:unhideWhenUsed/>
    <w:rsid w:val="00A20920"/>
    <w:pPr>
      <w:tabs>
        <w:tab w:val="center" w:pos="4819"/>
        <w:tab w:val="right" w:pos="9638"/>
      </w:tabs>
    </w:pPr>
  </w:style>
  <w:style w:type="character" w:customStyle="1" w:styleId="FooterChar">
    <w:name w:val="Footer Char"/>
    <w:basedOn w:val="DefaultParagraphFont"/>
    <w:link w:val="Footer"/>
    <w:uiPriority w:val="99"/>
    <w:rsid w:val="00A20920"/>
  </w:style>
  <w:style w:type="paragraph" w:styleId="Revision">
    <w:name w:val="Revision"/>
    <w:hidden/>
    <w:uiPriority w:val="99"/>
    <w:semiHidden/>
    <w:rsid w:val="00EE62F2"/>
  </w:style>
  <w:style w:type="character" w:styleId="CommentReference">
    <w:name w:val="annotation reference"/>
    <w:basedOn w:val="DefaultParagraphFont"/>
    <w:uiPriority w:val="99"/>
    <w:semiHidden/>
    <w:unhideWhenUsed/>
    <w:rsid w:val="00EE62F2"/>
    <w:rPr>
      <w:sz w:val="16"/>
      <w:szCs w:val="16"/>
    </w:rPr>
  </w:style>
  <w:style w:type="paragraph" w:styleId="CommentText">
    <w:name w:val="annotation text"/>
    <w:basedOn w:val="Normal"/>
    <w:link w:val="CommentTextChar"/>
    <w:uiPriority w:val="99"/>
    <w:unhideWhenUsed/>
    <w:rsid w:val="00EE62F2"/>
    <w:rPr>
      <w:sz w:val="20"/>
      <w:szCs w:val="20"/>
    </w:rPr>
  </w:style>
  <w:style w:type="character" w:customStyle="1" w:styleId="CommentTextChar">
    <w:name w:val="Comment Text Char"/>
    <w:basedOn w:val="DefaultParagraphFont"/>
    <w:link w:val="CommentText"/>
    <w:uiPriority w:val="99"/>
    <w:rsid w:val="00EE62F2"/>
    <w:rPr>
      <w:sz w:val="20"/>
      <w:szCs w:val="20"/>
    </w:rPr>
  </w:style>
  <w:style w:type="paragraph" w:styleId="CommentSubject">
    <w:name w:val="annotation subject"/>
    <w:basedOn w:val="CommentText"/>
    <w:next w:val="CommentText"/>
    <w:link w:val="CommentSubjectChar"/>
    <w:uiPriority w:val="99"/>
    <w:semiHidden/>
    <w:unhideWhenUsed/>
    <w:rsid w:val="00EE62F2"/>
    <w:rPr>
      <w:b/>
      <w:bCs/>
    </w:rPr>
  </w:style>
  <w:style w:type="character" w:customStyle="1" w:styleId="CommentSubjectChar">
    <w:name w:val="Comment Subject Char"/>
    <w:basedOn w:val="CommentTextChar"/>
    <w:link w:val="CommentSubject"/>
    <w:uiPriority w:val="99"/>
    <w:semiHidden/>
    <w:rsid w:val="00EE62F2"/>
    <w:rPr>
      <w:b/>
      <w:bCs/>
      <w:sz w:val="20"/>
      <w:szCs w:val="20"/>
    </w:rPr>
  </w:style>
  <w:style w:type="paragraph" w:styleId="BalloonText">
    <w:name w:val="Balloon Text"/>
    <w:basedOn w:val="Normal"/>
    <w:link w:val="BalloonTextChar"/>
    <w:uiPriority w:val="99"/>
    <w:semiHidden/>
    <w:unhideWhenUsed/>
    <w:rsid w:val="00531D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D0C"/>
    <w:rPr>
      <w:rFonts w:ascii="Segoe UI" w:hAnsi="Segoe UI" w:cs="Segoe UI"/>
      <w:sz w:val="18"/>
      <w:szCs w:val="18"/>
    </w:rPr>
  </w:style>
  <w:style w:type="character" w:styleId="Hyperlink">
    <w:name w:val="Hyperlink"/>
    <w:basedOn w:val="DefaultParagraphFont"/>
    <w:unhideWhenUsed/>
    <w:rsid w:val="007C67BF"/>
    <w:rPr>
      <w:color w:val="0563C1" w:themeColor="hyperlink"/>
      <w:u w:val="single"/>
    </w:rPr>
  </w:style>
  <w:style w:type="table" w:styleId="TableGrid">
    <w:name w:val="Table Grid"/>
    <w:basedOn w:val="TableNormal"/>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DefaultParagraphFont"/>
    <w:uiPriority w:val="99"/>
    <w:semiHidden/>
    <w:unhideWhenUsed/>
    <w:rsid w:val="00EE76F5"/>
    <w:rPr>
      <w:color w:val="605E5C"/>
      <w:shd w:val="clear" w:color="auto" w:fill="E1DFDD"/>
    </w:rPr>
  </w:style>
  <w:style w:type="paragraph" w:styleId="ListParagraph">
    <w:name w:val="List Paragraph"/>
    <w:basedOn w:val="Normal"/>
    <w:uiPriority w:val="34"/>
    <w:qFormat/>
    <w:rsid w:val="0060048A"/>
    <w:pPr>
      <w:ind w:left="720"/>
      <w:contextualSpacing/>
    </w:pPr>
  </w:style>
  <w:style w:type="character" w:customStyle="1" w:styleId="Heading1Char">
    <w:name w:val="Heading 1 Char"/>
    <w:basedOn w:val="DefaultParagraphFont"/>
    <w:link w:val="Heading1"/>
    <w:uiPriority w:val="9"/>
    <w:rsid w:val="0013774F"/>
    <w:rPr>
      <w:rFonts w:ascii="Calibri" w:eastAsia="Calibri" w:hAnsi="Calibri" w:cs="Calibri"/>
      <w:b/>
    </w:rPr>
  </w:style>
  <w:style w:type="character" w:customStyle="1" w:styleId="Heading2Char">
    <w:name w:val="Heading 2 Char"/>
    <w:basedOn w:val="DefaultParagraphFont"/>
    <w:link w:val="Heading2"/>
    <w:uiPriority w:val="9"/>
    <w:rsid w:val="0013774F"/>
    <w:rPr>
      <w:rFonts w:ascii="Calibri" w:eastAsia="Calibri" w:hAnsi="Calibri" w:cs="Calibri"/>
      <w:b/>
    </w:rPr>
  </w:style>
  <w:style w:type="character" w:customStyle="1" w:styleId="Heading3Char">
    <w:name w:val="Heading 3 Char"/>
    <w:basedOn w:val="DefaultParagraphFont"/>
    <w:link w:val="Heading3"/>
    <w:uiPriority w:val="9"/>
    <w:rsid w:val="0013774F"/>
    <w:rPr>
      <w:rFonts w:ascii="Calibri" w:eastAsia="Calibri" w:hAnsi="Calibri" w:cs="Calibri"/>
      <w:b/>
    </w:rPr>
  </w:style>
  <w:style w:type="paragraph" w:styleId="FootnoteText">
    <w:name w:val="footnote text"/>
    <w:basedOn w:val="Normal"/>
    <w:link w:val="FootnoteTextChar"/>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FootnoteTextChar">
    <w:name w:val="Footnote Text Char"/>
    <w:basedOn w:val="DefaultParagraphFont"/>
    <w:link w:val="FootnoteText"/>
    <w:uiPriority w:val="99"/>
    <w:rsid w:val="00281B9E"/>
    <w:rPr>
      <w:rFonts w:ascii="Times New Roman" w:eastAsia="Times New Roman" w:hAnsi="Times New Roman" w:cs="Times New Roman"/>
      <w:sz w:val="20"/>
      <w:szCs w:val="20"/>
      <w:lang w:eastAsia="it-IT"/>
    </w:rPr>
  </w:style>
  <w:style w:type="character" w:styleId="FootnoteReference">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571</Words>
  <Characters>3259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OSCAR ANTONIO PEVERINI</cp:lastModifiedBy>
  <cp:revision>19</cp:revision>
  <cp:lastPrinted>2023-05-30T17:09:00Z</cp:lastPrinted>
  <dcterms:created xsi:type="dcterms:W3CDTF">2024-03-04T08:47:00Z</dcterms:created>
  <dcterms:modified xsi:type="dcterms:W3CDTF">2024-12-17T14:03:00Z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