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477961" w14:textId="77777777" w:rsidR="004F53A9" w:rsidRPr="007B5416" w:rsidRDefault="004F53A9" w:rsidP="004F53A9">
      <w:pPr>
        <w:jc w:val="center"/>
        <w:rPr>
          <w:rFonts w:ascii="Century Gothic" w:hAnsi="Century Gothic" w:cs="Times New Roman"/>
          <w:b/>
        </w:rPr>
      </w:pPr>
      <w:r w:rsidRPr="007B5416">
        <w:rPr>
          <w:rFonts w:ascii="Century Gothic" w:hAnsi="Century Gothic" w:cs="Times New Roman"/>
          <w:b/>
        </w:rPr>
        <w:t>PATTO DI INTEGRITÀ</w:t>
      </w:r>
    </w:p>
    <w:p w14:paraId="5B0843D8" w14:textId="77777777" w:rsidR="004F53A9" w:rsidRPr="007B5416" w:rsidRDefault="004F53A9" w:rsidP="004F53A9">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Pr>
          <w:rFonts w:ascii="Century Gothic" w:hAnsi="Century Gothic" w:cs="Times New Roman"/>
          <w:b/>
          <w:bCs/>
        </w:rPr>
        <w:t>36/2023</w:t>
      </w:r>
    </w:p>
    <w:p w14:paraId="671FABDA" w14:textId="1219820A" w:rsidR="004F53A9" w:rsidRDefault="004F53A9" w:rsidP="004F53A9">
      <w:pPr>
        <w:autoSpaceDE w:val="0"/>
        <w:autoSpaceDN w:val="0"/>
        <w:adjustRightInd w:val="0"/>
        <w:spacing w:after="0" w:line="240" w:lineRule="auto"/>
        <w:jc w:val="both"/>
        <w:rPr>
          <w:rFonts w:ascii="Century Gothic" w:hAnsi="Century Gothic"/>
        </w:rPr>
      </w:pPr>
      <w:r w:rsidRPr="00380399">
        <w:rPr>
          <w:rFonts w:ascii="Century Gothic" w:hAnsi="Century Gothic"/>
        </w:rPr>
        <w:t>Relativo all’a</w:t>
      </w:r>
      <w:r>
        <w:rPr>
          <w:rFonts w:ascii="Century Gothic" w:hAnsi="Century Gothic"/>
        </w:rPr>
        <w:t xml:space="preserve">ffidamento </w:t>
      </w:r>
      <w:r w:rsidRPr="004F53A9">
        <w:rPr>
          <w:rFonts w:ascii="Century Gothic" w:hAnsi="Century Gothic"/>
        </w:rPr>
        <w:t>della fornitur</w:t>
      </w:r>
      <w:r w:rsidR="001D1716">
        <w:rPr>
          <w:rFonts w:ascii="Century Gothic" w:hAnsi="Century Gothic"/>
        </w:rPr>
        <w:t>a</w:t>
      </w:r>
      <w:r w:rsidRPr="004F53A9">
        <w:rPr>
          <w:rFonts w:ascii="Century Gothic" w:hAnsi="Century Gothic"/>
        </w:rPr>
        <w:t xml:space="preserve"> di un Sistema laser a 1156 nm con </w:t>
      </w:r>
      <w:r w:rsidR="001D1716" w:rsidRPr="004F53A9">
        <w:rPr>
          <w:rFonts w:ascii="Century Gothic" w:hAnsi="Century Gothic"/>
        </w:rPr>
        <w:t>cavità</w:t>
      </w:r>
      <w:r w:rsidRPr="004F53A9">
        <w:rPr>
          <w:rFonts w:ascii="Century Gothic" w:hAnsi="Century Gothic"/>
        </w:rPr>
        <w:t xml:space="preserve"> ultrastabile di riferimento ad alta finesse ed elettronica di aggancio per spettroscopia di transizioni ottiche ultrastrette </w:t>
      </w:r>
      <w:r w:rsidRPr="00FC60F7">
        <w:rPr>
          <w:rFonts w:ascii="Century Gothic" w:hAnsi="Century Gothic"/>
        </w:rPr>
        <w:t xml:space="preserve">nell’ambito del Piano Nazionale Ripresa e Resilienza (PNRR) missione </w:t>
      </w:r>
      <w:r>
        <w:rPr>
          <w:rFonts w:ascii="Century Gothic" w:hAnsi="Century Gothic"/>
        </w:rPr>
        <w:t>4</w:t>
      </w:r>
      <w:r w:rsidRPr="00FC60F7">
        <w:rPr>
          <w:rFonts w:ascii="Century Gothic" w:hAnsi="Century Gothic"/>
        </w:rPr>
        <w:t xml:space="preserve"> componente </w:t>
      </w:r>
      <w:r>
        <w:rPr>
          <w:rFonts w:ascii="Century Gothic" w:hAnsi="Century Gothic"/>
        </w:rPr>
        <w:t>2</w:t>
      </w:r>
      <w:r w:rsidRPr="00FC60F7">
        <w:rPr>
          <w:rFonts w:ascii="Century Gothic" w:hAnsi="Century Gothic"/>
        </w:rPr>
        <w:t xml:space="preserve"> </w:t>
      </w:r>
      <w:r>
        <w:rPr>
          <w:rFonts w:ascii="Century Gothic" w:hAnsi="Century Gothic"/>
        </w:rPr>
        <w:t>investimento</w:t>
      </w:r>
      <w:r w:rsidRPr="00FC60F7">
        <w:rPr>
          <w:rFonts w:ascii="Century Gothic" w:hAnsi="Century Gothic"/>
        </w:rPr>
        <w:t xml:space="preserve"> </w:t>
      </w:r>
      <w:r>
        <w:rPr>
          <w:rFonts w:ascii="Century Gothic" w:hAnsi="Century Gothic"/>
        </w:rPr>
        <w:t>1.4</w:t>
      </w:r>
      <w:r w:rsidRPr="00FC60F7">
        <w:rPr>
          <w:rFonts w:ascii="Century Gothic" w:hAnsi="Century Gothic"/>
        </w:rPr>
        <w:t xml:space="preserve"> </w:t>
      </w:r>
      <w:r>
        <w:rPr>
          <w:rFonts w:ascii="Century Gothic" w:hAnsi="Century Gothic"/>
        </w:rPr>
        <w:t xml:space="preserve">progetto </w:t>
      </w:r>
      <w:r w:rsidRPr="004F53A9">
        <w:rPr>
          <w:rFonts w:ascii="Century Gothic" w:hAnsi="Century Gothic"/>
        </w:rPr>
        <w:t>HPC - National Centre for HPC, Big Data and Quantum Computing CUP B93C22000620006</w:t>
      </w:r>
      <w:r>
        <w:rPr>
          <w:rFonts w:ascii="Century Gothic" w:hAnsi="Century Gothic"/>
        </w:rPr>
        <w:t xml:space="preserve"> </w:t>
      </w:r>
      <w:r w:rsidRPr="00FC60F7">
        <w:rPr>
          <w:rFonts w:ascii="Century Gothic" w:hAnsi="Century Gothic"/>
        </w:rPr>
        <w:t xml:space="preserve">CIG </w:t>
      </w:r>
      <w:r w:rsidR="002864E0" w:rsidRPr="002864E0">
        <w:rPr>
          <w:rFonts w:ascii="Century Gothic" w:hAnsi="Century Gothic"/>
        </w:rPr>
        <w:t>B48E18C381</w:t>
      </w:r>
    </w:p>
    <w:p w14:paraId="4510CA19" w14:textId="77777777" w:rsidR="004F53A9" w:rsidRPr="007B5416" w:rsidRDefault="004F53A9" w:rsidP="004F53A9">
      <w:pPr>
        <w:autoSpaceDE w:val="0"/>
        <w:autoSpaceDN w:val="0"/>
        <w:adjustRightInd w:val="0"/>
        <w:spacing w:after="0" w:line="240" w:lineRule="auto"/>
        <w:jc w:val="both"/>
        <w:rPr>
          <w:rFonts w:ascii="Century Gothic" w:hAnsi="Century Gothic"/>
          <w:bCs/>
        </w:rPr>
      </w:pPr>
    </w:p>
    <w:p w14:paraId="3025FD3F" w14:textId="77777777" w:rsidR="004F53A9" w:rsidRPr="007B5416" w:rsidRDefault="004F53A9" w:rsidP="004F53A9">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t>TRA</w:t>
      </w:r>
    </w:p>
    <w:p w14:paraId="3C711D66" w14:textId="5E599E59" w:rsidR="004F53A9" w:rsidRPr="007B5416" w:rsidRDefault="004F53A9" w:rsidP="004F53A9">
      <w:pPr>
        <w:jc w:val="both"/>
        <w:rPr>
          <w:rFonts w:ascii="Century Gothic" w:hAnsi="Century Gothic" w:cs="Times New Roman"/>
        </w:rPr>
      </w:pPr>
      <w:r>
        <w:rPr>
          <w:rFonts w:ascii="Century Gothic" w:hAnsi="Century Gothic" w:cs="Times New Roman"/>
        </w:rPr>
        <w:t xml:space="preserve">L’Istituto </w:t>
      </w:r>
      <w:r w:rsidRPr="004F53A9">
        <w:rPr>
          <w:rFonts w:ascii="Century Gothic" w:hAnsi="Century Gothic" w:cs="Times New Roman"/>
        </w:rPr>
        <w:t xml:space="preserve">Nazionale di Ottica </w:t>
      </w:r>
      <w:r>
        <w:rPr>
          <w:rFonts w:ascii="Century Gothic" w:hAnsi="Century Gothic" w:cs="Times New Roman"/>
        </w:rPr>
        <w:t>del CNR</w:t>
      </w:r>
      <w:r w:rsidRPr="007B5416">
        <w:rPr>
          <w:rFonts w:ascii="Century Gothic" w:hAnsi="Century Gothic" w:cs="Times New Roman"/>
        </w:rPr>
        <w:t xml:space="preserve"> - C.F. 80054330586 (di seguito denominato CNR o Amministrazione) </w:t>
      </w:r>
      <w:r>
        <w:rPr>
          <w:rFonts w:ascii="Century Gothic" w:hAnsi="Century Gothic" w:cs="Times New Roman"/>
        </w:rPr>
        <w:t>– in persona del</w:t>
      </w:r>
      <w:r w:rsidRPr="007B5416">
        <w:rPr>
          <w:rFonts w:ascii="Century Gothic" w:hAnsi="Century Gothic" w:cs="Times New Roman"/>
        </w:rPr>
        <w:t xml:space="preserve"> D</w:t>
      </w:r>
      <w:r>
        <w:rPr>
          <w:rFonts w:ascii="Century Gothic" w:hAnsi="Century Gothic" w:cs="Times New Roman"/>
        </w:rPr>
        <w:t xml:space="preserve">irettore </w:t>
      </w:r>
      <w:r w:rsidRPr="004F53A9">
        <w:rPr>
          <w:rFonts w:ascii="Century Gothic" w:hAnsi="Century Gothic" w:cs="Times New Roman"/>
        </w:rPr>
        <w:t>il Prof. Francesco Saverio Cataliotti</w:t>
      </w:r>
      <w:r w:rsidRPr="007B5416">
        <w:rPr>
          <w:rFonts w:ascii="Century Gothic" w:hAnsi="Century Gothic" w:cs="Times New Roman"/>
        </w:rPr>
        <w:t>;</w:t>
      </w:r>
    </w:p>
    <w:p w14:paraId="5A819EC8" w14:textId="77777777" w:rsidR="004F53A9" w:rsidRPr="007B5416" w:rsidRDefault="004F53A9" w:rsidP="004F53A9">
      <w:pPr>
        <w:jc w:val="center"/>
        <w:rPr>
          <w:rFonts w:ascii="Century Gothic" w:hAnsi="Century Gothic" w:cs="Times New Roman"/>
          <w:b/>
        </w:rPr>
      </w:pPr>
      <w:r w:rsidRPr="007B5416">
        <w:rPr>
          <w:rFonts w:ascii="Century Gothic" w:hAnsi="Century Gothic" w:cs="Times New Roman"/>
          <w:b/>
        </w:rPr>
        <w:t>E</w:t>
      </w:r>
    </w:p>
    <w:p w14:paraId="39B5387F" w14:textId="22E90653" w:rsidR="004F53A9" w:rsidRPr="00A34D3E" w:rsidRDefault="004F53A9" w:rsidP="004F53A9">
      <w:pPr>
        <w:pStyle w:val="Default"/>
        <w:rPr>
          <w:rFonts w:ascii="Century Gothic" w:hAnsi="Century Gothic"/>
          <w:sz w:val="22"/>
          <w:szCs w:val="22"/>
        </w:rPr>
      </w:pPr>
      <w:r w:rsidRPr="00A34D3E">
        <w:rPr>
          <w:rFonts w:ascii="Century Gothic" w:hAnsi="Century Gothic"/>
          <w:sz w:val="22"/>
          <w:szCs w:val="22"/>
        </w:rPr>
        <w:t xml:space="preserve">L’operatore economico </w:t>
      </w:r>
      <w:r w:rsidRPr="00A34D3E">
        <w:rPr>
          <w:b/>
          <w:bCs/>
          <w:sz w:val="22"/>
          <w:szCs w:val="22"/>
        </w:rPr>
        <w:t>[</w:t>
      </w:r>
      <w:r w:rsidR="002864E0">
        <w:rPr>
          <w:b/>
          <w:bCs/>
          <w:sz w:val="22"/>
          <w:szCs w:val="22"/>
        </w:rPr>
        <w:t>…………………………………</w:t>
      </w:r>
      <w:r w:rsidRPr="00A34D3E">
        <w:rPr>
          <w:b/>
          <w:bCs/>
          <w:sz w:val="22"/>
          <w:szCs w:val="22"/>
        </w:rPr>
        <w:t xml:space="preserve">…] </w:t>
      </w:r>
      <w:r w:rsidRPr="00A34D3E">
        <w:rPr>
          <w:rFonts w:ascii="Century Gothic" w:hAnsi="Century Gothic"/>
          <w:sz w:val="22"/>
          <w:szCs w:val="22"/>
        </w:rPr>
        <w:t>(di   seguito Operatore Economico) con sede legale in […</w:t>
      </w:r>
      <w:r w:rsidR="002864E0">
        <w:rPr>
          <w:rFonts w:ascii="Century Gothic" w:hAnsi="Century Gothic"/>
          <w:sz w:val="22"/>
          <w:szCs w:val="22"/>
        </w:rPr>
        <w:t>…………………………………………………</w:t>
      </w:r>
      <w:r w:rsidRPr="00A34D3E">
        <w:rPr>
          <w:rFonts w:ascii="Century Gothic" w:hAnsi="Century Gothic"/>
          <w:sz w:val="22"/>
          <w:szCs w:val="22"/>
        </w:rPr>
        <w:t>] C.F./ P. IVA […</w:t>
      </w:r>
      <w:r w:rsidR="002864E0">
        <w:rPr>
          <w:rFonts w:ascii="Century Gothic" w:hAnsi="Century Gothic"/>
          <w:sz w:val="22"/>
          <w:szCs w:val="22"/>
        </w:rPr>
        <w:t>………………….</w:t>
      </w:r>
      <w:r w:rsidRPr="00A34D3E">
        <w:rPr>
          <w:rFonts w:ascii="Century Gothic" w:hAnsi="Century Gothic"/>
          <w:sz w:val="22"/>
          <w:szCs w:val="22"/>
        </w:rPr>
        <w:t>]  rappresentato da [</w:t>
      </w:r>
      <w:r w:rsidR="002864E0">
        <w:rPr>
          <w:rFonts w:ascii="Century Gothic" w:hAnsi="Century Gothic"/>
          <w:sz w:val="22"/>
          <w:szCs w:val="22"/>
        </w:rPr>
        <w:t>…………………………………</w:t>
      </w:r>
      <w:r w:rsidRPr="00A34D3E">
        <w:rPr>
          <w:rFonts w:ascii="Century Gothic" w:hAnsi="Century Gothic"/>
          <w:sz w:val="22"/>
          <w:szCs w:val="22"/>
        </w:rPr>
        <w:t>…] in qualità di […</w:t>
      </w:r>
      <w:r w:rsidR="002864E0">
        <w:rPr>
          <w:rFonts w:ascii="Century Gothic" w:hAnsi="Century Gothic"/>
          <w:sz w:val="22"/>
          <w:szCs w:val="22"/>
        </w:rPr>
        <w:t>…………………………….</w:t>
      </w:r>
      <w:r w:rsidRPr="00A34D3E">
        <w:rPr>
          <w:rFonts w:ascii="Century Gothic" w:hAnsi="Century Gothic"/>
          <w:sz w:val="22"/>
          <w:szCs w:val="22"/>
        </w:rPr>
        <w:t>]</w:t>
      </w:r>
    </w:p>
    <w:p w14:paraId="784531CE" w14:textId="77777777" w:rsidR="004F53A9" w:rsidRDefault="004F53A9" w:rsidP="004F53A9">
      <w:pPr>
        <w:jc w:val="center"/>
        <w:rPr>
          <w:rFonts w:ascii="Century Gothic" w:hAnsi="Century Gothic" w:cs="Times New Roman"/>
          <w:b/>
        </w:rPr>
      </w:pPr>
    </w:p>
    <w:p w14:paraId="1194AB98" w14:textId="77777777" w:rsidR="004F53A9" w:rsidRPr="007B5416" w:rsidRDefault="004F53A9" w:rsidP="004F53A9">
      <w:pPr>
        <w:jc w:val="center"/>
        <w:rPr>
          <w:rFonts w:ascii="Century Gothic" w:hAnsi="Century Gothic" w:cs="Times New Roman"/>
          <w:b/>
        </w:rPr>
      </w:pPr>
      <w:r w:rsidRPr="007B5416">
        <w:rPr>
          <w:rFonts w:ascii="Century Gothic" w:hAnsi="Century Gothic" w:cs="Times New Roman"/>
          <w:b/>
        </w:rPr>
        <w:t>VISTO</w:t>
      </w:r>
    </w:p>
    <w:p w14:paraId="0F878E29" w14:textId="77777777" w:rsidR="004F53A9" w:rsidRPr="002A1130" w:rsidRDefault="004F53A9" w:rsidP="004F53A9">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5E656740" w14:textId="77777777" w:rsidR="004F53A9" w:rsidRPr="007B5416" w:rsidRDefault="004F53A9" w:rsidP="004F53A9">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7336F077" w14:textId="77777777" w:rsidR="004F53A9" w:rsidRPr="002A1130" w:rsidRDefault="004F53A9" w:rsidP="004F53A9">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1DB40CDA" w14:textId="77777777" w:rsidR="004F53A9" w:rsidRPr="002A1130" w:rsidRDefault="004F53A9" w:rsidP="004F53A9">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1F5DD858" w14:textId="77777777" w:rsidR="004F53A9" w:rsidRPr="002A1130" w:rsidRDefault="004F53A9" w:rsidP="004F53A9">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E4176F1" w14:textId="77777777" w:rsidR="004F53A9" w:rsidRDefault="004F53A9" w:rsidP="004F53A9">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607CE69F" w14:textId="77777777" w:rsidR="004F53A9" w:rsidRPr="007B5416" w:rsidRDefault="004F53A9" w:rsidP="004F53A9">
      <w:pPr>
        <w:jc w:val="center"/>
        <w:rPr>
          <w:rFonts w:ascii="Century Gothic" w:hAnsi="Century Gothic" w:cs="Times New Roman"/>
          <w:b/>
        </w:rPr>
      </w:pPr>
      <w:r w:rsidRPr="007B5416">
        <w:rPr>
          <w:rFonts w:ascii="Century Gothic" w:hAnsi="Century Gothic" w:cs="Times New Roman"/>
          <w:b/>
        </w:rPr>
        <w:t>L’AMMINISTRAZIONE e L’OPERATORE ECONOMICO CONVENGONO QUANTO SEGUE</w:t>
      </w:r>
    </w:p>
    <w:p w14:paraId="32A85155" w14:textId="77777777" w:rsidR="004F53A9" w:rsidRPr="007B5416" w:rsidRDefault="004F53A9" w:rsidP="004F53A9">
      <w:pPr>
        <w:spacing w:after="0"/>
        <w:jc w:val="center"/>
        <w:rPr>
          <w:rFonts w:ascii="Century Gothic" w:hAnsi="Century Gothic" w:cs="Times New Roman"/>
          <w:b/>
        </w:rPr>
      </w:pPr>
      <w:r w:rsidRPr="007B5416">
        <w:rPr>
          <w:rFonts w:ascii="Century Gothic" w:hAnsi="Century Gothic" w:cs="Times New Roman"/>
          <w:b/>
        </w:rPr>
        <w:t>Articolo 1</w:t>
      </w:r>
    </w:p>
    <w:p w14:paraId="7E44EF1C" w14:textId="77777777" w:rsidR="004F53A9" w:rsidRPr="007B5416" w:rsidRDefault="004F53A9" w:rsidP="004F53A9">
      <w:pPr>
        <w:jc w:val="center"/>
        <w:rPr>
          <w:rFonts w:ascii="Century Gothic" w:hAnsi="Century Gothic" w:cs="Times New Roman"/>
          <w:b/>
        </w:rPr>
      </w:pPr>
      <w:r w:rsidRPr="007B5416">
        <w:rPr>
          <w:rFonts w:ascii="Century Gothic" w:hAnsi="Century Gothic" w:cs="Times New Roman"/>
          <w:b/>
        </w:rPr>
        <w:t>(Finalità ed ambito di applicazione)</w:t>
      </w:r>
    </w:p>
    <w:p w14:paraId="3595FF15" w14:textId="77777777" w:rsidR="004F53A9" w:rsidRPr="007B5416" w:rsidRDefault="004F53A9" w:rsidP="004F53A9">
      <w:pPr>
        <w:jc w:val="both"/>
        <w:rPr>
          <w:rFonts w:ascii="Century Gothic" w:hAnsi="Century Gothic" w:cs="Times New Roman"/>
        </w:rPr>
      </w:pPr>
      <w:r w:rsidRPr="007B5416">
        <w:rPr>
          <w:rFonts w:ascii="Century Gothic" w:hAnsi="Century Gothic" w:cs="Times New Roman"/>
        </w:rPr>
        <w:lastRenderedPageBreak/>
        <w:t>1. Il presente Patto di integrità rappresenta una misura di prevenzione nei confronti di pratiche corruttive, concussive o comunque tendenti ad inficiare il corretto svolgimento dell’azione amministrativa nell’ambito dei pubblici appalti banditi dall’Amministrazione.</w:t>
      </w:r>
    </w:p>
    <w:p w14:paraId="5667907C" w14:textId="77777777" w:rsidR="004F53A9" w:rsidRPr="007B5416" w:rsidRDefault="004F53A9" w:rsidP="004F53A9">
      <w:pPr>
        <w:jc w:val="both"/>
        <w:rPr>
          <w:rFonts w:ascii="Century Gothic" w:hAnsi="Century Gothic" w:cs="Times New Roman"/>
        </w:rPr>
      </w:pPr>
      <w:r w:rsidRPr="007B5416">
        <w:rPr>
          <w:rFonts w:ascii="Century Gothic" w:hAnsi="Century Gothic" w:cs="Times New Roman"/>
        </w:rPr>
        <w:t>2. Nel Patto sono stabilite reciproche e formali obbligazioni tra l’Amministrazione ed ogni Operatore Economico partecipante alla procedura di gara ed eventualmente aggiudicatario della stessa, al fine di conformare i propri comportamenti ai principi di lealtà, trasparenza e correttezza in tutte le fasi dell’appalto, dalla partecipazione alla esecuzione contrattuale.</w:t>
      </w:r>
    </w:p>
    <w:p w14:paraId="5E1EC64D" w14:textId="77777777" w:rsidR="004F53A9" w:rsidRPr="007B5416" w:rsidRDefault="004F53A9" w:rsidP="004F53A9">
      <w:pPr>
        <w:jc w:val="both"/>
        <w:rPr>
          <w:rFonts w:ascii="Century Gothic" w:hAnsi="Century Gothic" w:cs="Times New Roman"/>
        </w:rPr>
      </w:pPr>
      <w:r w:rsidRPr="007B5416">
        <w:rPr>
          <w:rFonts w:ascii="Century Gothic" w:hAnsi="Century Gothic" w:cs="Times New Roman"/>
        </w:rPr>
        <w:t>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e/o per distorcerne la relativa corretta esecuzione in corso d’opera.</w:t>
      </w:r>
    </w:p>
    <w:p w14:paraId="5DAA6F55" w14:textId="09E9942F" w:rsidR="004F53A9" w:rsidRPr="007B5416" w:rsidRDefault="004F53A9" w:rsidP="004F53A9">
      <w:pPr>
        <w:jc w:val="both"/>
        <w:rPr>
          <w:rFonts w:ascii="Century Gothic" w:hAnsi="Century Gothic" w:cs="Times New Roman"/>
          <w:b/>
          <w:bCs/>
        </w:rPr>
      </w:pPr>
      <w:r w:rsidRPr="007B5416">
        <w:rPr>
          <w:rFonts w:ascii="Century Gothic" w:hAnsi="Century Gothic" w:cs="Times New Roman"/>
        </w:rPr>
        <w:t>4. Il presente Patto trova applicazione in tutte le procedure di gara sopra e sottosoglia comunitaria</w:t>
      </w:r>
      <w:r w:rsidRPr="007B5416">
        <w:rPr>
          <w:rFonts w:ascii="Century Gothic" w:hAnsi="Century Gothic" w:cs="Times New Roman"/>
          <w:b/>
          <w:bCs/>
        </w:rPr>
        <w:t xml:space="preserve">, </w:t>
      </w:r>
      <w:r w:rsidRPr="007B5416">
        <w:rPr>
          <w:rFonts w:ascii="Century Gothic" w:hAnsi="Century Gothic" w:cs="Times New Roman"/>
        </w:rPr>
        <w:t xml:space="preserve">salvo che per l’affidamento specifico sussista già un apposito Patto di integrità predisposto da altro soggetto giuridico (ad es. Consip). Nelle procedure </w:t>
      </w:r>
      <w:r w:rsidRPr="009F25D8">
        <w:rPr>
          <w:rFonts w:ascii="Century Gothic" w:hAnsi="Century Gothic" w:cs="Times New Roman"/>
        </w:rPr>
        <w:t>sottosoglia si intendono ricompresi anche gli affidamenti diretti effettuati entro il limite dei 139.000,00 euro (cento</w:t>
      </w:r>
      <w:r w:rsidR="009F25D8" w:rsidRPr="009F25D8">
        <w:rPr>
          <w:rFonts w:ascii="Century Gothic" w:hAnsi="Century Gothic" w:cs="Times New Roman"/>
        </w:rPr>
        <w:t>trentanove</w:t>
      </w:r>
      <w:r w:rsidRPr="009F25D8">
        <w:rPr>
          <w:rFonts w:ascii="Century Gothic" w:hAnsi="Century Gothic" w:cs="Times New Roman"/>
        </w:rPr>
        <w:t>mila euro/00)</w:t>
      </w:r>
      <w:r w:rsidRPr="009F25D8">
        <w:rPr>
          <w:rFonts w:ascii="Century Gothic" w:hAnsi="Century Gothic" w:cs="Times New Roman"/>
          <w:b/>
          <w:bCs/>
        </w:rPr>
        <w:t>.</w:t>
      </w:r>
    </w:p>
    <w:p w14:paraId="6E7DF747" w14:textId="77777777" w:rsidR="004F53A9" w:rsidRPr="007B5416" w:rsidRDefault="004F53A9" w:rsidP="004F53A9">
      <w:pPr>
        <w:jc w:val="both"/>
        <w:rPr>
          <w:rFonts w:ascii="Century Gothic" w:hAnsi="Century Gothic" w:cs="Times New Roman"/>
        </w:rPr>
      </w:pPr>
      <w:r w:rsidRPr="007B5416">
        <w:rPr>
          <w:rFonts w:ascii="Century Gothic" w:hAnsi="Century Gothic" w:cs="Times New Roman"/>
        </w:rPr>
        <w:t xml:space="preserve">5. Esso 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già menzionate procedure di gara. </w:t>
      </w:r>
    </w:p>
    <w:p w14:paraId="7184521B" w14:textId="77777777" w:rsidR="004F53A9" w:rsidRDefault="004F53A9" w:rsidP="004F53A9">
      <w:pPr>
        <w:jc w:val="both"/>
        <w:rPr>
          <w:rFonts w:ascii="Century Gothic" w:hAnsi="Century Gothic" w:cs="Times New Roman"/>
        </w:rPr>
      </w:pPr>
      <w:r w:rsidRPr="007B5416">
        <w:rPr>
          <w:rFonts w:ascii="Century Gothic" w:hAnsi="Century Gothic" w:cs="Times New Roman"/>
          <w:bCs/>
        </w:rPr>
        <w:t>6</w:t>
      </w:r>
      <w:r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dell’Amministrazione impiegato – sotto qualunque forma di rapporto contrattuale previsto dalla vigente normativa – nell’ambito delle procedure di gara, nonché nella fase di esecuzione del conseguente contratto. I medesimi soggetti sono, altresì, a conoscenza del contenuto del presente Patto d’Integrità, il cui spirito condividono pienamente, nonché delle sanzioni previste a loro carico in caso di mancato rispetto dello stesso.</w:t>
      </w:r>
    </w:p>
    <w:p w14:paraId="7C4EC4A0" w14:textId="77777777" w:rsidR="004F53A9" w:rsidRPr="007B5416" w:rsidRDefault="004F53A9" w:rsidP="004F53A9">
      <w:pPr>
        <w:spacing w:after="0"/>
        <w:jc w:val="both"/>
        <w:rPr>
          <w:rFonts w:ascii="Century Gothic" w:hAnsi="Century Gothic" w:cs="Times New Roman"/>
        </w:rPr>
      </w:pPr>
      <w:r w:rsidRPr="007B5416">
        <w:rPr>
          <w:rFonts w:ascii="Century Gothic" w:hAnsi="Century Gothic" w:cs="Times New Roman"/>
        </w:rPr>
        <w:t xml:space="preserve">7. Il Patto, sottoscritto per accettazione dal legale rappresentante e dall’eventuale Direttore/i Tecnico/i dell’Operatore Economico, deve essere allegato alla documentazione di gara nell’ambito di qualsiasi procedura di affidamento e gestione degli appalti di forniture, servizi e lavori esperita dall’Amministrazione – ivi incluse le ipotesi di affidamento diretto – costituendo, altresì, parte integrante del conseguente contratto. </w:t>
      </w:r>
    </w:p>
    <w:p w14:paraId="74DA20D6" w14:textId="77777777" w:rsidR="004F53A9" w:rsidRPr="007B5416" w:rsidRDefault="004F53A9" w:rsidP="004F53A9">
      <w:pPr>
        <w:spacing w:after="0"/>
        <w:jc w:val="both"/>
        <w:rPr>
          <w:rFonts w:ascii="Century Gothic" w:hAnsi="Century Gothic" w:cs="Times New Roman"/>
        </w:rPr>
      </w:pPr>
      <w:r w:rsidRPr="007B5416">
        <w:rPr>
          <w:rFonts w:ascii="Century Gothic" w:hAnsi="Century Gothic" w:cs="Times New Roman"/>
        </w:rPr>
        <w:t xml:space="preserve">Nel caso di Consorzi o Raggruppamenti Temporanei di Imprese, il Patto va sottoscritto dal legale rappresentante del Consorzio nonché di ciascuna delle Imprese consorziate o raggruppate e dagli eventuali Direttori Tecnici. </w:t>
      </w:r>
    </w:p>
    <w:p w14:paraId="6F2AB58A" w14:textId="77777777" w:rsidR="004F53A9" w:rsidRPr="007B5416" w:rsidRDefault="004F53A9" w:rsidP="004F53A9">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54835C74" w14:textId="77777777" w:rsidR="004F53A9" w:rsidRPr="007B5416" w:rsidRDefault="004F53A9" w:rsidP="004F53A9">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Tecnico.</w:t>
      </w:r>
    </w:p>
    <w:p w14:paraId="4E7EA894" w14:textId="77777777" w:rsidR="004F53A9" w:rsidRDefault="004F53A9" w:rsidP="004F53A9">
      <w:pPr>
        <w:jc w:val="both"/>
        <w:rPr>
          <w:rFonts w:ascii="Century Gothic" w:hAnsi="Century Gothic" w:cs="Times New Roman"/>
        </w:rPr>
      </w:pPr>
      <w:r w:rsidRPr="007B5416">
        <w:rPr>
          <w:rFonts w:ascii="Century Gothic" w:hAnsi="Century Gothic" w:cs="Times New Roman"/>
        </w:rPr>
        <w:lastRenderedPageBreak/>
        <w:t xml:space="preserve">8. La presentazione del Patto, sottoscritto per accettazione incondizionata delle relative prescrizioni, costituisce per l’Operatore Economico condizione essenziale per l’ammissione alla procedura di gara, pena l’esclusione dalla medesima. La carenza della dichiarazione di accettazione del Patto di integrità o la mancata produzione dello stesso debitamente sottoscritto dal concorrente, sono regolarizzabili attraverso la procedura di soccorso istruttorio di cui all’art. </w:t>
      </w:r>
      <w:r>
        <w:rPr>
          <w:rFonts w:ascii="Century Gothic" w:hAnsi="Century Gothic" w:cs="Times New Roman"/>
        </w:rPr>
        <w:t>101</w:t>
      </w:r>
      <w:r w:rsidRPr="007B5416">
        <w:rPr>
          <w:rFonts w:ascii="Century Gothic" w:hAnsi="Century Gothic" w:cs="Times New Roman"/>
        </w:rPr>
        <w:t xml:space="preserve"> del Codice dei Contratti</w:t>
      </w:r>
      <w:r>
        <w:rPr>
          <w:rFonts w:ascii="Century Gothic" w:hAnsi="Century Gothic" w:cs="Times New Roman"/>
        </w:rPr>
        <w:t xml:space="preserve"> pubblici</w:t>
      </w:r>
      <w:r w:rsidRPr="007B5416">
        <w:rPr>
          <w:rFonts w:ascii="Century Gothic" w:hAnsi="Century Gothic" w:cs="Times New Roman"/>
        </w:rPr>
        <w:t>.</w:t>
      </w:r>
    </w:p>
    <w:p w14:paraId="6C1618D2" w14:textId="77777777" w:rsidR="004F53A9" w:rsidRDefault="004F53A9" w:rsidP="004F53A9">
      <w:pPr>
        <w:spacing w:after="0"/>
        <w:jc w:val="center"/>
        <w:rPr>
          <w:rFonts w:ascii="Century Gothic" w:hAnsi="Century Gothic" w:cs="Times New Roman"/>
          <w:b/>
        </w:rPr>
      </w:pPr>
    </w:p>
    <w:p w14:paraId="26C30F13" w14:textId="77777777" w:rsidR="004F53A9" w:rsidRPr="007B5416" w:rsidRDefault="004F53A9" w:rsidP="004F53A9">
      <w:pPr>
        <w:spacing w:after="0"/>
        <w:jc w:val="center"/>
        <w:rPr>
          <w:rFonts w:ascii="Century Gothic" w:hAnsi="Century Gothic" w:cs="Times New Roman"/>
          <w:b/>
        </w:rPr>
      </w:pPr>
      <w:r w:rsidRPr="007B5416">
        <w:rPr>
          <w:rFonts w:ascii="Century Gothic" w:hAnsi="Century Gothic" w:cs="Times New Roman"/>
          <w:b/>
        </w:rPr>
        <w:t>Articolo 2</w:t>
      </w:r>
    </w:p>
    <w:p w14:paraId="24261D34" w14:textId="77777777" w:rsidR="004F53A9" w:rsidRPr="007B5416" w:rsidRDefault="004F53A9" w:rsidP="004F53A9">
      <w:pPr>
        <w:jc w:val="center"/>
        <w:rPr>
          <w:rFonts w:ascii="Century Gothic" w:hAnsi="Century Gothic" w:cs="Times New Roman"/>
          <w:b/>
        </w:rPr>
      </w:pPr>
      <w:r w:rsidRPr="007B5416">
        <w:rPr>
          <w:rFonts w:ascii="Century Gothic" w:hAnsi="Century Gothic" w:cs="Times New Roman"/>
          <w:b/>
        </w:rPr>
        <w:t>(Obblighi dell’Operatore Economico)</w:t>
      </w:r>
    </w:p>
    <w:p w14:paraId="653B0A70" w14:textId="77777777" w:rsidR="004F53A9" w:rsidRPr="007B5416" w:rsidRDefault="004F53A9" w:rsidP="004F53A9">
      <w:pPr>
        <w:jc w:val="both"/>
        <w:rPr>
          <w:rFonts w:ascii="Century Gothic" w:hAnsi="Century Gothic" w:cs="Times New Roman"/>
        </w:rPr>
      </w:pPr>
      <w:r w:rsidRPr="007B5416">
        <w:rPr>
          <w:rFonts w:ascii="Century Gothic" w:hAnsi="Century Gothic" w:cs="Times New Roman"/>
        </w:rPr>
        <w:t>1. L’Operatore Economico conforma la propria condotta ai principi di lealtà, trasparenza e correttezza.</w:t>
      </w:r>
    </w:p>
    <w:p w14:paraId="250C4D85" w14:textId="77777777" w:rsidR="004F53A9" w:rsidRPr="007B5416" w:rsidRDefault="004F53A9" w:rsidP="004F53A9">
      <w:pPr>
        <w:jc w:val="both"/>
        <w:rPr>
          <w:rFonts w:ascii="Century Gothic" w:hAnsi="Century Gothic" w:cs="Times New Roman"/>
        </w:rPr>
      </w:pPr>
      <w:r w:rsidRPr="007B5416">
        <w:rPr>
          <w:rFonts w:ascii="Century Gothic" w:hAnsi="Century Gothic" w:cs="Times New Roman"/>
        </w:rPr>
        <w:t>2. L’Operatore Economico si obbliga a non offrire somme di denaro, utilità, vantaggi, benefici o qualsiasi altra ricompensa, sia direttamente che indirettamente tramite intermediari, al personale dell’Amministrazione, ovvero a terzi, ai fini dell’aggiudicazione della gara o di distorcerne il corretto svolgimento, nonché ai fini dell’assegnazione del contratto o di distorcerne la corretta e regolare esecuzione.</w:t>
      </w:r>
    </w:p>
    <w:p w14:paraId="6406B132" w14:textId="77777777" w:rsidR="004F53A9" w:rsidRPr="007B5416" w:rsidRDefault="004F53A9" w:rsidP="004F53A9">
      <w:pPr>
        <w:jc w:val="both"/>
        <w:rPr>
          <w:rFonts w:ascii="Century Gothic" w:hAnsi="Century Gothic" w:cs="Times New Roman"/>
        </w:rPr>
      </w:pPr>
      <w:r w:rsidRPr="007B5416">
        <w:rPr>
          <w:rFonts w:ascii="Century Gothic" w:hAnsi="Century Gothic" w:cs="Times New Roman"/>
        </w:rPr>
        <w:t>3. L’Operatore Economico, salvi ed impregiudicati gli obblighi legali di denuncia alla competente Autorità Giudiziaria, si impegna:</w:t>
      </w:r>
    </w:p>
    <w:p w14:paraId="6FC8A8BF" w14:textId="77777777" w:rsidR="004F53A9" w:rsidRPr="007B5416" w:rsidRDefault="004F53A9" w:rsidP="004F53A9">
      <w:pPr>
        <w:spacing w:after="0"/>
        <w:jc w:val="both"/>
        <w:rPr>
          <w:rFonts w:ascii="Century Gothic" w:hAnsi="Century Gothic" w:cs="Times New Roman"/>
        </w:rPr>
      </w:pPr>
      <w:r w:rsidRPr="007B5416">
        <w:rPr>
          <w:rFonts w:ascii="Century Gothic" w:hAnsi="Century Gothic" w:cs="Times New Roman"/>
        </w:rPr>
        <w:t>a) a segnalare all’Amministrazione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dell’Amministrazione stessa;</w:t>
      </w:r>
    </w:p>
    <w:p w14:paraId="7FFEA291" w14:textId="77777777" w:rsidR="004F53A9" w:rsidRPr="007B5416" w:rsidRDefault="004F53A9" w:rsidP="004F53A9">
      <w:pPr>
        <w:spacing w:after="0"/>
        <w:jc w:val="both"/>
        <w:rPr>
          <w:rFonts w:ascii="Century Gothic" w:hAnsi="Century Gothic" w:cs="Times New Roman"/>
        </w:rPr>
      </w:pPr>
      <w:r w:rsidRPr="007B5416">
        <w:rPr>
          <w:rFonts w:ascii="Century Gothic" w:hAnsi="Century Gothic" w:cs="Times New Roman"/>
        </w:rPr>
        <w:t>b) a segnalare all’Amministrazione qualsiasi illecita richiesta o pretesa da parte di dipendenti dell’Amministrazione stessa o di chiunque possa influenzare le decisioni relative alla procedura di affidamento o all’esecuzione del contratto;</w:t>
      </w:r>
    </w:p>
    <w:p w14:paraId="66AF8631" w14:textId="77777777" w:rsidR="004F53A9" w:rsidRPr="007B5416" w:rsidRDefault="004F53A9" w:rsidP="004F53A9">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all’ANAC,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76BBE6D4" w14:textId="77777777" w:rsidR="004F53A9" w:rsidRPr="007B5416" w:rsidRDefault="004F53A9" w:rsidP="004F53A9">
      <w:pPr>
        <w:spacing w:after="0"/>
        <w:jc w:val="both"/>
        <w:rPr>
          <w:rFonts w:ascii="Century Gothic" w:hAnsi="Century Gothic" w:cs="Times New Roman"/>
        </w:rPr>
      </w:pPr>
      <w:r w:rsidRPr="007B5416">
        <w:rPr>
          <w:rFonts w:ascii="Century Gothic" w:hAnsi="Century Gothic" w:cs="Times New Roman"/>
        </w:rPr>
        <w:t>d) a non conferire incarichi o stipulare contratti con i soggetti di cui all’art. 53, comma 16-ter, del D. Lgs. n.  165/2001 e s.m.i.</w:t>
      </w:r>
    </w:p>
    <w:p w14:paraId="21935BD6" w14:textId="77777777" w:rsidR="004F53A9" w:rsidRPr="007B5416" w:rsidRDefault="004F53A9" w:rsidP="004F53A9">
      <w:pPr>
        <w:jc w:val="both"/>
        <w:rPr>
          <w:rFonts w:ascii="Century Gothic" w:hAnsi="Century Gothic" w:cs="Times New Roman"/>
        </w:rPr>
      </w:pPr>
      <w:r>
        <w:rPr>
          <w:rFonts w:ascii="Century Gothic" w:hAnsi="Century Gothic" w:cs="Times New Roman"/>
        </w:rPr>
        <w:t>Agli stessi obblighi è tenuto</w:t>
      </w:r>
      <w:r w:rsidRPr="007B5416">
        <w:rPr>
          <w:rFonts w:ascii="Century Gothic" w:hAnsi="Century Gothic" w:cs="Times New Roman"/>
        </w:rPr>
        <w:t xml:space="preserve"> anche </w:t>
      </w:r>
      <w:r>
        <w:rPr>
          <w:rFonts w:ascii="Century Gothic" w:hAnsi="Century Gothic" w:cs="Times New Roman"/>
        </w:rPr>
        <w:t>l’aggiudicatario</w:t>
      </w:r>
      <w:r w:rsidRPr="007B5416">
        <w:rPr>
          <w:rFonts w:ascii="Century Gothic" w:hAnsi="Century Gothic" w:cs="Times New Roman"/>
        </w:rPr>
        <w:t xml:space="preserve"> della gara nella fase dell’esecuzione del contratto, nonché tutti gli eventuali subcontraenti della stessa. A tal fine la clausola che prevede il rispetto degli obblighi di cui al presente Patto di integrità, sarà inserita nei contratti stipulati dall’Operatore economico con i propri subcontraenti.</w:t>
      </w:r>
    </w:p>
    <w:p w14:paraId="2D36EE4B" w14:textId="77777777" w:rsidR="004F53A9" w:rsidRPr="007B5416" w:rsidRDefault="004F53A9" w:rsidP="004F53A9">
      <w:pPr>
        <w:jc w:val="both"/>
        <w:rPr>
          <w:rFonts w:ascii="Century Gothic" w:hAnsi="Century Gothic" w:cs="Times New Roman"/>
        </w:rPr>
      </w:pPr>
      <w:r w:rsidRPr="007B5416">
        <w:rPr>
          <w:rFonts w:ascii="Century Gothic" w:hAnsi="Century Gothic" w:cs="Times New Roman"/>
        </w:rPr>
        <w:t>4. Il legale rappresentante dell’Operatore Economico informa prontamente e puntualmente tutto il personale di cui si avvale (dipendenti, consulenti, collaboratori e/o subappaltatori) circa il presente Patto di integrità e gli obblighi in esso contenuti e vigila scrupolosamente sulla loro osservanza.</w:t>
      </w:r>
    </w:p>
    <w:p w14:paraId="2F608D03" w14:textId="77777777" w:rsidR="004F53A9" w:rsidRPr="007B5416" w:rsidRDefault="004F53A9" w:rsidP="004F53A9">
      <w:pPr>
        <w:jc w:val="both"/>
        <w:rPr>
          <w:rFonts w:ascii="Century Gothic" w:hAnsi="Century Gothic" w:cs="Times New Roman"/>
        </w:rPr>
      </w:pPr>
      <w:r w:rsidRPr="007B5416">
        <w:rPr>
          <w:rFonts w:ascii="Century Gothic" w:hAnsi="Century Gothic" w:cs="Times New Roman"/>
        </w:rPr>
        <w:lastRenderedPageBreak/>
        <w:t>5. Il legale rappresentante dell’Operatore Economico segnala eventuali situazioni di conflitto di interesse, di cui sia a conoscenza, rispetto al personale dell’Amministrazione.</w:t>
      </w:r>
    </w:p>
    <w:p w14:paraId="260E76CC" w14:textId="77777777" w:rsidR="004F53A9" w:rsidRPr="007B5416" w:rsidRDefault="004F53A9" w:rsidP="004F53A9">
      <w:pPr>
        <w:jc w:val="both"/>
        <w:rPr>
          <w:rFonts w:ascii="Century Gothic" w:hAnsi="Century Gothic" w:cs="Times New Roman"/>
        </w:rPr>
      </w:pPr>
      <w:r w:rsidRPr="007B5416">
        <w:rPr>
          <w:rFonts w:ascii="Century Gothic" w:hAnsi="Century Gothic" w:cs="Times New Roman"/>
        </w:rPr>
        <w:t>6. Il legale rappresentante dell’Operatore Economico dichiara:</w:t>
      </w:r>
    </w:p>
    <w:p w14:paraId="13F02742" w14:textId="77777777" w:rsidR="004F53A9" w:rsidRPr="007B5416" w:rsidRDefault="004F53A9" w:rsidP="004F53A9">
      <w:pPr>
        <w:spacing w:after="0"/>
        <w:jc w:val="both"/>
        <w:rPr>
          <w:rFonts w:ascii="Century Gothic" w:hAnsi="Century Gothic" w:cs="Times New Roman"/>
        </w:rPr>
      </w:pPr>
      <w:r w:rsidRPr="007B5416">
        <w:rPr>
          <w:rFonts w:ascii="Century Gothic" w:hAnsi="Century Gothic" w:cs="Times New Roman"/>
        </w:rPr>
        <w:t xml:space="preserve">- di non avere influenzato il procedimento amministrativo diretto a stabilire il contenuto del bando o di altro atto equipollente al fine di condizionare le modalità di scelta del contraente da parte dell’Amministrazione; </w:t>
      </w:r>
    </w:p>
    <w:p w14:paraId="7F1EDCD3" w14:textId="77777777" w:rsidR="004F53A9" w:rsidRPr="007B5416" w:rsidRDefault="004F53A9" w:rsidP="004F53A9">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 concorrenti, tali da comportare l’imputazione delle relative offerte ad un unico centro decisionale, e che non si è accordato e non si accorderà con altri partecipanti alla gara per limitare o eludere in alcun modo la libera concorrenza;</w:t>
      </w:r>
    </w:p>
    <w:p w14:paraId="5E0A804A" w14:textId="77777777" w:rsidR="004F53A9" w:rsidRPr="007B5416" w:rsidRDefault="004F53A9" w:rsidP="004F53A9">
      <w:pPr>
        <w:spacing w:after="0"/>
        <w:jc w:val="both"/>
        <w:rPr>
          <w:rFonts w:ascii="Century Gothic" w:hAnsi="Century Gothic" w:cs="Times New Roman"/>
        </w:rPr>
      </w:pPr>
      <w:r w:rsidRPr="007B5416">
        <w:rPr>
          <w:rFonts w:ascii="Century Gothic" w:hAnsi="Century Gothic" w:cs="Times New Roman"/>
        </w:rPr>
        <w:t>- di non trovarsi in altre situazioni ritenute incompatibili con la partecipazione alle gare dal Codice dei Contratti</w:t>
      </w:r>
      <w:r>
        <w:rPr>
          <w:rFonts w:ascii="Century Gothic" w:hAnsi="Century Gothic" w:cs="Times New Roman"/>
        </w:rPr>
        <w:t xml:space="preserve"> pubblici</w:t>
      </w:r>
      <w:r w:rsidRPr="007B5416">
        <w:rPr>
          <w:rFonts w:ascii="Century Gothic" w:hAnsi="Century Gothic" w:cs="Times New Roman"/>
        </w:rPr>
        <w:t xml:space="preserve">, dal Codice </w:t>
      </w:r>
      <w:r>
        <w:rPr>
          <w:rFonts w:ascii="Century Gothic" w:hAnsi="Century Gothic" w:cs="Times New Roman"/>
        </w:rPr>
        <w:t>c</w:t>
      </w:r>
      <w:r w:rsidRPr="007B5416">
        <w:rPr>
          <w:rFonts w:ascii="Century Gothic" w:hAnsi="Century Gothic" w:cs="Times New Roman"/>
        </w:rPr>
        <w:t>ivile ovvero dalle altre disposizioni normative vigenti;</w:t>
      </w:r>
    </w:p>
    <w:p w14:paraId="53E8779D" w14:textId="77777777" w:rsidR="004F53A9" w:rsidRPr="007B5416" w:rsidRDefault="004F53A9" w:rsidP="004F53A9">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comma 16-ter, del D. Lgs. n. 165/2001 e s.m.i., o di non aver stipulato contratti con i medesimi soggetti;</w:t>
      </w:r>
    </w:p>
    <w:p w14:paraId="1841AEFC" w14:textId="77777777" w:rsidR="004F53A9" w:rsidRPr="007B5416" w:rsidRDefault="004F53A9" w:rsidP="004F53A9">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 all’art. 53, comma 16-ter, del D. Lgs. n. 165/2001 verrà disposta l’immediata esclusione dalla partecipazione alla procedura d’affidamento;</w:t>
      </w:r>
    </w:p>
    <w:p w14:paraId="2AE2B112" w14:textId="77777777" w:rsidR="004F53A9" w:rsidRPr="007B5416" w:rsidRDefault="004F53A9" w:rsidP="004F53A9">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 riguardanti il contratto eventualmente assegnatogli a seguito della procedura di affidamento.</w:t>
      </w:r>
    </w:p>
    <w:p w14:paraId="55AFC9DE" w14:textId="77777777" w:rsidR="004F53A9" w:rsidRPr="007B5416" w:rsidRDefault="004F53A9" w:rsidP="004F53A9">
      <w:pPr>
        <w:spacing w:after="0"/>
        <w:jc w:val="center"/>
        <w:rPr>
          <w:rFonts w:ascii="Century Gothic" w:hAnsi="Century Gothic" w:cs="Times New Roman"/>
          <w:b/>
        </w:rPr>
      </w:pPr>
      <w:r w:rsidRPr="007B5416">
        <w:rPr>
          <w:rFonts w:ascii="Century Gothic" w:hAnsi="Century Gothic" w:cs="Times New Roman"/>
          <w:b/>
        </w:rPr>
        <w:t>Articolo 3</w:t>
      </w:r>
    </w:p>
    <w:p w14:paraId="53E02AAE" w14:textId="77777777" w:rsidR="004F53A9" w:rsidRPr="007B5416" w:rsidRDefault="004F53A9" w:rsidP="004F53A9">
      <w:pPr>
        <w:jc w:val="center"/>
        <w:rPr>
          <w:rFonts w:ascii="Century Gothic" w:hAnsi="Century Gothic" w:cs="Times New Roman"/>
          <w:b/>
        </w:rPr>
      </w:pPr>
      <w:r w:rsidRPr="007B5416">
        <w:rPr>
          <w:rFonts w:ascii="Century Gothic" w:hAnsi="Century Gothic" w:cs="Times New Roman"/>
          <w:b/>
        </w:rPr>
        <w:t>(Obblighi dell’Amministrazione)</w:t>
      </w:r>
    </w:p>
    <w:p w14:paraId="59D237AA" w14:textId="77777777" w:rsidR="004F53A9" w:rsidRPr="007B5416" w:rsidRDefault="004F53A9" w:rsidP="004F53A9">
      <w:pPr>
        <w:spacing w:after="0"/>
        <w:jc w:val="both"/>
        <w:rPr>
          <w:rFonts w:ascii="Century Gothic" w:hAnsi="Century Gothic" w:cs="Times New Roman"/>
        </w:rPr>
      </w:pPr>
      <w:r w:rsidRPr="007B5416">
        <w:rPr>
          <w:rFonts w:ascii="Century Gothic" w:hAnsi="Century Gothic" w:cs="Times New Roman"/>
        </w:rPr>
        <w:t xml:space="preserve">1. L’Amministrazione conforma la propria condotta ai principi di lealtà, trasparenza e correttezza. </w:t>
      </w:r>
    </w:p>
    <w:p w14:paraId="70AE6885" w14:textId="77777777" w:rsidR="004F53A9" w:rsidRPr="007B5416" w:rsidRDefault="004F53A9" w:rsidP="004F53A9">
      <w:pPr>
        <w:jc w:val="both"/>
        <w:rPr>
          <w:rFonts w:ascii="Century Gothic" w:hAnsi="Century Gothic" w:cs="Times New Roman"/>
        </w:rPr>
      </w:pPr>
      <w:r w:rsidRPr="007B5416">
        <w:rPr>
          <w:rFonts w:ascii="Century Gothic" w:hAnsi="Century Gothic" w:cs="Times New Roman"/>
        </w:rPr>
        <w:t>In particolare,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6DECA881" w14:textId="77777777" w:rsidR="004F53A9" w:rsidRPr="007B5416" w:rsidRDefault="004F53A9" w:rsidP="004F53A9">
      <w:pPr>
        <w:jc w:val="both"/>
        <w:rPr>
          <w:rFonts w:ascii="Century Gothic" w:hAnsi="Century Gothic" w:cs="Times New Roman"/>
        </w:rPr>
      </w:pPr>
      <w:r w:rsidRPr="007B5416">
        <w:rPr>
          <w:rFonts w:ascii="Century Gothic" w:hAnsi="Century Gothic" w:cs="Times New Roman"/>
        </w:rPr>
        <w:t>2. L’Amministrazione informa il proprio personale e tutti i soggetti in essa operanti, a qualsiasi titolo coinvolti nella procedura di gara sopra indicata e nelle fasi di vigilanza, controllo e gestione dell’esecuzione del relativo contratto qualora assegnato, circa il presente Patto di integrità e gli obblighi in esso contenuti, vigilando sulla loro osservanza.</w:t>
      </w:r>
    </w:p>
    <w:p w14:paraId="2B09562C" w14:textId="77777777" w:rsidR="004F53A9" w:rsidRPr="007B5416" w:rsidRDefault="004F53A9" w:rsidP="004F53A9">
      <w:pPr>
        <w:jc w:val="both"/>
        <w:rPr>
          <w:rFonts w:ascii="Century Gothic" w:hAnsi="Century Gothic" w:cs="Times New Roman"/>
        </w:rPr>
      </w:pPr>
      <w:r w:rsidRPr="007B5416">
        <w:rPr>
          <w:rFonts w:ascii="Century Gothic" w:hAnsi="Century Gothic" w:cs="Times New Roman"/>
        </w:rPr>
        <w:t>3. L’Amministrazione attiverà le procedure di legge nei confronti del personale che non conformi il proprio operato ai principi richiamati al comma primo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 codice di comportamento dei dipendenti pubblici di cui al D.P.R. 16 aprile 2013, n.62, nonché a quelle prescritte nel Codice di comportamento dei dipendenti dell’Amministrazione.</w:t>
      </w:r>
    </w:p>
    <w:p w14:paraId="203BB2D3" w14:textId="77777777" w:rsidR="004F53A9" w:rsidRPr="007B5416" w:rsidRDefault="004F53A9" w:rsidP="004F53A9">
      <w:pPr>
        <w:jc w:val="both"/>
        <w:rPr>
          <w:rFonts w:ascii="Century Gothic" w:hAnsi="Century Gothic" w:cs="Times New Roman"/>
        </w:rPr>
      </w:pPr>
      <w:r w:rsidRPr="007B5416">
        <w:rPr>
          <w:rFonts w:ascii="Century Gothic" w:hAnsi="Century Gothic" w:cs="Times New Roman"/>
        </w:rPr>
        <w:t>4. L’Amministrazione aprirà un procedimento istruttorio per la verifica di ogni eventuale segnalazione ricevuta in merito a condotte anomale attuate dal proprio personale in relazione al procedimento di gara ed alle fasi di esecuzione del contratto.</w:t>
      </w:r>
    </w:p>
    <w:p w14:paraId="2D47FE27" w14:textId="77777777" w:rsidR="004F53A9" w:rsidRDefault="004F53A9" w:rsidP="004F53A9">
      <w:pPr>
        <w:jc w:val="both"/>
        <w:rPr>
          <w:rFonts w:ascii="Century Gothic" w:hAnsi="Century Gothic" w:cs="Times New Roman"/>
        </w:rPr>
      </w:pPr>
      <w:r w:rsidRPr="007B5416">
        <w:rPr>
          <w:rFonts w:ascii="Century Gothic" w:hAnsi="Century Gothic" w:cs="Times New Roman"/>
        </w:rPr>
        <w:lastRenderedPageBreak/>
        <w:t>5. L’Amministrazione formalizza l’accertamento delle violazioni del presente Patto di integrità, nel rispetto del principio del contraddittorio.</w:t>
      </w:r>
    </w:p>
    <w:p w14:paraId="3DEDEC2B" w14:textId="77777777" w:rsidR="004F53A9" w:rsidRPr="007B5416" w:rsidRDefault="004F53A9" w:rsidP="004F53A9">
      <w:pPr>
        <w:spacing w:after="0"/>
        <w:jc w:val="center"/>
        <w:rPr>
          <w:rFonts w:ascii="Century Gothic" w:hAnsi="Century Gothic" w:cs="Times New Roman"/>
          <w:b/>
        </w:rPr>
      </w:pPr>
      <w:r w:rsidRPr="007B5416">
        <w:rPr>
          <w:rFonts w:ascii="Century Gothic" w:hAnsi="Century Gothic" w:cs="Times New Roman"/>
          <w:b/>
        </w:rPr>
        <w:t>Articolo 4</w:t>
      </w:r>
    </w:p>
    <w:p w14:paraId="6B8A0AD4" w14:textId="77777777" w:rsidR="004F53A9" w:rsidRPr="007B5416" w:rsidRDefault="004F53A9" w:rsidP="004F53A9">
      <w:pPr>
        <w:jc w:val="center"/>
        <w:rPr>
          <w:rFonts w:ascii="Century Gothic" w:hAnsi="Century Gothic" w:cs="Times New Roman"/>
          <w:b/>
        </w:rPr>
      </w:pPr>
      <w:r w:rsidRPr="007B5416">
        <w:rPr>
          <w:rFonts w:ascii="Century Gothic" w:hAnsi="Century Gothic" w:cs="Times New Roman"/>
          <w:b/>
        </w:rPr>
        <w:t xml:space="preserve">(Violazione degli obblighi assunti con il Patto di integrità) </w:t>
      </w:r>
    </w:p>
    <w:p w14:paraId="29CE65B9" w14:textId="77777777" w:rsidR="004F53A9" w:rsidRPr="007B5416" w:rsidRDefault="004F53A9" w:rsidP="004F53A9">
      <w:pPr>
        <w:jc w:val="both"/>
        <w:rPr>
          <w:rFonts w:ascii="Century Gothic" w:hAnsi="Century Gothic" w:cs="Times New Roman"/>
        </w:rPr>
      </w:pPr>
      <w:r w:rsidRPr="007B5416">
        <w:rPr>
          <w:rFonts w:ascii="Century Gothic" w:hAnsi="Century Gothic" w:cs="Times New Roman"/>
        </w:rPr>
        <w:t xml:space="preserve">1. La violazione degli obblighi di cui al precedente art. 2 è dichiarata all’esito di un procedimento di verifica nel corso del quale verrà garantito adeguato contraddittorio con l’Operatore economico coinvolto nel procedimento. </w:t>
      </w:r>
    </w:p>
    <w:p w14:paraId="6E2123AD" w14:textId="77777777" w:rsidR="004F53A9" w:rsidRPr="007B5416" w:rsidRDefault="004F53A9" w:rsidP="004F53A9">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086289E7" w14:textId="77777777" w:rsidR="004F53A9" w:rsidRPr="007B5416" w:rsidRDefault="004F53A9" w:rsidP="004F53A9">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475125AE" w14:textId="77777777" w:rsidR="004F53A9" w:rsidRPr="007B5416" w:rsidRDefault="004F53A9" w:rsidP="004F53A9">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 ma precedente alla stipula del contratto;</w:t>
      </w:r>
    </w:p>
    <w:p w14:paraId="0F1F57FC" w14:textId="77777777" w:rsidR="004F53A9" w:rsidRPr="007B5416" w:rsidRDefault="004F53A9" w:rsidP="004F53A9">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Pr>
          <w:rFonts w:ascii="Century Gothic" w:hAnsi="Century Gothic" w:cs="Times New Roman"/>
        </w:rPr>
        <w:t>C</w:t>
      </w:r>
      <w:r w:rsidRPr="007B5416">
        <w:rPr>
          <w:rFonts w:ascii="Century Gothic" w:hAnsi="Century Gothic" w:cs="Times New Roman"/>
        </w:rPr>
        <w:t>odice civile, ed escussione della cauzione definitiva, se la violazione è accertata nella fase di esecuzione dell’appalto;</w:t>
      </w:r>
    </w:p>
    <w:p w14:paraId="407F14DF" w14:textId="77777777" w:rsidR="004F53A9" w:rsidRPr="007B5416" w:rsidRDefault="004F53A9" w:rsidP="004F53A9">
      <w:pPr>
        <w:jc w:val="both"/>
        <w:rPr>
          <w:rFonts w:ascii="Century Gothic" w:hAnsi="Century Gothic" w:cs="Times New Roman"/>
        </w:rPr>
      </w:pPr>
      <w:r w:rsidRPr="007B5416">
        <w:rPr>
          <w:rFonts w:ascii="Century Gothic" w:hAnsi="Century Gothic" w:cs="Times New Roman"/>
        </w:rPr>
        <w:t>- segnalazione del fatto all’ANAC ed alle competenti Autorità.</w:t>
      </w:r>
    </w:p>
    <w:p w14:paraId="66507CEF" w14:textId="77777777" w:rsidR="004F53A9" w:rsidRPr="007B5416" w:rsidRDefault="004F53A9" w:rsidP="004F53A9">
      <w:pPr>
        <w:jc w:val="both"/>
        <w:rPr>
          <w:rFonts w:ascii="Century Gothic" w:hAnsi="Century Gothic" w:cs="Times New Roman"/>
        </w:rPr>
      </w:pPr>
      <w:r w:rsidRPr="007B5416">
        <w:rPr>
          <w:rFonts w:ascii="Century Gothic" w:hAnsi="Century Gothic" w:cs="Times New Roman"/>
        </w:rPr>
        <w:t>3. 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8D5D96E" w14:textId="77777777" w:rsidR="004F53A9" w:rsidRDefault="004F53A9" w:rsidP="004F53A9">
      <w:pPr>
        <w:jc w:val="both"/>
        <w:rPr>
          <w:rFonts w:ascii="Century Gothic" w:hAnsi="Century Gothic" w:cs="Times New Roman"/>
        </w:rPr>
      </w:pPr>
      <w:r w:rsidRPr="007B5416">
        <w:rPr>
          <w:rFonts w:ascii="Century Gothic" w:hAnsi="Century Gothic" w:cs="Times New Roman"/>
        </w:rPr>
        <w:t xml:space="preserve">4. In ogni caso, l’accertamento di una violazione degli obblighi assunti con il presente Patto di Integrità costituisce legittima causa di esclusione </w:t>
      </w:r>
      <w:r>
        <w:rPr>
          <w:rFonts w:ascii="Century Gothic" w:hAnsi="Century Gothic" w:cs="Times New Roman"/>
        </w:rPr>
        <w:t xml:space="preserve">dell’Operatore Economico </w:t>
      </w:r>
      <w:r w:rsidRPr="007B5416">
        <w:rPr>
          <w:rFonts w:ascii="Century Gothic" w:hAnsi="Century Gothic" w:cs="Times New Roman"/>
        </w:rPr>
        <w:t>dalla partecipazione alle procedure di affidamento degli appalti di lavori, forniture e servizi bandite dall’Amministrazione per il successivo anno.</w:t>
      </w:r>
    </w:p>
    <w:p w14:paraId="7F032D6B" w14:textId="77777777" w:rsidR="004F53A9" w:rsidRPr="007B5416" w:rsidRDefault="004F53A9" w:rsidP="004F53A9">
      <w:pPr>
        <w:spacing w:after="0"/>
        <w:jc w:val="center"/>
        <w:rPr>
          <w:rFonts w:ascii="Century Gothic" w:hAnsi="Century Gothic" w:cs="Times New Roman"/>
          <w:b/>
        </w:rPr>
      </w:pPr>
      <w:r w:rsidRPr="007B5416">
        <w:rPr>
          <w:rFonts w:ascii="Century Gothic" w:hAnsi="Century Gothic" w:cs="Times New Roman"/>
          <w:b/>
        </w:rPr>
        <w:t>Articolo 5</w:t>
      </w:r>
    </w:p>
    <w:p w14:paraId="37F2679E" w14:textId="77777777" w:rsidR="004F53A9" w:rsidRPr="007B5416" w:rsidRDefault="004F53A9" w:rsidP="004F53A9">
      <w:pPr>
        <w:jc w:val="center"/>
        <w:rPr>
          <w:rFonts w:ascii="Century Gothic" w:hAnsi="Century Gothic" w:cs="Times New Roman"/>
          <w:b/>
        </w:rPr>
      </w:pPr>
      <w:r w:rsidRPr="007B5416">
        <w:rPr>
          <w:rFonts w:ascii="Century Gothic" w:hAnsi="Century Gothic" w:cs="Times New Roman"/>
          <w:b/>
        </w:rPr>
        <w:t>(Efficacia del patto di integrità)</w:t>
      </w:r>
    </w:p>
    <w:p w14:paraId="697DFB14" w14:textId="77777777" w:rsidR="004F53A9" w:rsidRDefault="004F53A9" w:rsidP="004F53A9">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21161093" w14:textId="77777777" w:rsidR="004F53A9" w:rsidRPr="007B5416" w:rsidRDefault="004F53A9" w:rsidP="004F53A9">
      <w:pPr>
        <w:spacing w:after="0"/>
        <w:jc w:val="center"/>
        <w:rPr>
          <w:rFonts w:ascii="Century Gothic" w:hAnsi="Century Gothic" w:cs="Times New Roman"/>
          <w:b/>
        </w:rPr>
      </w:pPr>
      <w:r w:rsidRPr="007B5416">
        <w:rPr>
          <w:rFonts w:ascii="Century Gothic" w:hAnsi="Century Gothic" w:cs="Times New Roman"/>
          <w:b/>
        </w:rPr>
        <w:t>Articolo 6</w:t>
      </w:r>
    </w:p>
    <w:p w14:paraId="668696DD" w14:textId="77777777" w:rsidR="004F53A9" w:rsidRPr="007B5416" w:rsidRDefault="004F53A9" w:rsidP="004F53A9">
      <w:pPr>
        <w:jc w:val="center"/>
        <w:rPr>
          <w:rFonts w:ascii="Century Gothic" w:hAnsi="Century Gothic" w:cs="Times New Roman"/>
          <w:b/>
        </w:rPr>
      </w:pPr>
      <w:r w:rsidRPr="007B5416">
        <w:rPr>
          <w:rFonts w:ascii="Century Gothic" w:hAnsi="Century Gothic" w:cs="Times New Roman"/>
          <w:b/>
        </w:rPr>
        <w:t>(Controversie)</w:t>
      </w:r>
    </w:p>
    <w:p w14:paraId="545696B8" w14:textId="77777777" w:rsidR="004F53A9" w:rsidRPr="007B5416" w:rsidRDefault="004F53A9" w:rsidP="004F53A9">
      <w:pPr>
        <w:jc w:val="both"/>
        <w:rPr>
          <w:rFonts w:ascii="Century Gothic" w:hAnsi="Century Gothic" w:cs="Times New Roman"/>
        </w:rPr>
      </w:pPr>
      <w:r w:rsidRPr="007B5416">
        <w:rPr>
          <w:rFonts w:ascii="Century Gothic" w:hAnsi="Century Gothic" w:cs="Times New Roman"/>
        </w:rPr>
        <w:t>Ogni controversia relativa all’interpretazione ed alla esecuzione del presente Patto di Integrità fra l’Amministrazione e gli Operatori Economici, ovvero tra gli stessi Operatori Economici sarà risolta</w:t>
      </w:r>
      <w:r>
        <w:rPr>
          <w:rFonts w:ascii="Century Gothic" w:hAnsi="Century Gothic" w:cs="Times New Roman"/>
        </w:rPr>
        <w:t>,</w:t>
      </w:r>
      <w:r w:rsidRPr="007B5416">
        <w:rPr>
          <w:rFonts w:ascii="Century Gothic" w:hAnsi="Century Gothic" w:cs="Times New Roman"/>
        </w:rPr>
        <w:t xml:space="preserve"> </w:t>
      </w:r>
      <w:r>
        <w:rPr>
          <w:rFonts w:ascii="Century Gothic" w:hAnsi="Century Gothic" w:cs="Times New Roman"/>
        </w:rPr>
        <w:t xml:space="preserve">in via esclusiva, </w:t>
      </w:r>
      <w:r w:rsidRPr="007B5416">
        <w:rPr>
          <w:rFonts w:ascii="Century Gothic" w:hAnsi="Century Gothic" w:cs="Times New Roman"/>
        </w:rPr>
        <w:t>dal Foro di Roma.</w:t>
      </w:r>
    </w:p>
    <w:p w14:paraId="18E0E30B" w14:textId="77777777" w:rsidR="004F53A9" w:rsidRPr="007B5416" w:rsidRDefault="004F53A9" w:rsidP="004F53A9">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9"/>
        <w:gridCol w:w="1803"/>
        <w:gridCol w:w="3774"/>
      </w:tblGrid>
      <w:tr w:rsidR="004F53A9" w14:paraId="5FAA8114" w14:textId="77777777" w:rsidTr="006B2C99">
        <w:tc>
          <w:tcPr>
            <w:tcW w:w="3964" w:type="dxa"/>
          </w:tcPr>
          <w:p w14:paraId="0672DA71" w14:textId="77777777" w:rsidR="004F53A9" w:rsidRDefault="004F53A9" w:rsidP="006B2C99">
            <w:pPr>
              <w:jc w:val="center"/>
              <w:rPr>
                <w:rFonts w:ascii="Century Gothic" w:hAnsi="Century Gothic" w:cs="Times New Roman"/>
              </w:rPr>
            </w:pPr>
            <w:r>
              <w:rPr>
                <w:rFonts w:ascii="Century Gothic" w:hAnsi="Century Gothic" w:cs="Times New Roman"/>
              </w:rPr>
              <w:lastRenderedPageBreak/>
              <w:t>L’Amministrazione</w:t>
            </w:r>
          </w:p>
        </w:tc>
        <w:tc>
          <w:tcPr>
            <w:tcW w:w="1843" w:type="dxa"/>
          </w:tcPr>
          <w:p w14:paraId="7F32D26D" w14:textId="77777777" w:rsidR="004F53A9" w:rsidRDefault="004F53A9" w:rsidP="006B2C99">
            <w:pPr>
              <w:jc w:val="center"/>
              <w:rPr>
                <w:rFonts w:ascii="Century Gothic" w:hAnsi="Century Gothic" w:cs="Times New Roman"/>
              </w:rPr>
            </w:pPr>
          </w:p>
        </w:tc>
        <w:tc>
          <w:tcPr>
            <w:tcW w:w="3821" w:type="dxa"/>
          </w:tcPr>
          <w:p w14:paraId="5BBF9456" w14:textId="77777777" w:rsidR="004F53A9" w:rsidRDefault="004F53A9" w:rsidP="006B2C99">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4F53A9" w14:paraId="799723D7" w14:textId="77777777" w:rsidTr="006B2C99">
        <w:tc>
          <w:tcPr>
            <w:tcW w:w="3964" w:type="dxa"/>
          </w:tcPr>
          <w:p w14:paraId="2B26D44D" w14:textId="77777777" w:rsidR="004F53A9" w:rsidRDefault="004F53A9" w:rsidP="006B2C99">
            <w:pPr>
              <w:jc w:val="both"/>
              <w:rPr>
                <w:rFonts w:ascii="Century Gothic" w:hAnsi="Century Gothic" w:cs="Times New Roman"/>
              </w:rPr>
            </w:pPr>
          </w:p>
        </w:tc>
        <w:tc>
          <w:tcPr>
            <w:tcW w:w="1843" w:type="dxa"/>
          </w:tcPr>
          <w:p w14:paraId="0BAB675E" w14:textId="77777777" w:rsidR="004F53A9" w:rsidRDefault="004F53A9" w:rsidP="006B2C99">
            <w:pPr>
              <w:jc w:val="both"/>
              <w:rPr>
                <w:rFonts w:ascii="Century Gothic" w:hAnsi="Century Gothic" w:cs="Times New Roman"/>
              </w:rPr>
            </w:pPr>
          </w:p>
        </w:tc>
        <w:tc>
          <w:tcPr>
            <w:tcW w:w="3821" w:type="dxa"/>
          </w:tcPr>
          <w:p w14:paraId="49A92903" w14:textId="77777777" w:rsidR="004F53A9" w:rsidRDefault="004F53A9" w:rsidP="006B2C99">
            <w:pPr>
              <w:jc w:val="both"/>
              <w:rPr>
                <w:rFonts w:ascii="Century Gothic" w:hAnsi="Century Gothic" w:cs="Times New Roman"/>
              </w:rPr>
            </w:pPr>
          </w:p>
        </w:tc>
      </w:tr>
      <w:tr w:rsidR="004F53A9" w14:paraId="3D097E6A" w14:textId="77777777" w:rsidTr="006B2C99">
        <w:tc>
          <w:tcPr>
            <w:tcW w:w="3964" w:type="dxa"/>
          </w:tcPr>
          <w:p w14:paraId="3646E172" w14:textId="77777777" w:rsidR="004F53A9" w:rsidRDefault="004F53A9" w:rsidP="006B2C99">
            <w:pPr>
              <w:jc w:val="center"/>
              <w:rPr>
                <w:rFonts w:ascii="Century Gothic" w:hAnsi="Century Gothic" w:cs="Times New Roman"/>
              </w:rPr>
            </w:pPr>
            <w:r>
              <w:rPr>
                <w:rFonts w:ascii="Century Gothic" w:hAnsi="Century Gothic" w:cs="Times New Roman"/>
              </w:rPr>
              <w:t>Il Direttore</w:t>
            </w:r>
          </w:p>
        </w:tc>
        <w:tc>
          <w:tcPr>
            <w:tcW w:w="1843" w:type="dxa"/>
          </w:tcPr>
          <w:p w14:paraId="5843B372" w14:textId="77777777" w:rsidR="004F53A9" w:rsidRDefault="004F53A9" w:rsidP="006B2C99">
            <w:pPr>
              <w:jc w:val="center"/>
              <w:rPr>
                <w:rFonts w:ascii="Century Gothic" w:hAnsi="Century Gothic" w:cs="Times New Roman"/>
              </w:rPr>
            </w:pPr>
          </w:p>
        </w:tc>
        <w:tc>
          <w:tcPr>
            <w:tcW w:w="3821" w:type="dxa"/>
          </w:tcPr>
          <w:p w14:paraId="3847FEDF" w14:textId="77777777" w:rsidR="004F53A9" w:rsidRDefault="004F53A9" w:rsidP="006B2C99">
            <w:pPr>
              <w:jc w:val="center"/>
              <w:rPr>
                <w:rFonts w:ascii="Century Gothic" w:hAnsi="Century Gothic" w:cs="Times New Roman"/>
              </w:rPr>
            </w:pPr>
            <w:r>
              <w:rPr>
                <w:rFonts w:ascii="Century Gothic" w:hAnsi="Century Gothic" w:cs="Times New Roman"/>
              </w:rPr>
              <w:t>Il Titolare/Legale rappresentante</w:t>
            </w:r>
          </w:p>
        </w:tc>
      </w:tr>
    </w:tbl>
    <w:p w14:paraId="30437456" w14:textId="77777777" w:rsidR="004F53A9" w:rsidRPr="007B5416" w:rsidRDefault="004F53A9" w:rsidP="004F53A9">
      <w:pPr>
        <w:spacing w:after="0"/>
        <w:ind w:left="708" w:firstLine="708"/>
        <w:jc w:val="both"/>
        <w:rPr>
          <w:rFonts w:ascii="Century Gothic" w:hAnsi="Century Gothic" w:cs="Times New Roman"/>
        </w:rPr>
      </w:pPr>
    </w:p>
    <w:p w14:paraId="5B60D017" w14:textId="1EC2E435" w:rsidR="00C41162" w:rsidRPr="004F53A9" w:rsidRDefault="00C41162" w:rsidP="004F53A9"/>
    <w:sectPr w:rsidR="00C41162" w:rsidRPr="004F53A9" w:rsidSect="00F40972">
      <w:headerReference w:type="default" r:id="rId11"/>
      <w:footerReference w:type="default" r:id="rId12"/>
      <w:pgSz w:w="11906" w:h="16838"/>
      <w:pgMar w:top="1560" w:right="1134" w:bottom="1701" w:left="1276" w:header="568" w:footer="26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645A0F" w14:textId="77777777" w:rsidR="00970E30" w:rsidRDefault="00970E30">
      <w:pPr>
        <w:spacing w:after="0" w:line="240" w:lineRule="auto"/>
      </w:pPr>
      <w:r>
        <w:separator/>
      </w:r>
    </w:p>
  </w:endnote>
  <w:endnote w:type="continuationSeparator" w:id="0">
    <w:p w14:paraId="5372DF7B" w14:textId="77777777" w:rsidR="00970E30" w:rsidRDefault="00970E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46B5B" w14:textId="77777777" w:rsidR="00622BC4" w:rsidRDefault="00622BC4" w:rsidP="00622BC4">
    <w:pPr>
      <w:tabs>
        <w:tab w:val="left" w:pos="972"/>
        <w:tab w:val="left" w:pos="2760"/>
        <w:tab w:val="center" w:pos="5173"/>
      </w:tabs>
      <w:spacing w:after="0" w:line="240" w:lineRule="auto"/>
      <w:ind w:right="-709"/>
      <w:rPr>
        <w:color w:val="1F3864"/>
      </w:rPr>
    </w:pPr>
    <w:r>
      <w:rPr>
        <w:b/>
        <w:color w:val="1F3864"/>
      </w:rPr>
      <w:t xml:space="preserve">                  </w:t>
    </w:r>
    <w:r>
      <w:rPr>
        <w:b/>
        <w:color w:val="1F3864"/>
      </w:rPr>
      <w:tab/>
      <w:t xml:space="preserve">                                                                 </w:t>
    </w:r>
    <w:r>
      <w:rPr>
        <w:noProof/>
        <w:lang w:eastAsia="it-IT"/>
      </w:rPr>
      <w:drawing>
        <wp:anchor distT="0" distB="0" distL="0" distR="0" simplePos="0" relativeHeight="251671552" behindDoc="1" locked="0" layoutInCell="1" hidden="0" allowOverlap="1" wp14:anchorId="5F1B6392" wp14:editId="1DD1129B">
          <wp:simplePos x="0" y="0"/>
          <wp:positionH relativeFrom="column">
            <wp:posOffset>-430529</wp:posOffset>
          </wp:positionH>
          <wp:positionV relativeFrom="paragraph">
            <wp:posOffset>128270</wp:posOffset>
          </wp:positionV>
          <wp:extent cx="1432560" cy="378395"/>
          <wp:effectExtent l="0" t="0" r="0" b="0"/>
          <wp:wrapNone/>
          <wp:docPr id="221" name="image7.png" descr="Immagine che contiene testo, Carattere, logo, Elementi grafici&#10;&#10;Descrizione generata automaticamente"/>
          <wp:cNvGraphicFramePr/>
          <a:graphic xmlns:a="http://schemas.openxmlformats.org/drawingml/2006/main">
            <a:graphicData uri="http://schemas.openxmlformats.org/drawingml/2006/picture">
              <pic:pic xmlns:pic="http://schemas.openxmlformats.org/drawingml/2006/picture">
                <pic:nvPicPr>
                  <pic:cNvPr id="221" name="image7.png" descr="Immagine che contiene testo, Carattere, logo, Elementi grafici&#10;&#10;Descrizione generata automaticamente"/>
                  <pic:cNvPicPr preferRelativeResize="0"/>
                </pic:nvPicPr>
                <pic:blipFill>
                  <a:blip r:embed="rId1"/>
                  <a:srcRect/>
                  <a:stretch>
                    <a:fillRect/>
                  </a:stretch>
                </pic:blipFill>
                <pic:spPr>
                  <a:xfrm>
                    <a:off x="0" y="0"/>
                    <a:ext cx="1432560" cy="378395"/>
                  </a:xfrm>
                  <a:prstGeom prst="rect">
                    <a:avLst/>
                  </a:prstGeom>
                  <a:ln/>
                </pic:spPr>
              </pic:pic>
            </a:graphicData>
          </a:graphic>
        </wp:anchor>
      </w:drawing>
    </w:r>
    <w:r>
      <w:rPr>
        <w:noProof/>
        <w:lang w:eastAsia="it-IT"/>
      </w:rPr>
      <mc:AlternateContent>
        <mc:Choice Requires="wps">
          <w:drawing>
            <wp:anchor distT="0" distB="0" distL="114300" distR="114300" simplePos="0" relativeHeight="251672576" behindDoc="0" locked="0" layoutInCell="1" hidden="0" allowOverlap="1" wp14:anchorId="612AC8F5" wp14:editId="416C582A">
              <wp:simplePos x="0" y="0"/>
              <wp:positionH relativeFrom="column">
                <wp:posOffset>1</wp:posOffset>
              </wp:positionH>
              <wp:positionV relativeFrom="paragraph">
                <wp:posOffset>0</wp:posOffset>
              </wp:positionV>
              <wp:extent cx="0" cy="12700"/>
              <wp:effectExtent l="0" t="0" r="0" b="0"/>
              <wp:wrapNone/>
              <wp:docPr id="214" name="Straight Arrow Connector 214"/>
              <wp:cNvGraphicFramePr/>
              <a:graphic xmlns:a="http://schemas.openxmlformats.org/drawingml/2006/main">
                <a:graphicData uri="http://schemas.microsoft.com/office/word/2010/wordprocessingShape">
                  <wps:wsp>
                    <wps:cNvCnPr/>
                    <wps:spPr>
                      <a:xfrm>
                        <a:off x="2198940" y="3780000"/>
                        <a:ext cx="6294120" cy="0"/>
                      </a:xfrm>
                      <a:prstGeom prst="straightConnector1">
                        <a:avLst/>
                      </a:prstGeom>
                      <a:noFill/>
                      <a:ln w="9525" cap="flat" cmpd="sng">
                        <a:solidFill>
                          <a:srgbClr val="BB6F37"/>
                        </a:solidFill>
                        <a:prstDash val="solid"/>
                        <a:miter lim="800000"/>
                        <a:headEnd type="none" w="sm" len="sm"/>
                        <a:tailEnd type="none" w="sm" len="sm"/>
                      </a:ln>
                    </wps:spPr>
                    <wps:bodyPr/>
                  </wps:wsp>
                </a:graphicData>
              </a:graphic>
            </wp:anchor>
          </w:drawing>
        </mc:Choice>
        <mc:Fallback>
          <w:pict>
            <v:shapetype w14:anchorId="12BCD0FD" id="_x0000_t32" coordsize="21600,21600" o:spt="32" o:oned="t" path="m,l21600,21600e" filled="f">
              <v:path arrowok="t" fillok="f" o:connecttype="none"/>
              <o:lock v:ext="edit" shapetype="t"/>
            </v:shapetype>
            <v:shape id="Straight Arrow Connector 214" o:spid="_x0000_s1026" type="#_x0000_t32" style="position:absolute;margin-left:0;margin-top:0;width:0;height:1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" strokecolor="#bb6f37">
              <v:stroke startarrowwidth="narrow" startarrowlength="short" endarrowwidth="narrow" endarrowlength="short" joinstyle="miter"/>
            </v:shape>
          </w:pict>
        </mc:Fallback>
      </mc:AlternateContent>
    </w:r>
  </w:p>
  <w:p w14:paraId="68F742F2" w14:textId="77777777" w:rsidR="00622BC4" w:rsidRDefault="00622BC4" w:rsidP="00622BC4">
    <w:pPr>
      <w:tabs>
        <w:tab w:val="center" w:pos="4819"/>
      </w:tabs>
      <w:spacing w:after="0" w:line="240" w:lineRule="auto"/>
      <w:ind w:right="-709"/>
      <w:jc w:val="right"/>
      <w:rPr>
        <w:rFonts w:ascii="Times New Roman" w:eastAsia="Times New Roman" w:hAnsi="Times New Roman" w:cs="Times New Roman"/>
        <w:sz w:val="14"/>
        <w:szCs w:val="14"/>
      </w:rPr>
    </w:pPr>
    <w:r>
      <w:rPr>
        <w:rFonts w:ascii="Times New Roman" w:eastAsia="Times New Roman" w:hAnsi="Times New Roman" w:cs="Times New Roman"/>
        <w:sz w:val="13"/>
        <w:szCs w:val="13"/>
      </w:rPr>
      <w:t>SEDE SECONDARIA DI SESTO FIORENTINO – c/o LENS VIA NELLO CARRARA, 1</w:t>
    </w:r>
    <w:r>
      <w:rPr>
        <w:rFonts w:ascii="Times New Roman" w:eastAsia="Times New Roman" w:hAnsi="Times New Roman" w:cs="Times New Roman"/>
        <w:sz w:val="14"/>
        <w:szCs w:val="14"/>
      </w:rPr>
      <w:t xml:space="preserve"> – IT50019 Sesto Fiorentino (FI) </w:t>
    </w:r>
  </w:p>
  <w:p w14:paraId="70D0234A" w14:textId="77777777" w:rsidR="00622BC4" w:rsidRDefault="00622BC4" w:rsidP="00622BC4">
    <w:pPr>
      <w:tabs>
        <w:tab w:val="center" w:pos="4819"/>
      </w:tabs>
      <w:spacing w:after="0" w:line="240" w:lineRule="auto"/>
      <w:ind w:right="-709"/>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Tel. +39 0554572090/ 2163/ 2169 </w:t>
    </w:r>
  </w:p>
  <w:p w14:paraId="7BE6C4DE" w14:textId="77777777" w:rsidR="00622BC4" w:rsidRDefault="00622BC4" w:rsidP="00622BC4">
    <w:pPr>
      <w:tabs>
        <w:tab w:val="center" w:pos="4819"/>
      </w:tabs>
      <w:spacing w:after="0" w:line="240" w:lineRule="auto"/>
      <w:ind w:right="-709"/>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P.IVA 02118311006 - C.F. 80054330586 - </w:t>
    </w:r>
    <w:hyperlink r:id="rId2">
      <w:r>
        <w:rPr>
          <w:rFonts w:ascii="Times New Roman" w:eastAsia="Times New Roman" w:hAnsi="Times New Roman" w:cs="Times New Roman"/>
          <w:color w:val="0000FF"/>
          <w:sz w:val="14"/>
          <w:szCs w:val="14"/>
          <w:u w:val="single"/>
        </w:rPr>
        <w:t>WWW.INO.CNR.IT</w:t>
      </w:r>
    </w:hyperlink>
    <w:r>
      <w:rPr>
        <w:rFonts w:ascii="Times New Roman" w:eastAsia="Times New Roman" w:hAnsi="Times New Roman" w:cs="Times New Roman"/>
        <w:sz w:val="14"/>
        <w:szCs w:val="14"/>
      </w:rPr>
      <w:t xml:space="preserve"> - PROTOCOLLO.INO@PEC.CNR.IT</w:t>
    </w:r>
  </w:p>
  <w:p w14:paraId="7856E51D" w14:textId="77777777" w:rsidR="00331F37" w:rsidRDefault="00331F3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9457AC" w14:textId="77777777" w:rsidR="00970E30" w:rsidRDefault="00970E30">
      <w:pPr>
        <w:rPr>
          <w:sz w:val="12"/>
        </w:rPr>
      </w:pPr>
      <w:r>
        <w:separator/>
      </w:r>
    </w:p>
  </w:footnote>
  <w:footnote w:type="continuationSeparator" w:id="0">
    <w:p w14:paraId="403ABB5C" w14:textId="77777777" w:rsidR="00970E30" w:rsidRDefault="00970E30">
      <w:pPr>
        <w:rPr>
          <w:sz w:val="12"/>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1292C5" w14:textId="77777777" w:rsidR="00A92FCF" w:rsidRPr="00AD5BE7" w:rsidRDefault="00A92FCF" w:rsidP="00A92FCF">
    <w:pPr>
      <w:tabs>
        <w:tab w:val="center" w:pos="4819"/>
        <w:tab w:val="left" w:pos="8784"/>
        <w:tab w:val="right" w:pos="9638"/>
      </w:tabs>
      <w:spacing w:after="0" w:line="240" w:lineRule="auto"/>
      <w:ind w:right="-994"/>
      <w:rPr>
        <w:rFonts w:ascii="Calibri" w:eastAsia="Calibri" w:hAnsi="Calibri" w:cs="Calibri"/>
        <w:color w:val="000000"/>
        <w:lang w:eastAsia="it-IT"/>
      </w:rPr>
    </w:pPr>
    <w:r w:rsidRPr="00AD5BE7">
      <w:rPr>
        <w:rFonts w:ascii="Calibri" w:eastAsia="Calibri" w:hAnsi="Calibri" w:cs="Calibri"/>
        <w:color w:val="000000"/>
        <w:lang w:eastAsia="it-IT"/>
      </w:rPr>
      <w:t xml:space="preserve">                                                                                                                                                                  </w:t>
    </w:r>
    <w:r w:rsidRPr="00AD5BE7">
      <w:rPr>
        <w:rFonts w:ascii="Calibri" w:eastAsia="Calibri" w:hAnsi="Calibri" w:cs="Calibri"/>
        <w:noProof/>
        <w:color w:val="000000"/>
        <w:lang w:eastAsia="it-IT"/>
      </w:rPr>
      <w:drawing>
        <wp:inline distT="0" distB="0" distL="0" distR="0" wp14:anchorId="629553E6" wp14:editId="15C09193">
          <wp:extent cx="1314450" cy="428625"/>
          <wp:effectExtent l="0" t="0" r="0" b="9525"/>
          <wp:docPr id="609161513" name="Immagine 609161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428625"/>
                  </a:xfrm>
                  <a:prstGeom prst="rect">
                    <a:avLst/>
                  </a:prstGeom>
                  <a:noFill/>
                  <a:ln>
                    <a:noFill/>
                  </a:ln>
                </pic:spPr>
              </pic:pic>
            </a:graphicData>
          </a:graphic>
        </wp:inline>
      </w:drawing>
    </w:r>
    <w:r w:rsidRPr="00AD5BE7">
      <w:rPr>
        <w:rFonts w:ascii="Calibri" w:eastAsia="Calibri" w:hAnsi="Calibri" w:cs="Calibri"/>
        <w:color w:val="000000"/>
        <w:lang w:eastAsia="it-IT"/>
      </w:rPr>
      <w:t xml:space="preserve">  </w:t>
    </w:r>
    <w:r w:rsidRPr="00AD5BE7">
      <w:rPr>
        <w:rFonts w:ascii="Calibri" w:eastAsia="Calibri" w:hAnsi="Calibri" w:cs="Calibri"/>
        <w:noProof/>
        <w:lang w:eastAsia="it-IT"/>
      </w:rPr>
      <mc:AlternateContent>
        <mc:Choice Requires="wps">
          <w:drawing>
            <wp:anchor distT="0" distB="0" distL="114300" distR="114300" simplePos="0" relativeHeight="251665408" behindDoc="0" locked="0" layoutInCell="1" allowOverlap="1" wp14:anchorId="179D60EA" wp14:editId="0B9BA071">
              <wp:simplePos x="0" y="0"/>
              <wp:positionH relativeFrom="column">
                <wp:posOffset>-63500</wp:posOffset>
              </wp:positionH>
              <wp:positionV relativeFrom="paragraph">
                <wp:posOffset>431800</wp:posOffset>
              </wp:positionV>
              <wp:extent cx="0" cy="12700"/>
              <wp:effectExtent l="0" t="0" r="19050" b="25400"/>
              <wp:wrapNone/>
              <wp:docPr id="15" name="Straight Arrow Connector 215"/>
              <wp:cNvGraphicFramePr/>
              <a:graphic xmlns:a="http://schemas.openxmlformats.org/drawingml/2006/main">
                <a:graphicData uri="http://schemas.microsoft.com/office/word/2010/wordprocessingShape">
                  <wps:wsp>
                    <wps:cNvCnPr/>
                    <wps:spPr>
                      <a:xfrm>
                        <a:off x="0" y="0"/>
                        <a:ext cx="0" cy="12700"/>
                      </a:xfrm>
                      <a:prstGeom prst="straightConnector1">
                        <a:avLst/>
                      </a:prstGeom>
                      <a:noFill/>
                      <a:ln w="9525" cap="flat" cmpd="sng">
                        <a:solidFill>
                          <a:srgbClr val="4472C4"/>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type w14:anchorId="4B5EEBD0" id="_x0000_t32" coordsize="21600,21600" o:spt="32" o:oned="t" path="m,l21600,21600e" filled="f">
              <v:path arrowok="t" fillok="f" o:connecttype="none"/>
              <o:lock v:ext="edit" shapetype="t"/>
            </v:shapetype>
            <v:shape id="Straight Arrow Connector 215" o:spid="_x0000_s1026" type="#_x0000_t32" style="position:absolute;margin-left:-5pt;margin-top:34pt;width:0;height: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" strokecolor="#4472c4">
              <v:stroke startarrowwidth="narrow" startarrowlength="short" endarrowwidth="narrow" endarrowlength="short" joinstyle="miter"/>
            </v:shape>
          </w:pict>
        </mc:Fallback>
      </mc:AlternateContent>
    </w:r>
    <w:r w:rsidRPr="00AD5BE7">
      <w:rPr>
        <w:rFonts w:ascii="Calibri" w:eastAsia="Calibri" w:hAnsi="Calibri" w:cs="Calibri"/>
        <w:noProof/>
        <w:lang w:eastAsia="it-IT"/>
      </w:rPr>
      <mc:AlternateContent>
        <mc:Choice Requires="wps">
          <w:drawing>
            <wp:anchor distT="0" distB="0" distL="114300" distR="114300" simplePos="0" relativeHeight="251667456" behindDoc="0" locked="0" layoutInCell="1" allowOverlap="1" wp14:anchorId="6C66C1B3" wp14:editId="3D21E823">
              <wp:simplePos x="0" y="0"/>
              <wp:positionH relativeFrom="column">
                <wp:posOffset>2844800</wp:posOffset>
              </wp:positionH>
              <wp:positionV relativeFrom="paragraph">
                <wp:posOffset>-127000</wp:posOffset>
              </wp:positionV>
              <wp:extent cx="0" cy="439420"/>
              <wp:effectExtent l="0" t="0" r="19050" b="36830"/>
              <wp:wrapNone/>
              <wp:docPr id="10" name="Straight Arrow Connector 213"/>
              <wp:cNvGraphicFramePr/>
              <a:graphic xmlns:a="http://schemas.openxmlformats.org/drawingml/2006/main">
                <a:graphicData uri="http://schemas.microsoft.com/office/word/2010/wordprocessingShape">
                  <wps:wsp>
                    <wps:cNvCnPr/>
                    <wps:spPr>
                      <a:xfrm>
                        <a:off x="0" y="0"/>
                        <a:ext cx="0" cy="439420"/>
                      </a:xfrm>
                      <a:prstGeom prst="straightConnector1">
                        <a:avLst/>
                      </a:prstGeom>
                      <a:noFill/>
                      <a:ln w="9525" cap="flat" cmpd="sng">
                        <a:solidFill>
                          <a:srgbClr val="4472C4"/>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 w14:anchorId="73662BCA" id="Straight Arrow Connector 213" o:spid="_x0000_s1026" type="#_x0000_t32" style="position:absolute;margin-left:224pt;margin-top:-10pt;width:0;height:34.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" strokecolor="#4472c4">
              <v:stroke startarrowwidth="narrow" startarrowlength="short" endarrowwidth="narrow" endarrowlength="short" joinstyle="miter"/>
            </v:shape>
          </w:pict>
        </mc:Fallback>
      </mc:AlternateContent>
    </w:r>
    <w:r w:rsidRPr="00AD5BE7">
      <w:rPr>
        <w:rFonts w:ascii="Calibri" w:eastAsia="Calibri" w:hAnsi="Calibri" w:cs="Calibri"/>
        <w:noProof/>
        <w:lang w:eastAsia="it-IT"/>
      </w:rPr>
      <mc:AlternateContent>
        <mc:Choice Requires="wps">
          <w:drawing>
            <wp:anchor distT="0" distB="0" distL="114300" distR="114300" simplePos="0" relativeHeight="251669504" behindDoc="0" locked="0" layoutInCell="1" allowOverlap="1" wp14:anchorId="58D36725" wp14:editId="4128EDE1">
              <wp:simplePos x="0" y="0"/>
              <wp:positionH relativeFrom="column">
                <wp:posOffset>5067300</wp:posOffset>
              </wp:positionH>
              <wp:positionV relativeFrom="paragraph">
                <wp:posOffset>-76200</wp:posOffset>
              </wp:positionV>
              <wp:extent cx="0" cy="439420"/>
              <wp:effectExtent l="0" t="0" r="19050" b="36830"/>
              <wp:wrapNone/>
              <wp:docPr id="9" name="Straight Arrow Connector 212"/>
              <wp:cNvGraphicFramePr/>
              <a:graphic xmlns:a="http://schemas.openxmlformats.org/drawingml/2006/main">
                <a:graphicData uri="http://schemas.microsoft.com/office/word/2010/wordprocessingShape">
                  <wps:wsp>
                    <wps:cNvCnPr/>
                    <wps:spPr>
                      <a:xfrm>
                        <a:off x="0" y="0"/>
                        <a:ext cx="0" cy="439420"/>
                      </a:xfrm>
                      <a:prstGeom prst="straightConnector1">
                        <a:avLst/>
                      </a:prstGeom>
                      <a:noFill/>
                      <a:ln w="9525" cap="flat" cmpd="sng">
                        <a:solidFill>
                          <a:srgbClr val="4472C4"/>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 w14:anchorId="4540173E" id="Straight Arrow Connector 212" o:spid="_x0000_s1026" type="#_x0000_t32" style="position:absolute;margin-left:399pt;margin-top:-6pt;width:0;height:34.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" strokecolor="#4472c4">
              <v:stroke startarrowwidth="narrow" startarrowlength="short" endarrowwidth="narrow" endarrowlength="short" joinstyle="miter"/>
            </v:shape>
          </w:pict>
        </mc:Fallback>
      </mc:AlternateContent>
    </w:r>
    <w:r w:rsidRPr="00AD5BE7">
      <w:rPr>
        <w:rFonts w:ascii="Calibri" w:eastAsia="Calibri" w:hAnsi="Calibri" w:cs="Calibri"/>
        <w:noProof/>
        <w:lang w:eastAsia="it-IT"/>
      </w:rPr>
      <mc:AlternateContent>
        <mc:Choice Requires="wps">
          <w:drawing>
            <wp:anchor distT="0" distB="0" distL="114300" distR="114300" simplePos="0" relativeHeight="251668480" behindDoc="0" locked="0" layoutInCell="1" allowOverlap="1" wp14:anchorId="5A3A98BE" wp14:editId="1502A038">
              <wp:simplePos x="0" y="0"/>
              <wp:positionH relativeFrom="column">
                <wp:posOffset>4216400</wp:posOffset>
              </wp:positionH>
              <wp:positionV relativeFrom="paragraph">
                <wp:posOffset>-88900</wp:posOffset>
              </wp:positionV>
              <wp:extent cx="0" cy="439420"/>
              <wp:effectExtent l="0" t="0" r="19050" b="36830"/>
              <wp:wrapNone/>
              <wp:docPr id="8" name="Straight Arrow Connector 216"/>
              <wp:cNvGraphicFramePr/>
              <a:graphic xmlns:a="http://schemas.openxmlformats.org/drawingml/2006/main">
                <a:graphicData uri="http://schemas.microsoft.com/office/word/2010/wordprocessingShape">
                  <wps:wsp>
                    <wps:cNvCnPr/>
                    <wps:spPr>
                      <a:xfrm>
                        <a:off x="0" y="0"/>
                        <a:ext cx="0" cy="439420"/>
                      </a:xfrm>
                      <a:prstGeom prst="straightConnector1">
                        <a:avLst/>
                      </a:prstGeom>
                      <a:noFill/>
                      <a:ln w="9525" cap="flat" cmpd="sng">
                        <a:solidFill>
                          <a:srgbClr val="4472C4"/>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 w14:anchorId="68CFF10D" id="Straight Arrow Connector 216" o:spid="_x0000_s1026" type="#_x0000_t32" style="position:absolute;margin-left:332pt;margin-top:-7pt;width:0;height:34.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" strokecolor="#4472c4">
              <v:stroke startarrowwidth="narrow" startarrowlength="short" endarrowwidth="narrow" endarrowlength="short" joinstyle="miter"/>
            </v:shape>
          </w:pict>
        </mc:Fallback>
      </mc:AlternateContent>
    </w:r>
    <w:r w:rsidRPr="00AD5BE7">
      <w:rPr>
        <w:rFonts w:ascii="Calibri" w:eastAsia="Calibri" w:hAnsi="Calibri" w:cs="Calibri"/>
        <w:noProof/>
        <w:lang w:eastAsia="it-IT"/>
      </w:rPr>
      <mc:AlternateContent>
        <mc:Choice Requires="wps">
          <w:drawing>
            <wp:anchor distT="0" distB="0" distL="114300" distR="114300" simplePos="0" relativeHeight="251666432" behindDoc="0" locked="0" layoutInCell="1" allowOverlap="1" wp14:anchorId="20C94D1A" wp14:editId="659FA03B">
              <wp:simplePos x="0" y="0"/>
              <wp:positionH relativeFrom="column">
                <wp:posOffset>1397000</wp:posOffset>
              </wp:positionH>
              <wp:positionV relativeFrom="paragraph">
                <wp:posOffset>-127000</wp:posOffset>
              </wp:positionV>
              <wp:extent cx="0" cy="439420"/>
              <wp:effectExtent l="0" t="0" r="19050" b="36830"/>
              <wp:wrapNone/>
              <wp:docPr id="7" name="Straight Arrow Connector 211"/>
              <wp:cNvGraphicFramePr/>
              <a:graphic xmlns:a="http://schemas.openxmlformats.org/drawingml/2006/main">
                <a:graphicData uri="http://schemas.microsoft.com/office/word/2010/wordprocessingShape">
                  <wps:wsp>
                    <wps:cNvCnPr/>
                    <wps:spPr>
                      <a:xfrm>
                        <a:off x="0" y="0"/>
                        <a:ext cx="0" cy="439420"/>
                      </a:xfrm>
                      <a:prstGeom prst="straightConnector1">
                        <a:avLst/>
                      </a:prstGeom>
                      <a:noFill/>
                      <a:ln w="9525" cap="flat" cmpd="sng">
                        <a:solidFill>
                          <a:srgbClr val="4472C4"/>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 w14:anchorId="39A3EC47" id="Straight Arrow Connector 211" o:spid="_x0000_s1026" type="#_x0000_t32" style="position:absolute;margin-left:110pt;margin-top:-10pt;width:0;height:34.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" strokecolor="#4472c4">
              <v:stroke startarrowwidth="narrow" startarrowlength="short" endarrowwidth="narrow" endarrowlength="short" joinstyle="miter"/>
            </v:shape>
          </w:pict>
        </mc:Fallback>
      </mc:AlternateContent>
    </w:r>
    <w:r w:rsidRPr="00AD5BE7">
      <w:rPr>
        <w:rFonts w:ascii="Calibri" w:eastAsia="Calibri" w:hAnsi="Calibri" w:cs="Calibri"/>
        <w:noProof/>
        <w:lang w:eastAsia="it-IT"/>
      </w:rPr>
      <w:drawing>
        <wp:anchor distT="0" distB="0" distL="0" distR="0" simplePos="0" relativeHeight="251661312" behindDoc="1" locked="0" layoutInCell="1" allowOverlap="1" wp14:anchorId="37D2E3B5" wp14:editId="4232A066">
          <wp:simplePos x="0" y="0"/>
          <wp:positionH relativeFrom="column">
            <wp:posOffset>-437515</wp:posOffset>
          </wp:positionH>
          <wp:positionV relativeFrom="paragraph">
            <wp:posOffset>-121920</wp:posOffset>
          </wp:positionV>
          <wp:extent cx="1912620" cy="480060"/>
          <wp:effectExtent l="0" t="0" r="0" b="0"/>
          <wp:wrapNone/>
          <wp:docPr id="1369769588" name="image13.png" descr="Immagine che contiene testo, Carattere, Blu elettric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3.png" descr="Immagine che contiene testo, Carattere, Blu elettrico, schermat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12620" cy="480060"/>
                  </a:xfrm>
                  <a:prstGeom prst="rect">
                    <a:avLst/>
                  </a:prstGeom>
                  <a:noFill/>
                </pic:spPr>
              </pic:pic>
            </a:graphicData>
          </a:graphic>
          <wp14:sizeRelH relativeFrom="page">
            <wp14:pctWidth>0</wp14:pctWidth>
          </wp14:sizeRelH>
          <wp14:sizeRelV relativeFrom="page">
            <wp14:pctHeight>0</wp14:pctHeight>
          </wp14:sizeRelV>
        </wp:anchor>
      </w:drawing>
    </w:r>
    <w:r w:rsidRPr="00AD5BE7">
      <w:rPr>
        <w:rFonts w:ascii="Calibri" w:eastAsia="Calibri" w:hAnsi="Calibri" w:cs="Calibri"/>
        <w:noProof/>
        <w:lang w:eastAsia="it-IT"/>
      </w:rPr>
      <w:drawing>
        <wp:anchor distT="0" distB="0" distL="0" distR="0" simplePos="0" relativeHeight="251662336" behindDoc="1" locked="0" layoutInCell="1" allowOverlap="1" wp14:anchorId="47BF4BF0" wp14:editId="2B403BA1">
          <wp:simplePos x="0" y="0"/>
          <wp:positionH relativeFrom="column">
            <wp:posOffset>1527810</wp:posOffset>
          </wp:positionH>
          <wp:positionV relativeFrom="paragraph">
            <wp:posOffset>-53340</wp:posOffset>
          </wp:positionV>
          <wp:extent cx="1211580" cy="363220"/>
          <wp:effectExtent l="0" t="0" r="7620" b="0"/>
          <wp:wrapNone/>
          <wp:docPr id="243385736" name="image6.jpg" descr="Immagine che contiene testo, Carattere, Elementi grafici,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6.jpg" descr="Immagine che contiene testo, Carattere, Elementi grafici, design&#10;&#10;Descrizione generata automaticament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11580" cy="363220"/>
                  </a:xfrm>
                  <a:prstGeom prst="rect">
                    <a:avLst/>
                  </a:prstGeom>
                  <a:noFill/>
                </pic:spPr>
              </pic:pic>
            </a:graphicData>
          </a:graphic>
          <wp14:sizeRelH relativeFrom="page">
            <wp14:pctWidth>0</wp14:pctWidth>
          </wp14:sizeRelH>
          <wp14:sizeRelV relativeFrom="page">
            <wp14:pctHeight>0</wp14:pctHeight>
          </wp14:sizeRelV>
        </wp:anchor>
      </w:drawing>
    </w:r>
    <w:r w:rsidRPr="00AD5BE7">
      <w:rPr>
        <w:rFonts w:ascii="Calibri" w:eastAsia="Calibri" w:hAnsi="Calibri" w:cs="Calibri"/>
        <w:noProof/>
        <w:lang w:eastAsia="it-IT"/>
      </w:rPr>
      <w:drawing>
        <wp:anchor distT="0" distB="0" distL="0" distR="0" simplePos="0" relativeHeight="251663360" behindDoc="1" locked="0" layoutInCell="1" allowOverlap="1" wp14:anchorId="3FF3479F" wp14:editId="5A3C4968">
          <wp:simplePos x="0" y="0"/>
          <wp:positionH relativeFrom="column">
            <wp:posOffset>2747010</wp:posOffset>
          </wp:positionH>
          <wp:positionV relativeFrom="paragraph">
            <wp:posOffset>-152400</wp:posOffset>
          </wp:positionV>
          <wp:extent cx="1628775" cy="512445"/>
          <wp:effectExtent l="0" t="0" r="9525" b="1905"/>
          <wp:wrapNone/>
          <wp:docPr id="469527744" name="image5.jpg" descr="Immagine che contiene testo, Elementi grafici, log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5.jpg" descr="Immagine che contiene testo, Elementi grafici, logo, Carattere&#10;&#10;Descrizione generata automaticamente"/>
                  <pic:cNvPicPr>
                    <a:picLocks noChangeAspect="1" noChangeArrowheads="1"/>
                  </pic:cNvPicPr>
                </pic:nvPicPr>
                <pic:blipFill>
                  <a:blip r:embed="rId4">
                    <a:extLst>
                      <a:ext uri="{28A0092B-C50C-407E-A947-70E740481C1C}">
                        <a14:useLocalDpi xmlns:a14="http://schemas.microsoft.com/office/drawing/2010/main" val="0"/>
                      </a:ext>
                    </a:extLst>
                  </a:blip>
                  <a:srcRect t="23079" b="32333"/>
                  <a:stretch>
                    <a:fillRect/>
                  </a:stretch>
                </pic:blipFill>
                <pic:spPr bwMode="auto">
                  <a:xfrm>
                    <a:off x="0" y="0"/>
                    <a:ext cx="1628775" cy="512445"/>
                  </a:xfrm>
                  <a:prstGeom prst="rect">
                    <a:avLst/>
                  </a:prstGeom>
                  <a:noFill/>
                </pic:spPr>
              </pic:pic>
            </a:graphicData>
          </a:graphic>
          <wp14:sizeRelH relativeFrom="page">
            <wp14:pctWidth>0</wp14:pctWidth>
          </wp14:sizeRelH>
          <wp14:sizeRelV relativeFrom="page">
            <wp14:pctHeight>0</wp14:pctHeight>
          </wp14:sizeRelV>
        </wp:anchor>
      </w:drawing>
    </w:r>
    <w:r w:rsidRPr="00AD5BE7">
      <w:rPr>
        <w:rFonts w:ascii="Calibri" w:eastAsia="Calibri" w:hAnsi="Calibri" w:cs="Calibri"/>
        <w:noProof/>
        <w:lang w:eastAsia="it-IT"/>
      </w:rPr>
      <w:drawing>
        <wp:anchor distT="0" distB="0" distL="0" distR="0" simplePos="0" relativeHeight="251664384" behindDoc="1" locked="0" layoutInCell="1" allowOverlap="1" wp14:anchorId="30C0FE14" wp14:editId="5858D6C0">
          <wp:simplePos x="0" y="0"/>
          <wp:positionH relativeFrom="column">
            <wp:posOffset>4306570</wp:posOffset>
          </wp:positionH>
          <wp:positionV relativeFrom="paragraph">
            <wp:posOffset>-183515</wp:posOffset>
          </wp:positionV>
          <wp:extent cx="687705" cy="543560"/>
          <wp:effectExtent l="0" t="0" r="0" b="8890"/>
          <wp:wrapNone/>
          <wp:docPr id="1160465990" name="image2.png" descr="Immagine che contiene Carattere, Elementi grafici,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2.png" descr="Immagine che contiene Carattere, Elementi grafici, logo, schermata&#10;&#10;Descrizione generata automaticament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87705" cy="543560"/>
                  </a:xfrm>
                  <a:prstGeom prst="rect">
                    <a:avLst/>
                  </a:prstGeom>
                  <a:noFill/>
                </pic:spPr>
              </pic:pic>
            </a:graphicData>
          </a:graphic>
          <wp14:sizeRelH relativeFrom="page">
            <wp14:pctWidth>0</wp14:pctWidth>
          </wp14:sizeRelH>
          <wp14:sizeRelV relativeFrom="page">
            <wp14:pctHeight>0</wp14:pctHeight>
          </wp14:sizeRelV>
        </wp:anchor>
      </w:drawing>
    </w:r>
  </w:p>
  <w:p w14:paraId="5B4AC3B3" w14:textId="6623EB9B" w:rsidR="00D82158" w:rsidRPr="00A92FCF" w:rsidRDefault="00D82158" w:rsidP="00A92FC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num w:numId="1" w16cid:durableId="1438330669">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BC9"/>
    <w:rsid w:val="00007BFB"/>
    <w:rsid w:val="00017D77"/>
    <w:rsid w:val="0003190D"/>
    <w:rsid w:val="00041D9C"/>
    <w:rsid w:val="000454E6"/>
    <w:rsid w:val="00051D8E"/>
    <w:rsid w:val="00055DC4"/>
    <w:rsid w:val="00060133"/>
    <w:rsid w:val="000805C3"/>
    <w:rsid w:val="00084CC3"/>
    <w:rsid w:val="00094BE2"/>
    <w:rsid w:val="000A2658"/>
    <w:rsid w:val="000B0BD1"/>
    <w:rsid w:val="000B772C"/>
    <w:rsid w:val="000D0F7C"/>
    <w:rsid w:val="000E5869"/>
    <w:rsid w:val="001165C1"/>
    <w:rsid w:val="00121819"/>
    <w:rsid w:val="00136723"/>
    <w:rsid w:val="00141B8D"/>
    <w:rsid w:val="001663AE"/>
    <w:rsid w:val="00170EDA"/>
    <w:rsid w:val="0017730C"/>
    <w:rsid w:val="00184306"/>
    <w:rsid w:val="001A5430"/>
    <w:rsid w:val="001B6DD9"/>
    <w:rsid w:val="001C746F"/>
    <w:rsid w:val="001D1716"/>
    <w:rsid w:val="001D24C1"/>
    <w:rsid w:val="001D507E"/>
    <w:rsid w:val="00200F9B"/>
    <w:rsid w:val="00206E7E"/>
    <w:rsid w:val="00214250"/>
    <w:rsid w:val="00220748"/>
    <w:rsid w:val="00231B16"/>
    <w:rsid w:val="00260A75"/>
    <w:rsid w:val="00275DC2"/>
    <w:rsid w:val="00284FD2"/>
    <w:rsid w:val="002864E0"/>
    <w:rsid w:val="002A0264"/>
    <w:rsid w:val="002A377A"/>
    <w:rsid w:val="002C3984"/>
    <w:rsid w:val="002D5066"/>
    <w:rsid w:val="002E5EE0"/>
    <w:rsid w:val="002F030A"/>
    <w:rsid w:val="00312F22"/>
    <w:rsid w:val="003161C2"/>
    <w:rsid w:val="0031727F"/>
    <w:rsid w:val="00331F37"/>
    <w:rsid w:val="00345201"/>
    <w:rsid w:val="00361029"/>
    <w:rsid w:val="00377134"/>
    <w:rsid w:val="00377510"/>
    <w:rsid w:val="0038541D"/>
    <w:rsid w:val="003854B4"/>
    <w:rsid w:val="003A3421"/>
    <w:rsid w:val="003B3811"/>
    <w:rsid w:val="003B7B22"/>
    <w:rsid w:val="003C236A"/>
    <w:rsid w:val="003D58C7"/>
    <w:rsid w:val="003E1AB6"/>
    <w:rsid w:val="003E37AF"/>
    <w:rsid w:val="003E7917"/>
    <w:rsid w:val="00400828"/>
    <w:rsid w:val="00404E7C"/>
    <w:rsid w:val="00432C93"/>
    <w:rsid w:val="00437876"/>
    <w:rsid w:val="00444DAB"/>
    <w:rsid w:val="00454D48"/>
    <w:rsid w:val="00470303"/>
    <w:rsid w:val="00482016"/>
    <w:rsid w:val="00494F7B"/>
    <w:rsid w:val="004A7133"/>
    <w:rsid w:val="004B1374"/>
    <w:rsid w:val="004C02C1"/>
    <w:rsid w:val="004E61D7"/>
    <w:rsid w:val="004F270D"/>
    <w:rsid w:val="004F53A9"/>
    <w:rsid w:val="00500F41"/>
    <w:rsid w:val="00507787"/>
    <w:rsid w:val="00513881"/>
    <w:rsid w:val="0052314C"/>
    <w:rsid w:val="00524632"/>
    <w:rsid w:val="0053184B"/>
    <w:rsid w:val="00533DE4"/>
    <w:rsid w:val="0053444A"/>
    <w:rsid w:val="00544D5A"/>
    <w:rsid w:val="00545158"/>
    <w:rsid w:val="00555CD7"/>
    <w:rsid w:val="00566BC6"/>
    <w:rsid w:val="0058066F"/>
    <w:rsid w:val="0059185D"/>
    <w:rsid w:val="005B0AF1"/>
    <w:rsid w:val="005D279E"/>
    <w:rsid w:val="005D4C8D"/>
    <w:rsid w:val="005F0358"/>
    <w:rsid w:val="005F1BB6"/>
    <w:rsid w:val="006026A2"/>
    <w:rsid w:val="00604DB7"/>
    <w:rsid w:val="00614D5E"/>
    <w:rsid w:val="00622BC4"/>
    <w:rsid w:val="0063020D"/>
    <w:rsid w:val="0063674A"/>
    <w:rsid w:val="00637AC1"/>
    <w:rsid w:val="006463F5"/>
    <w:rsid w:val="00650394"/>
    <w:rsid w:val="006533B7"/>
    <w:rsid w:val="0065415A"/>
    <w:rsid w:val="006548E4"/>
    <w:rsid w:val="006553C6"/>
    <w:rsid w:val="0065789A"/>
    <w:rsid w:val="0066102F"/>
    <w:rsid w:val="00673480"/>
    <w:rsid w:val="00693273"/>
    <w:rsid w:val="0069625E"/>
    <w:rsid w:val="006D26E2"/>
    <w:rsid w:val="006D3206"/>
    <w:rsid w:val="006F120A"/>
    <w:rsid w:val="006F23D2"/>
    <w:rsid w:val="006F52CD"/>
    <w:rsid w:val="0070195A"/>
    <w:rsid w:val="00703529"/>
    <w:rsid w:val="00717571"/>
    <w:rsid w:val="00722D4D"/>
    <w:rsid w:val="0072573C"/>
    <w:rsid w:val="00752357"/>
    <w:rsid w:val="0075607F"/>
    <w:rsid w:val="00782672"/>
    <w:rsid w:val="0079092F"/>
    <w:rsid w:val="007927C8"/>
    <w:rsid w:val="007A03AB"/>
    <w:rsid w:val="007A0679"/>
    <w:rsid w:val="007F739A"/>
    <w:rsid w:val="008113CC"/>
    <w:rsid w:val="00817312"/>
    <w:rsid w:val="008228BE"/>
    <w:rsid w:val="008339CB"/>
    <w:rsid w:val="0083449C"/>
    <w:rsid w:val="00834BAB"/>
    <w:rsid w:val="00842FEE"/>
    <w:rsid w:val="008559F6"/>
    <w:rsid w:val="0085716F"/>
    <w:rsid w:val="00887493"/>
    <w:rsid w:val="008A3C0A"/>
    <w:rsid w:val="008B1DEA"/>
    <w:rsid w:val="008B3B8C"/>
    <w:rsid w:val="008F5880"/>
    <w:rsid w:val="00907E63"/>
    <w:rsid w:val="00916DD7"/>
    <w:rsid w:val="009318C6"/>
    <w:rsid w:val="00942E88"/>
    <w:rsid w:val="009430D4"/>
    <w:rsid w:val="009610FD"/>
    <w:rsid w:val="00970E30"/>
    <w:rsid w:val="00982631"/>
    <w:rsid w:val="009A0CAC"/>
    <w:rsid w:val="009A65F9"/>
    <w:rsid w:val="009B1B3B"/>
    <w:rsid w:val="009B5141"/>
    <w:rsid w:val="009D620B"/>
    <w:rsid w:val="009E1D2D"/>
    <w:rsid w:val="009E46B4"/>
    <w:rsid w:val="009F25D8"/>
    <w:rsid w:val="00A00851"/>
    <w:rsid w:val="00A14570"/>
    <w:rsid w:val="00A16E58"/>
    <w:rsid w:val="00A51B20"/>
    <w:rsid w:val="00A52C0B"/>
    <w:rsid w:val="00A57640"/>
    <w:rsid w:val="00A718A5"/>
    <w:rsid w:val="00A807A0"/>
    <w:rsid w:val="00A83A12"/>
    <w:rsid w:val="00A84AF4"/>
    <w:rsid w:val="00A92FCF"/>
    <w:rsid w:val="00AB0FA5"/>
    <w:rsid w:val="00AD2BBA"/>
    <w:rsid w:val="00B15C1C"/>
    <w:rsid w:val="00B168F4"/>
    <w:rsid w:val="00B404DC"/>
    <w:rsid w:val="00B44004"/>
    <w:rsid w:val="00B543F3"/>
    <w:rsid w:val="00B5701D"/>
    <w:rsid w:val="00B7690A"/>
    <w:rsid w:val="00B81595"/>
    <w:rsid w:val="00B85B36"/>
    <w:rsid w:val="00B959D4"/>
    <w:rsid w:val="00B973D9"/>
    <w:rsid w:val="00B97FAC"/>
    <w:rsid w:val="00BE4CC3"/>
    <w:rsid w:val="00BF1D89"/>
    <w:rsid w:val="00BF4C0F"/>
    <w:rsid w:val="00C002F1"/>
    <w:rsid w:val="00C206AB"/>
    <w:rsid w:val="00C208D3"/>
    <w:rsid w:val="00C321BB"/>
    <w:rsid w:val="00C41162"/>
    <w:rsid w:val="00C616E2"/>
    <w:rsid w:val="00C61B2A"/>
    <w:rsid w:val="00C73EF4"/>
    <w:rsid w:val="00C77279"/>
    <w:rsid w:val="00C9670D"/>
    <w:rsid w:val="00CA40B7"/>
    <w:rsid w:val="00CA4CB1"/>
    <w:rsid w:val="00CB13FF"/>
    <w:rsid w:val="00CB6A02"/>
    <w:rsid w:val="00CC54C7"/>
    <w:rsid w:val="00CD1DD7"/>
    <w:rsid w:val="00CD66C3"/>
    <w:rsid w:val="00CF27EF"/>
    <w:rsid w:val="00D1593E"/>
    <w:rsid w:val="00D53063"/>
    <w:rsid w:val="00D565FE"/>
    <w:rsid w:val="00D72C6C"/>
    <w:rsid w:val="00D778F8"/>
    <w:rsid w:val="00D82158"/>
    <w:rsid w:val="00D8362D"/>
    <w:rsid w:val="00DA6EA3"/>
    <w:rsid w:val="00DD2513"/>
    <w:rsid w:val="00DD701A"/>
    <w:rsid w:val="00DE58CC"/>
    <w:rsid w:val="00DF4EDE"/>
    <w:rsid w:val="00E01457"/>
    <w:rsid w:val="00E15490"/>
    <w:rsid w:val="00E44DAC"/>
    <w:rsid w:val="00E506DD"/>
    <w:rsid w:val="00E50ACD"/>
    <w:rsid w:val="00E56B0D"/>
    <w:rsid w:val="00E635B0"/>
    <w:rsid w:val="00E64112"/>
    <w:rsid w:val="00E91A34"/>
    <w:rsid w:val="00E946F7"/>
    <w:rsid w:val="00EA0196"/>
    <w:rsid w:val="00EB5F42"/>
    <w:rsid w:val="00EE26AE"/>
    <w:rsid w:val="00F05ACD"/>
    <w:rsid w:val="00F1002F"/>
    <w:rsid w:val="00F1475F"/>
    <w:rsid w:val="00F228B7"/>
    <w:rsid w:val="00F2497E"/>
    <w:rsid w:val="00F26C68"/>
    <w:rsid w:val="00F27E15"/>
    <w:rsid w:val="00F36DB4"/>
    <w:rsid w:val="00F40972"/>
    <w:rsid w:val="00F447FE"/>
    <w:rsid w:val="00F54CBE"/>
    <w:rsid w:val="00F552C5"/>
    <w:rsid w:val="00F70916"/>
    <w:rsid w:val="00F72FDD"/>
    <w:rsid w:val="00F77256"/>
    <w:rsid w:val="00F86B3A"/>
    <w:rsid w:val="00FA1533"/>
    <w:rsid w:val="00FA56B9"/>
    <w:rsid w:val="00FA7E7F"/>
    <w:rsid w:val="00FB1F47"/>
    <w:rsid w:val="00FC00C1"/>
    <w:rsid w:val="00FC4EA7"/>
    <w:rsid w:val="00FD020D"/>
    <w:rsid w:val="00FD1864"/>
    <w:rsid w:val="00FD5AFC"/>
    <w:rsid w:val="00FD6AFF"/>
    <w:rsid w:val="00FE19B5"/>
    <w:rsid w:val="00FF4A5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aliases w:val="Intestazione Nova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1"/>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1"/>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aliases w:val="Intestazione Nova"/>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styleId="Menzionenonrisolta">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 w:type="paragraph" w:styleId="NormaleWeb">
    <w:name w:val="Normal (Web)"/>
    <w:basedOn w:val="Normale"/>
    <w:uiPriority w:val="99"/>
    <w:unhideWhenUsed/>
    <w:rsid w:val="0059185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table" w:customStyle="1" w:styleId="Grigliatabella2">
    <w:name w:val="Griglia tabella2"/>
    <w:basedOn w:val="Tabellanormale"/>
    <w:next w:val="Grigliatabella"/>
    <w:uiPriority w:val="39"/>
    <w:rsid w:val="00331F37"/>
    <w:pPr>
      <w:suppressAutoHyphens w:val="0"/>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ino.cnr.it" TargetMode="External"/><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emf"/><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B874457C2E7004C806B5AD343BCBAE3" ma:contentTypeVersion="11" ma:contentTypeDescription="Creare un nuovo documento." ma:contentTypeScope="" ma:versionID="6a66f9bfe12a71ced51b50cb094c2676">
  <xsd:schema xmlns:xsd="http://www.w3.org/2001/XMLSchema" xmlns:xs="http://www.w3.org/2001/XMLSchema" xmlns:p="http://schemas.microsoft.com/office/2006/metadata/properties" xmlns:ns2="98fcd4b9-3723-4c44-9e41-c026eb1693b1" xmlns:ns3="4f2e0858-38e8-4a14-99ab-094386f4ce22" targetNamespace="http://schemas.microsoft.com/office/2006/metadata/properties" ma:root="true" ma:fieldsID="8867797105fd9d137d837c6bb8d966cf" ns2:_="" ns3:_="">
    <xsd:import namespace="98fcd4b9-3723-4c44-9e41-c026eb1693b1"/>
    <xsd:import namespace="4f2e0858-38e8-4a14-99ab-094386f4ce2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fcd4b9-3723-4c44-9e41-c026eb169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2e0858-38e8-4a14-99ab-094386f4ce2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5519f6-3b1f-4a08-a0b1-49413db72e0b}" ma:internalName="TaxCatchAll" ma:showField="CatchAllData" ma:web="4f2e0858-38e8-4a14-99ab-094386f4ce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8fcd4b9-3723-4c44-9e41-c026eb1693b1">
      <Terms xmlns="http://schemas.microsoft.com/office/infopath/2007/PartnerControls"/>
    </lcf76f155ced4ddcb4097134ff3c332f>
    <TaxCatchAll xmlns="4f2e0858-38e8-4a14-99ab-094386f4ce22"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4AA83B-8678-4F2B-82CD-AE45B99EE1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fcd4b9-3723-4c44-9e41-c026eb1693b1"/>
    <ds:schemaRef ds:uri="4f2e0858-38e8-4a14-99ab-094386f4ce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21D3C2-B40E-4203-B6E0-05E3AB309DE4}">
  <ds:schemaRefs>
    <ds:schemaRef ds:uri="http://schemas.microsoft.com/sharepoint/v3/contenttype/forms"/>
  </ds:schemaRefs>
</ds:datastoreItem>
</file>

<file path=customXml/itemProps3.xml><?xml version="1.0" encoding="utf-8"?>
<ds:datastoreItem xmlns:ds="http://schemas.openxmlformats.org/officeDocument/2006/customXml" ds:itemID="{751AC695-32FE-4F57-9782-E4B01EFC1D9B}">
  <ds:schemaRefs>
    <ds:schemaRef ds:uri="http://schemas.microsoft.com/office/2006/metadata/properties"/>
    <ds:schemaRef ds:uri="http://schemas.microsoft.com/office/infopath/2007/PartnerControls"/>
    <ds:schemaRef ds:uri="98fcd4b9-3723-4c44-9e41-c026eb1693b1"/>
    <ds:schemaRef ds:uri="4f2e0858-38e8-4a14-99ab-094386f4ce22"/>
  </ds:schemaRefs>
</ds:datastoreItem>
</file>

<file path=customXml/itemProps4.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6</Pages>
  <Words>2144</Words>
  <Characters>12226</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ANTONELLA ALESSI</cp:lastModifiedBy>
  <cp:revision>32</cp:revision>
  <cp:lastPrinted>2024-05-09T13:21:00Z</cp:lastPrinted>
  <dcterms:created xsi:type="dcterms:W3CDTF">2024-05-15T08:59:00Z</dcterms:created>
  <dcterms:modified xsi:type="dcterms:W3CDTF">2024-12-02T10:29:00Z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0x0101000B874457C2E7004C806B5AD343BCBAE3</vt:lpwstr>
  </property>
  <property fmtid="{D5CDD505-2E9C-101B-9397-08002B2CF9AE}" pid="3" name="MediaServiceImageTags">
    <vt:lpwstr/>
  </property>
</Properties>
</file>