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01A46"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PATTO DI INTEGRITÀ</w:t>
      </w:r>
    </w:p>
    <w:p w14:paraId="6CFCA54D" w14:textId="77777777" w:rsidR="00494FFC" w:rsidRPr="00494FFC" w:rsidRDefault="00494FFC" w:rsidP="00494FFC">
      <w:pPr>
        <w:autoSpaceDE w:val="0"/>
        <w:autoSpaceDN w:val="0"/>
        <w:adjustRightInd w:val="0"/>
        <w:jc w:val="both"/>
        <w:rPr>
          <w:rFonts w:ascii="Calibri" w:eastAsia="Calibri" w:hAnsi="Calibri" w:cs="Calibri"/>
          <w:color w:val="000000"/>
          <w:lang w:eastAsia="en-US"/>
        </w:rPr>
      </w:pPr>
    </w:p>
    <w:p w14:paraId="335E6BD1" w14:textId="77777777" w:rsidR="00494FFC" w:rsidRPr="00494FFC" w:rsidRDefault="00494FFC" w:rsidP="00494FFC">
      <w:pPr>
        <w:autoSpaceDE w:val="0"/>
        <w:autoSpaceDN w:val="0"/>
        <w:adjustRightInd w:val="0"/>
        <w:jc w:val="both"/>
        <w:rPr>
          <w:rFonts w:ascii="Calibri" w:eastAsia="Calibri" w:hAnsi="Calibri" w:cs="Calibri"/>
          <w:color w:val="000000"/>
          <w:lang w:eastAsia="en-US"/>
        </w:rPr>
      </w:pPr>
    </w:p>
    <w:p w14:paraId="782D0B34" w14:textId="47D9013D" w:rsidR="00850CDC" w:rsidRDefault="00494FFC" w:rsidP="00850CDC">
      <w:pPr>
        <w:autoSpaceDE w:val="0"/>
        <w:autoSpaceDN w:val="0"/>
        <w:adjustRightInd w:val="0"/>
        <w:jc w:val="both"/>
        <w:rPr>
          <w:rFonts w:ascii="Calibri" w:eastAsia="Calibri" w:hAnsi="Calibri" w:cs="Calibri"/>
          <w:color w:val="000000"/>
          <w:lang w:eastAsia="en-US"/>
        </w:rPr>
      </w:pPr>
      <w:r w:rsidRPr="00494FFC">
        <w:rPr>
          <w:rFonts w:ascii="Calibri" w:eastAsia="Calibri" w:hAnsi="Calibri" w:cs="Calibri"/>
          <w:color w:val="000000"/>
          <w:lang w:eastAsia="en-US"/>
        </w:rPr>
        <w:t>TRA IL CONSIGLIO NAZIONALE DELLE RICERCHE (CNR) E GLI OPERATORI ECONOMICI RELATIVO ALLE PROCEDURE DI GARA SOPRA E SOTTOSOGLIA/AFFIDAMENTO DIRETTO AI SENSI DEL D. LGS 36/</w:t>
      </w:r>
      <w:proofErr w:type="gramStart"/>
      <w:r w:rsidRPr="00494FFC">
        <w:rPr>
          <w:rFonts w:ascii="Calibri" w:eastAsia="Calibri" w:hAnsi="Calibri" w:cs="Calibri"/>
          <w:color w:val="000000"/>
          <w:lang w:eastAsia="en-US"/>
        </w:rPr>
        <w:t xml:space="preserve">2023  </w:t>
      </w:r>
      <w:r w:rsidR="00850CDC" w:rsidRPr="00850CDC">
        <w:rPr>
          <w:rFonts w:ascii="Calibri" w:eastAsia="Calibri" w:hAnsi="Calibri" w:cs="Calibri"/>
          <w:color w:val="000000"/>
          <w:lang w:eastAsia="en-US"/>
        </w:rPr>
        <w:t>DELLA</w:t>
      </w:r>
      <w:proofErr w:type="gramEnd"/>
      <w:r w:rsidR="00850CDC" w:rsidRPr="00850CDC">
        <w:rPr>
          <w:rFonts w:ascii="Calibri" w:eastAsia="Calibri" w:hAnsi="Calibri" w:cs="Calibri"/>
          <w:color w:val="000000"/>
          <w:lang w:eastAsia="en-US"/>
        </w:rPr>
        <w:t xml:space="preserve"> FORNITURA DI UN SISTEMA ELETTRONICO RIFLETTOMETRICO A MICROONDE MODULABILE IN FREQUENZA NELL’AMBITO DEL PIANO NAZIONALE RIPRESA E RESILIENZA (PNRR), MISSIONE 4, COMPONENTE 2, INVESTIMENTO 3.1, PROGETTO IR0000007 NEFERTARI, CUP B53C22003070006 CIG B3C8C0789B </w:t>
      </w:r>
    </w:p>
    <w:p w14:paraId="2400750F" w14:textId="77777777" w:rsidR="00850CDC" w:rsidRPr="00850CDC" w:rsidRDefault="00850CDC" w:rsidP="00850CDC">
      <w:pPr>
        <w:autoSpaceDE w:val="0"/>
        <w:autoSpaceDN w:val="0"/>
        <w:adjustRightInd w:val="0"/>
        <w:jc w:val="both"/>
        <w:rPr>
          <w:rFonts w:ascii="Calibri" w:eastAsia="Calibri" w:hAnsi="Calibri" w:cs="Calibri"/>
          <w:color w:val="000000"/>
          <w:lang w:eastAsia="en-US"/>
        </w:rPr>
      </w:pPr>
    </w:p>
    <w:p w14:paraId="7313C1B3" w14:textId="77777777" w:rsidR="00850CDC" w:rsidRPr="00850CDC" w:rsidRDefault="00850CDC" w:rsidP="00850CDC">
      <w:pPr>
        <w:autoSpaceDE w:val="0"/>
        <w:autoSpaceDN w:val="0"/>
        <w:adjustRightInd w:val="0"/>
        <w:jc w:val="both"/>
        <w:rPr>
          <w:rFonts w:ascii="Calibri" w:eastAsia="Calibri" w:hAnsi="Calibri" w:cs="Calibri"/>
          <w:i/>
          <w:iCs/>
          <w:color w:val="000000"/>
          <w:sz w:val="18"/>
          <w:szCs w:val="18"/>
          <w:lang w:eastAsia="en-US"/>
        </w:rPr>
      </w:pPr>
      <w:r w:rsidRPr="00850CDC">
        <w:rPr>
          <w:rFonts w:ascii="Calibri" w:eastAsia="Calibri" w:hAnsi="Calibri" w:cs="Calibri"/>
          <w:i/>
          <w:iCs/>
          <w:color w:val="000000"/>
          <w:sz w:val="18"/>
          <w:szCs w:val="18"/>
          <w:lang w:eastAsia="en-US"/>
        </w:rPr>
        <w:t>(RIF. INTERNO NEFERTARI: CNR-WP3-A3-003 UNITÀ RIFLETTOMETRICHE RFP)</w:t>
      </w:r>
    </w:p>
    <w:p w14:paraId="485AF9AE" w14:textId="4DAE7DE9" w:rsidR="00494FFC" w:rsidRPr="00494FFC" w:rsidRDefault="00850CDC" w:rsidP="00850CDC">
      <w:pPr>
        <w:autoSpaceDE w:val="0"/>
        <w:autoSpaceDN w:val="0"/>
        <w:adjustRightInd w:val="0"/>
        <w:jc w:val="both"/>
        <w:rPr>
          <w:rFonts w:ascii="Calibri" w:eastAsia="Calibri" w:hAnsi="Calibri" w:cs="Calibri"/>
          <w:i/>
          <w:iCs/>
          <w:color w:val="000000"/>
          <w:sz w:val="18"/>
          <w:szCs w:val="18"/>
          <w:lang w:eastAsia="en-US"/>
        </w:rPr>
      </w:pPr>
      <w:r w:rsidRPr="00850CDC">
        <w:rPr>
          <w:rFonts w:ascii="Calibri" w:eastAsia="Calibri" w:hAnsi="Calibri" w:cs="Calibri"/>
          <w:i/>
          <w:iCs/>
          <w:color w:val="000000"/>
          <w:sz w:val="18"/>
          <w:szCs w:val="18"/>
          <w:lang w:eastAsia="en-US"/>
        </w:rPr>
        <w:t xml:space="preserve">&lt;HTTPS://WWW.URP.CNR.IT/NODE/16669&gt; </w:t>
      </w:r>
    </w:p>
    <w:p w14:paraId="6529705C" w14:textId="77777777" w:rsidR="00494FFC" w:rsidRPr="00494FFC" w:rsidRDefault="00494FFC" w:rsidP="00494FFC">
      <w:pPr>
        <w:autoSpaceDE w:val="0"/>
        <w:autoSpaceDN w:val="0"/>
        <w:adjustRightInd w:val="0"/>
        <w:jc w:val="both"/>
        <w:rPr>
          <w:rFonts w:ascii="Calibri" w:eastAsia="Calibri" w:hAnsi="Calibri" w:cs="Calibri"/>
          <w:bCs/>
          <w:color w:val="000000"/>
          <w:lang w:eastAsia="en-US"/>
        </w:rPr>
      </w:pPr>
    </w:p>
    <w:p w14:paraId="01C865B3" w14:textId="77777777" w:rsidR="00494FFC" w:rsidRPr="00494FFC" w:rsidRDefault="00494FFC" w:rsidP="00494FFC">
      <w:pPr>
        <w:tabs>
          <w:tab w:val="left" w:pos="2505"/>
          <w:tab w:val="center" w:pos="4819"/>
        </w:tabs>
        <w:spacing w:after="160" w:line="259" w:lineRule="auto"/>
        <w:rPr>
          <w:rFonts w:ascii="Calibri" w:eastAsia="Calibri" w:hAnsi="Calibri" w:cs="Calibri"/>
          <w:b/>
          <w:color w:val="000000"/>
          <w:lang w:eastAsia="en-US"/>
        </w:rPr>
      </w:pPr>
      <w:r w:rsidRPr="00494FFC">
        <w:rPr>
          <w:rFonts w:ascii="Calibri" w:eastAsia="Calibri" w:hAnsi="Calibri" w:cs="Calibri"/>
          <w:b/>
          <w:color w:val="000000"/>
          <w:lang w:eastAsia="en-US"/>
        </w:rPr>
        <w:tab/>
      </w:r>
      <w:r w:rsidRPr="00494FFC">
        <w:rPr>
          <w:rFonts w:ascii="Calibri" w:eastAsia="Calibri" w:hAnsi="Calibri" w:cs="Calibri"/>
          <w:b/>
          <w:color w:val="000000"/>
          <w:lang w:eastAsia="en-US"/>
        </w:rPr>
        <w:tab/>
        <w:t>TRA</w:t>
      </w:r>
    </w:p>
    <w:p w14:paraId="7FF22332" w14:textId="3018FED5"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L’Istituto</w:t>
      </w:r>
      <w:r w:rsidR="00850CDC">
        <w:rPr>
          <w:rFonts w:ascii="Calibri" w:eastAsia="Calibri" w:hAnsi="Calibri" w:cs="Calibri"/>
          <w:color w:val="000000"/>
          <w:lang w:eastAsia="en-US"/>
        </w:rPr>
        <w:t xml:space="preserve"> per la Scienza e Tecnologia dei Plasmi</w:t>
      </w:r>
      <w:r w:rsidRPr="00494FFC">
        <w:rPr>
          <w:rFonts w:ascii="Calibri" w:eastAsia="Calibri" w:hAnsi="Calibri" w:cs="Calibri"/>
          <w:color w:val="000000"/>
          <w:lang w:eastAsia="en-US"/>
        </w:rPr>
        <w:t xml:space="preserve"> del CNR - C.F. 80054330586 (di seguito denominato CNR o Amministrazione) – in persona del Direttore </w:t>
      </w:r>
      <w:r w:rsidR="00850CDC">
        <w:rPr>
          <w:rFonts w:ascii="Calibri" w:eastAsia="Calibri" w:hAnsi="Calibri" w:cs="Calibri"/>
          <w:color w:val="000000"/>
          <w:lang w:eastAsia="en-US"/>
        </w:rPr>
        <w:t>f.f. dott.ssa Olga De Pascale</w:t>
      </w:r>
      <w:r w:rsidRPr="00494FFC">
        <w:rPr>
          <w:rFonts w:ascii="Calibri" w:eastAsia="Calibri" w:hAnsi="Calibri" w:cs="Calibri"/>
          <w:color w:val="000000"/>
          <w:lang w:eastAsia="en-US"/>
        </w:rPr>
        <w:t>;</w:t>
      </w:r>
    </w:p>
    <w:p w14:paraId="073D2497"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E</w:t>
      </w:r>
    </w:p>
    <w:p w14:paraId="4FB15CCB" w14:textId="77777777" w:rsidR="00494FFC" w:rsidRPr="00494FFC" w:rsidRDefault="00494FFC" w:rsidP="00494FFC">
      <w:pPr>
        <w:autoSpaceDE w:val="0"/>
        <w:autoSpaceDN w:val="0"/>
        <w:adjustRightInd w:val="0"/>
        <w:rPr>
          <w:rFonts w:ascii="Calibri" w:eastAsia="Calibri" w:hAnsi="Calibri" w:cs="Calibri"/>
          <w:color w:val="000000"/>
          <w:lang w:eastAsia="en-US"/>
        </w:rPr>
      </w:pPr>
      <w:r w:rsidRPr="00494FFC">
        <w:rPr>
          <w:rFonts w:ascii="Calibri" w:eastAsia="Calibri" w:hAnsi="Calibri" w:cs="Calibri"/>
          <w:color w:val="000000"/>
          <w:lang w:eastAsia="en-US"/>
        </w:rPr>
        <w:t xml:space="preserve">L’operatore economico </w:t>
      </w:r>
      <w:r w:rsidRPr="00494FFC">
        <w:rPr>
          <w:rFonts w:ascii="Calibri" w:eastAsia="Calibri" w:hAnsi="Calibri" w:cs="Calibri"/>
          <w:b/>
          <w:bCs/>
          <w:color w:val="000000"/>
          <w:lang w:eastAsia="en-US"/>
        </w:rPr>
        <w:t xml:space="preserve">[…] </w:t>
      </w:r>
      <w:r w:rsidRPr="00494FFC">
        <w:rPr>
          <w:rFonts w:ascii="Calibri" w:eastAsia="Calibri" w:hAnsi="Calibri" w:cs="Calibri"/>
          <w:color w:val="000000"/>
          <w:lang w:eastAsia="en-US"/>
        </w:rPr>
        <w:t>(di   seguito Operatore Economico) con sede legale in […] C.F./ P. IVA […]  rappresentato da […] in qualità di […]</w:t>
      </w:r>
    </w:p>
    <w:p w14:paraId="6241AA77" w14:textId="77777777" w:rsidR="00494FFC" w:rsidRPr="00494FFC" w:rsidRDefault="00494FFC" w:rsidP="00494FFC">
      <w:pPr>
        <w:spacing w:after="160" w:line="259" w:lineRule="auto"/>
        <w:jc w:val="center"/>
        <w:rPr>
          <w:rFonts w:ascii="Calibri" w:eastAsia="Calibri" w:hAnsi="Calibri" w:cs="Calibri"/>
          <w:b/>
          <w:color w:val="000000"/>
          <w:lang w:eastAsia="en-US"/>
        </w:rPr>
      </w:pPr>
    </w:p>
    <w:p w14:paraId="0C358574"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VISTO</w:t>
      </w:r>
    </w:p>
    <w:p w14:paraId="7C4D6E08"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l’art.1, comma 17, della Legge 6 novembre 2012, n.190, recante “Disposizioni per la prevenzione e la repressione della corruzione e dell’illegalità nella pubblica Amministrazione”;</w:t>
      </w:r>
    </w:p>
    <w:p w14:paraId="41832044"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il Piano Nazionale Anticorruzione 2022 approvato dall’Autorità Nazionale Anticorruzione (di seguito denominata ANAC) con Delibera n. 7 del 17 gennaio 2023 e successivi aggiornamenti;</w:t>
      </w:r>
    </w:p>
    <w:p w14:paraId="5E79B82D"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7E9B90A1"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Piano Integrato di Attività e Organizzazione (PIAO) 2023-2025 del Consiglio Nazionale delle Ricerche (CNR), adottato con delibera del Consiglio di Amministrazione n. 77/2023 del 21 marzo 2023;</w:t>
      </w:r>
    </w:p>
    <w:p w14:paraId="31085B1D"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il D.P.R. 16 aprile 2013, n. 62, con il quale è stato emanato il “Regolamento recante codice di comportamento dei dipendenti pubblici, a norma dell’art. 54 del decreto legislativo 30 marzo 2001, n. 165”;</w:t>
      </w:r>
    </w:p>
    <w:p w14:paraId="289C2D4C"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il Codice di comportamento dei dipendenti del CNR, adottato con delibera del Consiglio di amministrazione n. 132/2014 del 10 luglio 2014, aggiornato con delibera n. 137/2017 del 17 ottobre 2017;</w:t>
      </w:r>
    </w:p>
    <w:p w14:paraId="0A827436" w14:textId="77777777" w:rsidR="00494FFC" w:rsidRPr="00494FFC" w:rsidRDefault="00494FFC" w:rsidP="00494FFC">
      <w:pPr>
        <w:spacing w:after="160" w:line="259" w:lineRule="auto"/>
        <w:rPr>
          <w:rFonts w:ascii="Calibri" w:eastAsia="Calibri" w:hAnsi="Calibri" w:cs="Calibri"/>
          <w:b/>
          <w:color w:val="000000"/>
          <w:lang w:eastAsia="en-US"/>
        </w:rPr>
      </w:pPr>
    </w:p>
    <w:p w14:paraId="49B0E68D"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L’AMMINISTRAZIONE e L’OPERATORE ECONOMICO CONVENGONO QUANTO SEGUE</w:t>
      </w:r>
    </w:p>
    <w:p w14:paraId="22898C23"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1</w:t>
      </w:r>
    </w:p>
    <w:p w14:paraId="11D1D72F"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(Ambito di applicazione e Finalità)</w:t>
      </w:r>
    </w:p>
    <w:p w14:paraId="3A38EFF4"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1. Il presente Patto trova applicazione in tutte le procedure di gara sopra e sottosoglia comunitaria, salvo che per l’affidamento specifico sussista già un apposito Patto di integrità predisposto da altro soggetto giuridico (ad es. Consip). </w:t>
      </w:r>
      <w:r w:rsidRPr="00494FFC">
        <w:rPr>
          <w:rFonts w:ascii="Calibri" w:eastAsia="Calibri" w:hAnsi="Calibri" w:cs="Calibri"/>
          <w:color w:val="000000"/>
          <w:lang w:eastAsia="en-US"/>
        </w:rPr>
        <w:lastRenderedPageBreak/>
        <w:t>Nelle procedure sottosoglia si intendono ricompresi anche gli affidamenti diretti effettuati entro il limite dei 140.000,00 euro (centoquarantamila euro/00)</w:t>
      </w:r>
      <w:r w:rsidRPr="00494FFC">
        <w:rPr>
          <w:rFonts w:ascii="Calibri" w:eastAsia="Calibri" w:hAnsi="Calibri" w:cs="Calibri"/>
          <w:b/>
          <w:bCs/>
          <w:color w:val="000000"/>
          <w:lang w:eastAsia="en-US"/>
        </w:rPr>
        <w:t>.</w:t>
      </w:r>
    </w:p>
    <w:p w14:paraId="355A413A"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2. Il presente Patto di integrità rappresenta una misura di prevenzione nei confronti di pratiche corruttive, </w:t>
      </w:r>
      <w:proofErr w:type="spellStart"/>
      <w:r w:rsidRPr="00494FFC">
        <w:rPr>
          <w:rFonts w:ascii="Calibri" w:eastAsia="Calibri" w:hAnsi="Calibri" w:cs="Calibri"/>
          <w:color w:val="000000"/>
          <w:lang w:eastAsia="en-US"/>
        </w:rPr>
        <w:t>concussive</w:t>
      </w:r>
      <w:proofErr w:type="spellEnd"/>
      <w:r w:rsidRPr="00494FFC">
        <w:rPr>
          <w:rFonts w:ascii="Calibri" w:eastAsia="Calibri" w:hAnsi="Calibri" w:cs="Calibri"/>
          <w:color w:val="000000"/>
          <w:lang w:eastAsia="en-US"/>
        </w:rPr>
        <w:t xml:space="preserve"> o comunque tendenti ad inficiare il corretto svolgimento dell’azione amministrativa nell’ambito dei pubblici appalti banditi dall’Amministrazione.</w:t>
      </w:r>
    </w:p>
    <w:p w14:paraId="628522E3"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3. Nel Patto sono stabilite reciproche e formali obbligazioni tra l’Amministrazione ed ogni Operatore Economico partecipante alla procedura di gara sopra e sotto soglia, ed eventualmente aggiudicataria della gara medesima, o all’affidamento diretto, affinché i propri comportamenti siano improntati all’osservanza dei principi di lealtà, trasparenza e correttezza in tutte le fasi dell’appalto, dalla partecipazione all’ esecuzione contrattuale.</w:t>
      </w:r>
    </w:p>
    <w:p w14:paraId="28984FFC"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4. Il Patto disciplina e regola i comportamenti degli operatori economici e di tutti i soggetti impiegati a qualunque titolo dai medesimi operatori nell’ambito delle procedure di gara sopra e sottosoglia/affidamento diretto indette dall’Amministrazione, cui partecipano, e nella fase di esecuzione del contratto eventualmente a loro affidato in esito alle già menzionate procedure di gara/affidamento diretto. I medesimi soggetti sono, altresì, a conoscenza del contenuto del presente Patto d’Integrità, il cui spirito condividono pienamente, nonché delle sanzioni previste a loro carico in caso di mancato rispetto dello stesso</w:t>
      </w:r>
    </w:p>
    <w:p w14:paraId="76413123"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5.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E070D91"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6. Il Patto, sottoscritto per accettazione dal legale rappresentante e dall’eventuale Direttore/i Tecnico/i dell’Operatore Economico, </w:t>
      </w:r>
      <w:proofErr w:type="spellStart"/>
      <w:r w:rsidRPr="00494FFC">
        <w:rPr>
          <w:rFonts w:ascii="Calibri" w:eastAsia="Calibri" w:hAnsi="Calibri" w:cs="Calibri"/>
          <w:color w:val="000000"/>
          <w:lang w:eastAsia="en-US"/>
        </w:rPr>
        <w:t>dev</w:t>
      </w:r>
      <w:proofErr w:type="spellEnd"/>
      <w:r w:rsidRPr="00494FFC">
        <w:rPr>
          <w:rFonts w:ascii="Calibri" w:eastAsia="Calibri" w:hAnsi="Calibri" w:cs="Calibri"/>
          <w:color w:val="000000"/>
          <w:lang w:eastAsia="en-US"/>
        </w:rPr>
        <w:t xml:space="preserve">’ essere allegato alla documentazione di gara nell’ambito di qualsiasi procedura di gara e gestione degli appalti di forniture, servizi e lavori esperita dall’Amministrazione – ivi incluse le ipotesi di affidamento diretto – costituendo, altresì, parte integrante del conseguente contratto. </w:t>
      </w:r>
    </w:p>
    <w:p w14:paraId="2FA04546"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Nel caso di Consorzi o Raggruppamenti Temporanei di Imprese, il Patto va sottoscritto dal legale rappresentante del Consorzio nonché di ciascuna delle Imprese consorziate o raggruppate e dagli eventuali Direttori Tecnici. </w:t>
      </w:r>
    </w:p>
    <w:p w14:paraId="328E60DA"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Nel caso di ricorso all’avvalimento, il Patto va sottoscritto anche dal legale rappresentante dell’ausiliaria e dall’eventuale Direttore Tecnico.</w:t>
      </w:r>
    </w:p>
    <w:p w14:paraId="1B265D8B"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Nel caso di subappalto – laddove consentito – il Patto va sottoscritto anche dal legale rappresentante del soggetto affidatario del subappalto medesimo, e dall’eventuale Direttore Tecnico.</w:t>
      </w:r>
    </w:p>
    <w:p w14:paraId="29DF68E0"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7. La presentazione del Patto, sottoscritto per accettazione incondizionata delle relative prescrizioni, costituisce per l’Operatore Economico condizione essenziale per l’ammissione alla procedura di gara/affidamento, pena l’esclusione.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7AC728DF" w14:textId="77777777" w:rsidR="00494FFC" w:rsidRPr="00494FFC" w:rsidRDefault="00494FFC" w:rsidP="00494FFC">
      <w:pPr>
        <w:spacing w:line="259" w:lineRule="auto"/>
        <w:jc w:val="center"/>
        <w:rPr>
          <w:rFonts w:ascii="Calibri" w:eastAsia="Calibri" w:hAnsi="Calibri" w:cs="Calibri"/>
          <w:b/>
          <w:color w:val="000000"/>
          <w:lang w:eastAsia="en-US"/>
        </w:rPr>
      </w:pPr>
    </w:p>
    <w:p w14:paraId="4577E880"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2</w:t>
      </w:r>
    </w:p>
    <w:p w14:paraId="241F4926"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(Obblighi dell’Operatore Economico)</w:t>
      </w:r>
    </w:p>
    <w:p w14:paraId="5F45F7B1"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1. L’Operatore Economico conforma la propria condotta ai principi di lealtà, trasparenza e correttezza.</w:t>
      </w:r>
    </w:p>
    <w:p w14:paraId="1A3C26AE"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10A4B1D6"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lastRenderedPageBreak/>
        <w:t>3. L’Operatore Economico, salvi ed impregiudicati gli obblighi legali di denuncia alla competente Autorità Giudiziaria, si impegna:</w:t>
      </w:r>
    </w:p>
    <w:p w14:paraId="1947234E"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9222287"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b) a segnalare all’Amministrazione qualsiasi illecita richiesta o pretesa da parte di dipendenti dell’Amministrazione stessa o di chiunque possa influenzare le decisioni relative alla procedura di affidamento o all’esecuzione del contratto;</w:t>
      </w:r>
    </w:p>
    <w:p w14:paraId="0D9381EB"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EEBC4EC"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d) a non conferire incarichi o stipulare contratti con i soggetti di cui all’art. 53, comma 16-ter, del D. Lgs. n.  165/2001 e </w:t>
      </w:r>
      <w:proofErr w:type="spellStart"/>
      <w:r w:rsidRPr="00494FFC">
        <w:rPr>
          <w:rFonts w:ascii="Calibri" w:eastAsia="Calibri" w:hAnsi="Calibri" w:cs="Calibri"/>
          <w:color w:val="000000"/>
          <w:lang w:eastAsia="en-US"/>
        </w:rPr>
        <w:t>s.m.i.</w:t>
      </w:r>
      <w:proofErr w:type="spellEnd"/>
    </w:p>
    <w:p w14:paraId="65EE868C"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0AAC8998"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182752CE"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5. Il legale rappresentante dell’Operatore Economico segnala eventuali situazioni di conflitto di interesse, di cui sia a conoscenza, rispetto al personale dell’Amministrazione.</w:t>
      </w:r>
    </w:p>
    <w:p w14:paraId="37A0605C"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6. Il legale rappresentante dell’Operatore Economico dichiara:</w:t>
      </w:r>
    </w:p>
    <w:p w14:paraId="1E9D73C1"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 di non avere influenzato il procedimento amministrativo diretto a stabilire il contenuto del bando o di altro atto equipollente al fine di condizionare le modalità di scelta del contraente da parte dell’Amministrazione; </w:t>
      </w:r>
    </w:p>
    <w:p w14:paraId="196E6DC9"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3C76741D"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di non trovarsi in altre situazioni ritenute incompatibili con la partecipazione alle gare dal Codice dei Contratti pubblici, dal Codice civile ovvero dalle altre disposizioni normative vigenti;</w:t>
      </w:r>
    </w:p>
    <w:p w14:paraId="275149F0"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 di non aver conferito incarichi ai soggetti di cui all’art. 53, comma 16-ter, del D. Lgs. n. 165/2001 e </w:t>
      </w:r>
      <w:proofErr w:type="spellStart"/>
      <w:r w:rsidRPr="00494FFC">
        <w:rPr>
          <w:rFonts w:ascii="Calibri" w:eastAsia="Calibri" w:hAnsi="Calibri" w:cs="Calibri"/>
          <w:color w:val="000000"/>
          <w:lang w:eastAsia="en-US"/>
        </w:rPr>
        <w:t>s.m.i.</w:t>
      </w:r>
      <w:proofErr w:type="spellEnd"/>
      <w:r w:rsidRPr="00494FFC">
        <w:rPr>
          <w:rFonts w:ascii="Calibri" w:eastAsia="Calibri" w:hAnsi="Calibri" w:cs="Calibri"/>
          <w:color w:val="000000"/>
          <w:lang w:eastAsia="en-US"/>
        </w:rPr>
        <w:t>, o di non aver stipulato contratti con i medesimi soggetti;</w:t>
      </w:r>
    </w:p>
    <w:p w14:paraId="748E4803"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di essere consapevole che, qualora venga accertata la violazione del suddetto divieto di cui all’art. 53, comma 16-ter, del D. Lgs. n. 165/2001 verrà disposta l’immediata esclusione dalla partecipazione alla procedura d’affidamento;</w:t>
      </w:r>
    </w:p>
    <w:p w14:paraId="116D9467"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di impegnarsi a rendere noti, su richiesta dell’Amministrazione, tutti i pagamenti eseguiti e riguardanti il contratto eventualmente assegnatogli a seguito della procedura di affidamento.</w:t>
      </w:r>
    </w:p>
    <w:p w14:paraId="33E2E9E4"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3</w:t>
      </w:r>
    </w:p>
    <w:p w14:paraId="2333ABB1"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(Obblighi dell’Amministrazione)</w:t>
      </w:r>
    </w:p>
    <w:p w14:paraId="104E734E" w14:textId="77777777" w:rsidR="00494FFC" w:rsidRPr="00494FFC" w:rsidRDefault="00494FFC" w:rsidP="00494FFC">
      <w:pPr>
        <w:spacing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1. L’Amministrazione conforma la propria condotta ai principi di lealtà, trasparenza e correttezza. </w:t>
      </w:r>
    </w:p>
    <w:p w14:paraId="2CAA2E2F"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17BA996B"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lastRenderedPageBreak/>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6C9C5744"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3. L’Amministrazione attiverà le procedure di legge nei confronti del personale che non conformi il proprio operato ai principi richiamati al comma primo del presente articolo</w:t>
      </w:r>
      <w:r w:rsidRPr="00494FFC">
        <w:rPr>
          <w:rFonts w:ascii="Calibri" w:eastAsia="Calibri" w:hAnsi="Calibri" w:cs="Calibri"/>
          <w:b/>
          <w:bCs/>
          <w:color w:val="000000"/>
          <w:lang w:eastAsia="en-US"/>
        </w:rPr>
        <w:t xml:space="preserve">, </w:t>
      </w:r>
      <w:r w:rsidRPr="00494FFC">
        <w:rPr>
          <w:rFonts w:ascii="Calibri" w:eastAsia="Calibri" w:hAnsi="Calibri" w:cs="Calibri"/>
          <w:color w:val="000000"/>
          <w:lang w:eastAsia="en-US"/>
        </w:rPr>
        <w:t>alle disposizioni contenute nel codice di comportamento dei dipendenti pubblici di cui al D.P.R. 16 aprile 2013, n.62, nonché a quelle prescritte nel Codice di comportamento dei dipendenti dell’Amministrazione.</w:t>
      </w:r>
    </w:p>
    <w:p w14:paraId="44CCAACA"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4. L’Amministrazione aprirà un procedimento istruttorio per la verifica di ogni eventuale segnalazione ricevuta in merito a condotte anomale attuate dal proprio personale in relazione al procedimento di gara ed alle fasi di esecuzione del contratto.</w:t>
      </w:r>
    </w:p>
    <w:p w14:paraId="7AC0CE30"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5. L’Amministrazione formalizza l’accertamento delle violazioni del presente Patto di integrità, nel rispetto del principio del contraddittorio.</w:t>
      </w:r>
    </w:p>
    <w:p w14:paraId="51B2FA3A"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4</w:t>
      </w:r>
    </w:p>
    <w:p w14:paraId="5A366766"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 xml:space="preserve">(Violazione degli obblighi assunti con il Patto di integrità) </w:t>
      </w:r>
    </w:p>
    <w:p w14:paraId="74299635"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xml:space="preserve">1. La violazione degli obblighi di cui al precedente art. 2 è dichiarata all’esito di un procedimento di verifica nel corso del quale verrà garantito adeguato contraddittorio con l’Operatore economico coinvolto nel procedimento. </w:t>
      </w:r>
    </w:p>
    <w:p w14:paraId="7A746D81"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bCs/>
          <w:color w:val="000000"/>
          <w:lang w:eastAsia="en-US"/>
        </w:rPr>
        <w:t>2</w:t>
      </w:r>
      <w:r w:rsidRPr="00494FFC">
        <w:rPr>
          <w:rFonts w:ascii="Calibri" w:eastAsia="Calibri" w:hAnsi="Calibri" w:cs="Calibri"/>
          <w:b/>
          <w:bCs/>
          <w:color w:val="000000"/>
          <w:lang w:eastAsia="en-US"/>
        </w:rPr>
        <w:t xml:space="preserve">. </w:t>
      </w:r>
      <w:r w:rsidRPr="00494FFC">
        <w:rPr>
          <w:rFonts w:ascii="Calibri" w:eastAsia="Calibri" w:hAnsi="Calibri" w:cs="Calibri"/>
          <w:color w:val="000000"/>
          <w:lang w:eastAsia="en-US"/>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5F99F09D"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esclusione dalla procedura di gara sopra o sotto- soglia /affidamento ed escussione della cauzione, se la violazione è accertata nella fase precedente all’aggiudicazione dell’appalto;</w:t>
      </w:r>
    </w:p>
    <w:p w14:paraId="2FB08F87"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revoca dell’aggiudicazione ed escussione della cauzione se la violazione è accertata nella fase successiva all’aggiudicazione dell’appalto, ma precedente alla stipula del contratto;</w:t>
      </w:r>
    </w:p>
    <w:p w14:paraId="237EF560"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risoluzione del contratto, ai sensi e per gli effetti dell’art. 1456 del Codice civile, ed escussione della cauzione definitiva, se la violazione è accertata nella fase di esecuzione dell’appalto;</w:t>
      </w:r>
    </w:p>
    <w:p w14:paraId="58983AB7"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 segnalazione del fatto all’ANAC ed alle competenti Autorità.</w:t>
      </w:r>
    </w:p>
    <w:p w14:paraId="63116C53"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2E7590EF"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6F45E010"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5</w:t>
      </w:r>
    </w:p>
    <w:p w14:paraId="66B1AB57"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(Efficacia del patto di integrità)</w:t>
      </w:r>
    </w:p>
    <w:p w14:paraId="4907073D"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Il presente Patto di integrità e le relative sanzioni si applicano dall’avvio della procedura di affidamento sino alla completa esecuzione del contratto assegnato a seguito della procedura medesima.</w:t>
      </w:r>
    </w:p>
    <w:p w14:paraId="2DAD98CF" w14:textId="77777777" w:rsidR="00494FFC" w:rsidRPr="00494FFC" w:rsidRDefault="00494FFC" w:rsidP="00494FFC">
      <w:pPr>
        <w:spacing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Articolo 6</w:t>
      </w:r>
    </w:p>
    <w:p w14:paraId="77CC1B62" w14:textId="77777777" w:rsidR="00494FFC" w:rsidRPr="00494FFC" w:rsidRDefault="00494FFC" w:rsidP="00494FFC">
      <w:pPr>
        <w:spacing w:after="160" w:line="259" w:lineRule="auto"/>
        <w:jc w:val="center"/>
        <w:rPr>
          <w:rFonts w:ascii="Calibri" w:eastAsia="Calibri" w:hAnsi="Calibri" w:cs="Calibri"/>
          <w:b/>
          <w:color w:val="000000"/>
          <w:lang w:eastAsia="en-US"/>
        </w:rPr>
      </w:pPr>
      <w:r w:rsidRPr="00494FFC">
        <w:rPr>
          <w:rFonts w:ascii="Calibri" w:eastAsia="Calibri" w:hAnsi="Calibri" w:cs="Calibri"/>
          <w:b/>
          <w:color w:val="000000"/>
          <w:lang w:eastAsia="en-US"/>
        </w:rPr>
        <w:t>(Controversie)</w:t>
      </w:r>
    </w:p>
    <w:p w14:paraId="6C4364CD"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lastRenderedPageBreak/>
        <w:t>Ogni controversia relativa all’interpretazione ed alla esecuzione del presente Patto di Integrità fra l’Amministrazione e gli Operatori Economici, ovvero tra gli stessi Operatori Economici sarà risolta, in via esclusiva, dal Foro di Roma.</w:t>
      </w:r>
    </w:p>
    <w:p w14:paraId="707F0362" w14:textId="77777777" w:rsidR="00494FFC" w:rsidRPr="00494FFC" w:rsidRDefault="00494FFC" w:rsidP="00494FFC">
      <w:pPr>
        <w:spacing w:after="160" w:line="259" w:lineRule="auto"/>
        <w:jc w:val="both"/>
        <w:rPr>
          <w:rFonts w:ascii="Calibri" w:eastAsia="Calibri" w:hAnsi="Calibri" w:cs="Calibri"/>
          <w:color w:val="000000"/>
          <w:lang w:eastAsia="en-US"/>
        </w:rPr>
      </w:pPr>
      <w:r w:rsidRPr="00494FFC">
        <w:rPr>
          <w:rFonts w:ascii="Calibri" w:eastAsia="Calibri" w:hAnsi="Calibri" w:cs="Calibri"/>
          <w:color w:val="000000"/>
          <w:lang w:eastAsia="en-US"/>
        </w:rPr>
        <w:t>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494FFC" w:rsidRPr="00494FFC" w14:paraId="75F1AB45" w14:textId="77777777" w:rsidTr="00B31754">
        <w:tc>
          <w:tcPr>
            <w:tcW w:w="3964" w:type="dxa"/>
          </w:tcPr>
          <w:p w14:paraId="53B1AAA1" w14:textId="77777777" w:rsidR="00494FFC" w:rsidRPr="00494FFC" w:rsidRDefault="00494FFC" w:rsidP="00494FFC">
            <w:pPr>
              <w:jc w:val="center"/>
              <w:rPr>
                <w:rFonts w:ascii="Calibri" w:eastAsia="Calibri" w:hAnsi="Calibri" w:cs="Calibri"/>
                <w:color w:val="000000"/>
                <w:lang w:eastAsia="en-US"/>
              </w:rPr>
            </w:pPr>
            <w:r w:rsidRPr="00494FFC">
              <w:rPr>
                <w:rFonts w:ascii="Calibri" w:eastAsia="Calibri" w:hAnsi="Calibri" w:cs="Calibri"/>
                <w:color w:val="000000"/>
                <w:lang w:eastAsia="en-US"/>
              </w:rPr>
              <w:t>L’Amministrazione</w:t>
            </w:r>
          </w:p>
        </w:tc>
        <w:tc>
          <w:tcPr>
            <w:tcW w:w="1843" w:type="dxa"/>
          </w:tcPr>
          <w:p w14:paraId="61EBCF35" w14:textId="77777777" w:rsidR="00494FFC" w:rsidRPr="00494FFC" w:rsidRDefault="00494FFC" w:rsidP="00494FFC">
            <w:pPr>
              <w:jc w:val="center"/>
              <w:rPr>
                <w:rFonts w:ascii="Calibri" w:eastAsia="Calibri" w:hAnsi="Calibri" w:cs="Calibri"/>
                <w:color w:val="000000"/>
                <w:lang w:eastAsia="en-US"/>
              </w:rPr>
            </w:pPr>
          </w:p>
        </w:tc>
        <w:tc>
          <w:tcPr>
            <w:tcW w:w="3821" w:type="dxa"/>
          </w:tcPr>
          <w:p w14:paraId="2E791399" w14:textId="77777777" w:rsidR="00494FFC" w:rsidRPr="00494FFC" w:rsidRDefault="00494FFC" w:rsidP="00494FFC">
            <w:pPr>
              <w:jc w:val="center"/>
              <w:rPr>
                <w:rFonts w:ascii="Calibri" w:eastAsia="Calibri" w:hAnsi="Calibri" w:cs="Calibri"/>
                <w:color w:val="000000"/>
                <w:lang w:eastAsia="en-US"/>
              </w:rPr>
            </w:pPr>
            <w:r w:rsidRPr="00494FFC">
              <w:rPr>
                <w:rFonts w:ascii="Calibri" w:eastAsia="Calibri" w:hAnsi="Calibri" w:cs="Calibri"/>
                <w:color w:val="000000"/>
                <w:lang w:eastAsia="en-US"/>
              </w:rPr>
              <w:t>L’Operatore Economico</w:t>
            </w:r>
          </w:p>
        </w:tc>
      </w:tr>
      <w:tr w:rsidR="00494FFC" w:rsidRPr="00494FFC" w14:paraId="34EDD35F" w14:textId="77777777" w:rsidTr="00B31754">
        <w:tc>
          <w:tcPr>
            <w:tcW w:w="3964" w:type="dxa"/>
          </w:tcPr>
          <w:p w14:paraId="53447C56" w14:textId="77777777" w:rsidR="00494FFC" w:rsidRPr="00494FFC" w:rsidRDefault="00494FFC" w:rsidP="00494FFC">
            <w:pPr>
              <w:jc w:val="both"/>
              <w:rPr>
                <w:rFonts w:ascii="Calibri" w:eastAsia="Calibri" w:hAnsi="Calibri" w:cs="Calibri"/>
                <w:color w:val="000000"/>
                <w:lang w:eastAsia="en-US"/>
              </w:rPr>
            </w:pPr>
          </w:p>
        </w:tc>
        <w:tc>
          <w:tcPr>
            <w:tcW w:w="1843" w:type="dxa"/>
          </w:tcPr>
          <w:p w14:paraId="0562DC44" w14:textId="77777777" w:rsidR="00494FFC" w:rsidRPr="00494FFC" w:rsidRDefault="00494FFC" w:rsidP="00494FFC">
            <w:pPr>
              <w:jc w:val="both"/>
              <w:rPr>
                <w:rFonts w:ascii="Calibri" w:eastAsia="Calibri" w:hAnsi="Calibri" w:cs="Calibri"/>
                <w:color w:val="000000"/>
                <w:lang w:eastAsia="en-US"/>
              </w:rPr>
            </w:pPr>
          </w:p>
        </w:tc>
        <w:tc>
          <w:tcPr>
            <w:tcW w:w="3821" w:type="dxa"/>
          </w:tcPr>
          <w:p w14:paraId="3CA8DB32" w14:textId="77777777" w:rsidR="00494FFC" w:rsidRPr="00494FFC" w:rsidRDefault="00494FFC" w:rsidP="00494FFC">
            <w:pPr>
              <w:jc w:val="both"/>
              <w:rPr>
                <w:rFonts w:ascii="Calibri" w:eastAsia="Calibri" w:hAnsi="Calibri" w:cs="Calibri"/>
                <w:color w:val="000000"/>
                <w:lang w:eastAsia="en-US"/>
              </w:rPr>
            </w:pPr>
          </w:p>
        </w:tc>
      </w:tr>
      <w:tr w:rsidR="00494FFC" w:rsidRPr="00494FFC" w14:paraId="3E82E2D6" w14:textId="77777777" w:rsidTr="00B31754">
        <w:tc>
          <w:tcPr>
            <w:tcW w:w="3964" w:type="dxa"/>
          </w:tcPr>
          <w:p w14:paraId="22D2C4EC" w14:textId="77777777" w:rsidR="00494FFC" w:rsidRPr="00494FFC" w:rsidRDefault="00494FFC" w:rsidP="00494FFC">
            <w:pPr>
              <w:jc w:val="center"/>
              <w:rPr>
                <w:rFonts w:ascii="Calibri" w:eastAsia="Calibri" w:hAnsi="Calibri" w:cs="Calibri"/>
                <w:color w:val="000000"/>
                <w:lang w:eastAsia="en-US"/>
              </w:rPr>
            </w:pPr>
            <w:r w:rsidRPr="00494FFC">
              <w:rPr>
                <w:rFonts w:ascii="Calibri" w:eastAsia="Calibri" w:hAnsi="Calibri" w:cs="Calibri"/>
                <w:color w:val="000000"/>
                <w:lang w:eastAsia="en-US"/>
              </w:rPr>
              <w:t>Il Direttore</w:t>
            </w:r>
          </w:p>
        </w:tc>
        <w:tc>
          <w:tcPr>
            <w:tcW w:w="1843" w:type="dxa"/>
          </w:tcPr>
          <w:p w14:paraId="0AD94A4F" w14:textId="77777777" w:rsidR="00494FFC" w:rsidRPr="00494FFC" w:rsidRDefault="00494FFC" w:rsidP="00494FFC">
            <w:pPr>
              <w:jc w:val="center"/>
              <w:rPr>
                <w:rFonts w:ascii="Calibri" w:eastAsia="Calibri" w:hAnsi="Calibri" w:cs="Calibri"/>
                <w:color w:val="000000"/>
                <w:lang w:eastAsia="en-US"/>
              </w:rPr>
            </w:pPr>
          </w:p>
        </w:tc>
        <w:tc>
          <w:tcPr>
            <w:tcW w:w="3821" w:type="dxa"/>
          </w:tcPr>
          <w:p w14:paraId="4D04717F" w14:textId="77777777" w:rsidR="00494FFC" w:rsidRPr="00494FFC" w:rsidRDefault="00494FFC" w:rsidP="00494FFC">
            <w:pPr>
              <w:jc w:val="center"/>
              <w:rPr>
                <w:rFonts w:ascii="Calibri" w:eastAsia="Calibri" w:hAnsi="Calibri" w:cs="Calibri"/>
                <w:color w:val="000000"/>
                <w:lang w:eastAsia="en-US"/>
              </w:rPr>
            </w:pPr>
            <w:r w:rsidRPr="00494FFC">
              <w:rPr>
                <w:rFonts w:ascii="Calibri" w:eastAsia="Calibri" w:hAnsi="Calibri" w:cs="Calibri"/>
                <w:color w:val="000000"/>
                <w:lang w:eastAsia="en-US"/>
              </w:rPr>
              <w:t>Il Titolare/Legale rappresentante</w:t>
            </w:r>
          </w:p>
        </w:tc>
      </w:tr>
    </w:tbl>
    <w:p w14:paraId="3E451372" w14:textId="77777777" w:rsidR="00494FFC" w:rsidRPr="00494FFC" w:rsidRDefault="00494FFC" w:rsidP="00494FFC">
      <w:pPr>
        <w:spacing w:line="259" w:lineRule="auto"/>
        <w:ind w:left="708" w:firstLine="708"/>
        <w:jc w:val="both"/>
        <w:rPr>
          <w:rFonts w:ascii="Calibri" w:eastAsia="Calibri" w:hAnsi="Calibri" w:cs="Calibri"/>
          <w:color w:val="000000"/>
          <w:lang w:eastAsia="en-US"/>
        </w:rPr>
      </w:pPr>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C089" w14:textId="77777777" w:rsidR="00402FF0" w:rsidRDefault="00402FF0" w:rsidP="00C31184">
      <w:r>
        <w:separator/>
      </w:r>
    </w:p>
  </w:endnote>
  <w:endnote w:type="continuationSeparator" w:id="0">
    <w:p w14:paraId="3F07F128" w14:textId="77777777" w:rsidR="00402FF0" w:rsidRDefault="00402FF0"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494FFC" w:rsidRDefault="00C37D95" w:rsidP="00C37D95">
          <w:pPr>
            <w:rPr>
              <w:rFonts w:ascii="Calibri" w:eastAsia="Calibri" w:hAnsi="Calibri" w:cs="Calibri"/>
              <w:sz w:val="22"/>
              <w:szCs w:val="22"/>
            </w:rPr>
          </w:pPr>
          <w:r w:rsidRPr="00494FFC">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494FFC"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494FFC">
            <w:rPr>
              <w:rFonts w:ascii="Calibri" w:eastAsia="Calibri" w:hAnsi="Calibri" w:cs="Calibri"/>
              <w:b/>
              <w:bCs/>
              <w:color w:val="535353"/>
              <w:sz w:val="14"/>
              <w:szCs w:val="14"/>
            </w:rPr>
            <w:t>MILANO</w:t>
          </w:r>
        </w:p>
        <w:p w14:paraId="1441DC0B" w14:textId="77777777" w:rsidR="00C37D95" w:rsidRPr="00494FFC"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494FFC">
            <w:rPr>
              <w:rFonts w:ascii="Calibri" w:eastAsia="Calibri" w:hAnsi="Calibri" w:cs="Calibri"/>
              <w:b/>
              <w:bCs/>
              <w:color w:val="2F485D"/>
              <w:sz w:val="14"/>
              <w:szCs w:val="14"/>
            </w:rPr>
            <w:t>PADOVA</w:t>
          </w:r>
        </w:p>
        <w:p w14:paraId="3DA352F6" w14:textId="77777777" w:rsidR="00C37D95" w:rsidRPr="00494FFC"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494FFC">
            <w:rPr>
              <w:rFonts w:ascii="Calibri" w:eastAsia="Calibri" w:hAnsi="Calibri" w:cs="Calibri"/>
              <w:b/>
              <w:bCs/>
              <w:color w:val="2F485D"/>
              <w:sz w:val="14"/>
              <w:szCs w:val="14"/>
            </w:rPr>
            <w:t>BARI</w:t>
          </w:r>
        </w:p>
        <w:p w14:paraId="3DB26D5A" w14:textId="77777777" w:rsidR="00C37D95" w:rsidRPr="00494FFC"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494FFC">
            <w:rPr>
              <w:rFonts w:ascii="Calibri" w:eastAsia="Calibri" w:hAnsi="Calibri" w:cs="Calibri"/>
              <w:b/>
              <w:bCs/>
              <w:color w:val="2F485D"/>
              <w:sz w:val="14"/>
              <w:szCs w:val="14"/>
            </w:rPr>
            <w:t>e-mail</w:t>
          </w:r>
        </w:p>
        <w:p w14:paraId="0119E234" w14:textId="77777777" w:rsidR="00C37D95" w:rsidRPr="00494FFC" w:rsidRDefault="00C37D95" w:rsidP="00C37D95">
          <w:pPr>
            <w:jc w:val="right"/>
            <w:rPr>
              <w:rFonts w:ascii="Calibri" w:eastAsia="Calibri" w:hAnsi="Calibri" w:cs="Calibri"/>
              <w:sz w:val="22"/>
              <w:szCs w:val="22"/>
            </w:rPr>
          </w:pPr>
          <w:r w:rsidRPr="00494FFC">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494FFC" w:rsidRDefault="00C37D95" w:rsidP="00C37D95">
          <w:pPr>
            <w:tabs>
              <w:tab w:val="center" w:pos="4819"/>
              <w:tab w:val="right" w:pos="9638"/>
              <w:tab w:val="right" w:pos="10206"/>
            </w:tabs>
            <w:rPr>
              <w:rFonts w:ascii="Calibri" w:eastAsia="Calibri" w:hAnsi="Calibri" w:cs="Calibri"/>
              <w:b/>
              <w:bCs/>
              <w:color w:val="535353"/>
              <w:sz w:val="14"/>
              <w:szCs w:val="14"/>
            </w:rPr>
          </w:pPr>
          <w:r w:rsidRPr="00494FFC">
            <w:rPr>
              <w:rFonts w:ascii="Calibri" w:eastAsia="Calibri" w:hAnsi="Calibri" w:cs="Calibri"/>
              <w:color w:val="44546A"/>
              <w:sz w:val="14"/>
              <w:szCs w:val="14"/>
            </w:rPr>
            <w:t>Via Cozzi 53</w:t>
          </w:r>
          <w:r w:rsidRPr="00494FFC">
            <w:rPr>
              <w:rFonts w:ascii="Calibri" w:eastAsia="Calibri" w:hAnsi="Calibri" w:cs="Calibri"/>
              <w:b/>
              <w:bCs/>
              <w:color w:val="535353"/>
              <w:sz w:val="14"/>
              <w:szCs w:val="14"/>
            </w:rPr>
            <w:t xml:space="preserve">, </w:t>
          </w:r>
          <w:r w:rsidRPr="00494FFC">
            <w:rPr>
              <w:rFonts w:ascii="Calibri" w:eastAsia="Calibri" w:hAnsi="Calibri" w:cs="Calibri"/>
              <w:color w:val="44546A"/>
              <w:sz w:val="14"/>
              <w:szCs w:val="14"/>
            </w:rPr>
            <w:t>20125 Milano, Tel: +39 02 66173238, Fax: +39 02 66173239</w:t>
          </w:r>
        </w:p>
        <w:p w14:paraId="104B23E8" w14:textId="15404A0F" w:rsidR="00C37D95" w:rsidRPr="00494FFC" w:rsidRDefault="00C37D95" w:rsidP="00C37D95">
          <w:pPr>
            <w:tabs>
              <w:tab w:val="center" w:pos="4819"/>
              <w:tab w:val="right" w:pos="9638"/>
            </w:tabs>
            <w:rPr>
              <w:rFonts w:ascii="Calibri" w:eastAsia="Calibri" w:hAnsi="Calibri" w:cs="Calibri"/>
              <w:color w:val="44546A"/>
              <w:sz w:val="14"/>
              <w:szCs w:val="14"/>
              <w:lang w:eastAsia="en-US"/>
            </w:rPr>
          </w:pPr>
          <w:r w:rsidRPr="00494FFC">
            <w:rPr>
              <w:rFonts w:ascii="Calibri" w:eastAsia="Calibri" w:hAnsi="Calibri" w:cs="Calibri"/>
              <w:color w:val="44546A"/>
              <w:sz w:val="14"/>
              <w:szCs w:val="14"/>
            </w:rPr>
            <w:t>Corso Stati Uniti 4</w:t>
          </w:r>
          <w:r w:rsidRPr="00494FFC">
            <w:rPr>
              <w:rFonts w:ascii="Calibri" w:eastAsia="Calibri" w:hAnsi="Calibri" w:cs="Calibri"/>
              <w:b/>
              <w:bCs/>
              <w:color w:val="2F485D"/>
              <w:sz w:val="14"/>
              <w:szCs w:val="14"/>
            </w:rPr>
            <w:t xml:space="preserve">, </w:t>
          </w:r>
          <w:r w:rsidRPr="00494FFC">
            <w:rPr>
              <w:rFonts w:ascii="Calibri" w:eastAsia="Calibri" w:hAnsi="Calibri" w:cs="Calibri"/>
              <w:color w:val="44546A"/>
              <w:sz w:val="14"/>
              <w:szCs w:val="14"/>
            </w:rPr>
            <w:t>35127 Padova</w:t>
          </w:r>
          <w:r w:rsidRPr="00494FFC">
            <w:rPr>
              <w:rFonts w:ascii="Calibri" w:eastAsia="Calibri" w:hAnsi="Calibri" w:cs="Calibri"/>
              <w:b/>
              <w:bCs/>
              <w:color w:val="2F485D"/>
              <w:sz w:val="14"/>
              <w:szCs w:val="14"/>
            </w:rPr>
            <w:t xml:space="preserve">, </w:t>
          </w:r>
          <w:r w:rsidRPr="00494FFC">
            <w:rPr>
              <w:rFonts w:ascii="Calibri" w:eastAsia="Calibri" w:hAnsi="Calibri" w:cs="Calibri"/>
              <w:color w:val="44546A"/>
              <w:sz w:val="14"/>
              <w:szCs w:val="14"/>
            </w:rPr>
            <w:t>Tel: +39 049 8295000, Fax: +39 049 8700718</w:t>
          </w:r>
        </w:p>
        <w:p w14:paraId="2DAD38A6" w14:textId="036FBC3B" w:rsidR="00C37D95" w:rsidRPr="00494FFC" w:rsidRDefault="00C37D95" w:rsidP="00C37D95">
          <w:pPr>
            <w:tabs>
              <w:tab w:val="center" w:pos="4819"/>
              <w:tab w:val="right" w:pos="9638"/>
            </w:tabs>
            <w:ind w:right="-183"/>
            <w:rPr>
              <w:rFonts w:ascii="Calibri" w:eastAsia="Calibri" w:hAnsi="Calibri" w:cs="Calibri"/>
              <w:color w:val="44546A"/>
              <w:sz w:val="14"/>
              <w:szCs w:val="14"/>
            </w:rPr>
          </w:pPr>
          <w:r w:rsidRPr="00494FFC">
            <w:rPr>
              <w:rFonts w:ascii="Calibri" w:eastAsia="Calibri" w:hAnsi="Calibri" w:cs="Calibri"/>
              <w:color w:val="44546A"/>
              <w:sz w:val="14"/>
              <w:szCs w:val="14"/>
            </w:rPr>
            <w:t>Via Amendola 122/D, 70126 Bari, Tel: +39 080 5929507</w:t>
          </w:r>
        </w:p>
        <w:p w14:paraId="69630913" w14:textId="77777777" w:rsidR="00C37D95" w:rsidRPr="00494FFC" w:rsidRDefault="00402FF0"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494FFC">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494FFC">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494FFC">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494FFC">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494FFC">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494FFC">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494FFC" w:rsidRDefault="00C37D95" w:rsidP="00C37D95">
          <w:pPr>
            <w:rPr>
              <w:rFonts w:ascii="Calibri" w:eastAsia="Calibri" w:hAnsi="Calibri" w:cs="Calibri"/>
              <w:sz w:val="22"/>
              <w:szCs w:val="22"/>
            </w:rPr>
          </w:pPr>
          <w:r w:rsidRPr="00494FFC">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494FFC" w:rsidRDefault="00C37D95" w:rsidP="00C37D95">
          <w:pPr>
            <w:jc w:val="center"/>
            <w:rPr>
              <w:rFonts w:ascii="Calibri" w:eastAsia="Calibri" w:hAnsi="Calibri" w:cs="Calibri"/>
              <w:sz w:val="22"/>
              <w:szCs w:val="22"/>
            </w:rPr>
          </w:pPr>
          <w:r w:rsidRPr="00494FFC">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494FFC" w:rsidRDefault="005D1EEE" w:rsidP="000D1C45">
    <w:pPr>
      <w:tabs>
        <w:tab w:val="right" w:pos="9638"/>
      </w:tabs>
      <w:jc w:val="right"/>
      <w:rPr>
        <w:rFonts w:ascii="Calibri" w:eastAsia="Calibri" w:hAnsi="Calibri" w:cs="Calibri"/>
        <w:noProof/>
        <w:sz w:val="22"/>
        <w:szCs w:val="22"/>
      </w:rPr>
    </w:pPr>
    <w:r w:rsidRPr="00494FFC">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494FFC">
      <w:rPr>
        <w:rFonts w:ascii="Calibri" w:eastAsia="Calibri" w:hAnsi="Calibri" w:cs="Calibri"/>
        <w:i/>
        <w:iCs/>
        <w:sz w:val="16"/>
        <w:szCs w:val="18"/>
      </w:rPr>
      <w:t xml:space="preserve">&lt;NEFERTARI-CNR-WP3-A3-003 </w:t>
    </w:r>
    <w:r w:rsidR="00EA7C6D" w:rsidRPr="00494FFC">
      <w:rPr>
        <w:rFonts w:ascii="Calibri" w:eastAsia="Calibri" w:hAnsi="Calibri" w:cs="Calibri"/>
        <w:i/>
        <w:iCs/>
        <w:sz w:val="16"/>
        <w:szCs w:val="18"/>
      </w:rPr>
      <w:t xml:space="preserve">Unità riflettometriche </w:t>
    </w:r>
    <w:proofErr w:type="gramStart"/>
    <w:r w:rsidR="00EA7C6D" w:rsidRPr="00494FFC">
      <w:rPr>
        <w:rFonts w:ascii="Calibri" w:eastAsia="Calibri" w:hAnsi="Calibri" w:cs="Calibri"/>
        <w:i/>
        <w:iCs/>
        <w:sz w:val="16"/>
        <w:szCs w:val="18"/>
      </w:rPr>
      <w:t xml:space="preserve">RFP </w:t>
    </w:r>
    <w:r w:rsidR="000D1C45" w:rsidRPr="00494FFC">
      <w:rPr>
        <w:rFonts w:ascii="Calibri" w:eastAsia="Calibri" w:hAnsi="Calibri" w:cs="Calibri"/>
        <w:i/>
        <w:iCs/>
        <w:sz w:val="16"/>
        <w:szCs w:val="18"/>
      </w:rPr>
      <w:t>;</w:t>
    </w:r>
    <w:proofErr w:type="gramEnd"/>
    <w:r w:rsidR="000D1C45" w:rsidRPr="00494FFC">
      <w:rPr>
        <w:rFonts w:ascii="Calibri" w:eastAsia="Calibri" w:hAnsi="Calibri" w:cs="Calibri"/>
        <w:i/>
        <w:iCs/>
        <w:sz w:val="16"/>
        <w:szCs w:val="18"/>
      </w:rPr>
      <w:t xml:space="preserve"> </w:t>
    </w:r>
    <w:r w:rsidR="00C37D95" w:rsidRPr="00494FFC">
      <w:rPr>
        <w:rFonts w:ascii="Calibri" w:eastAsia="Calibri" w:hAnsi="Calibri" w:cs="Calibri"/>
        <w:i/>
        <w:iCs/>
        <w:sz w:val="16"/>
        <w:szCs w:val="18"/>
      </w:rPr>
      <w:t xml:space="preserve">pag. </w:t>
    </w:r>
    <w:r w:rsidR="00C37D95" w:rsidRPr="00494FFC">
      <w:rPr>
        <w:rFonts w:ascii="Calibri" w:eastAsia="Calibri" w:hAnsi="Calibri" w:cs="Calibri"/>
        <w:i/>
        <w:iCs/>
        <w:sz w:val="16"/>
        <w:szCs w:val="18"/>
      </w:rPr>
      <w:fldChar w:fldCharType="begin"/>
    </w:r>
    <w:r w:rsidR="00C37D95" w:rsidRPr="00494FFC">
      <w:rPr>
        <w:rFonts w:ascii="Calibri" w:eastAsia="Calibri" w:hAnsi="Calibri" w:cs="Calibri"/>
        <w:i/>
        <w:iCs/>
        <w:sz w:val="16"/>
        <w:szCs w:val="18"/>
      </w:rPr>
      <w:instrText xml:space="preserve"> PAGE   \* MERGEFORMAT </w:instrText>
    </w:r>
    <w:r w:rsidR="00C37D95" w:rsidRPr="00494FFC">
      <w:rPr>
        <w:rFonts w:ascii="Calibri" w:eastAsia="Calibri" w:hAnsi="Calibri" w:cs="Calibri"/>
        <w:i/>
        <w:iCs/>
        <w:sz w:val="16"/>
        <w:szCs w:val="18"/>
      </w:rPr>
      <w:fldChar w:fldCharType="separate"/>
    </w:r>
    <w:r w:rsidR="004C1607" w:rsidRPr="00494FFC">
      <w:rPr>
        <w:rFonts w:ascii="Calibri" w:eastAsia="Calibri" w:hAnsi="Calibri" w:cs="Calibri"/>
        <w:i/>
        <w:iCs/>
        <w:noProof/>
        <w:sz w:val="16"/>
        <w:szCs w:val="18"/>
      </w:rPr>
      <w:t>5</w:t>
    </w:r>
    <w:r w:rsidR="00C37D95" w:rsidRPr="00494FFC">
      <w:rPr>
        <w:rFonts w:ascii="Calibri" w:eastAsia="Calibri" w:hAnsi="Calibri" w:cs="Calibri"/>
        <w:i/>
        <w:iCs/>
        <w:sz w:val="16"/>
        <w:szCs w:val="18"/>
      </w:rPr>
      <w:fldChar w:fldCharType="end"/>
    </w:r>
    <w:r w:rsidR="00C37D95" w:rsidRPr="00494FFC">
      <w:rPr>
        <w:rFonts w:ascii="Calibri" w:eastAsia="Calibri" w:hAnsi="Calibri" w:cs="Calibri"/>
        <w:i/>
        <w:iCs/>
        <w:sz w:val="16"/>
        <w:szCs w:val="18"/>
      </w:rPr>
      <w:t>/</w:t>
    </w:r>
    <w:r w:rsidR="00C37D95" w:rsidRPr="00494FFC">
      <w:rPr>
        <w:rFonts w:ascii="Calibri" w:eastAsia="Calibri" w:hAnsi="Calibri" w:cs="Calibri"/>
        <w:i/>
        <w:iCs/>
        <w:sz w:val="16"/>
        <w:szCs w:val="18"/>
      </w:rPr>
      <w:fldChar w:fldCharType="begin"/>
    </w:r>
    <w:r w:rsidR="00C37D95" w:rsidRPr="00494FFC">
      <w:rPr>
        <w:rFonts w:ascii="Calibri" w:eastAsia="Calibri" w:hAnsi="Calibri" w:cs="Calibri"/>
        <w:i/>
        <w:iCs/>
        <w:sz w:val="16"/>
        <w:szCs w:val="18"/>
      </w:rPr>
      <w:instrText xml:space="preserve"> NUMPAGES   \* MERGEFORMAT </w:instrText>
    </w:r>
    <w:r w:rsidR="00C37D95" w:rsidRPr="00494FFC">
      <w:rPr>
        <w:rFonts w:ascii="Calibri" w:eastAsia="Calibri" w:hAnsi="Calibri" w:cs="Calibri"/>
        <w:i/>
        <w:iCs/>
        <w:sz w:val="16"/>
        <w:szCs w:val="18"/>
      </w:rPr>
      <w:fldChar w:fldCharType="separate"/>
    </w:r>
    <w:r w:rsidR="004C1607" w:rsidRPr="00494FFC">
      <w:rPr>
        <w:rFonts w:ascii="Calibri" w:eastAsia="Calibri" w:hAnsi="Calibri" w:cs="Calibri"/>
        <w:i/>
        <w:iCs/>
        <w:noProof/>
        <w:sz w:val="16"/>
        <w:szCs w:val="18"/>
      </w:rPr>
      <w:t>5</w:t>
    </w:r>
    <w:r w:rsidR="00C37D95" w:rsidRPr="00494FFC">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599EB" w14:textId="77777777" w:rsidR="00402FF0" w:rsidRDefault="00402FF0" w:rsidP="00C31184">
      <w:r>
        <w:separator/>
      </w:r>
    </w:p>
  </w:footnote>
  <w:footnote w:type="continuationSeparator" w:id="0">
    <w:p w14:paraId="311E938A" w14:textId="77777777" w:rsidR="00402FF0" w:rsidRDefault="00402FF0" w:rsidP="00C31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494FFC"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494FFC" w:rsidRDefault="000D1C45" w:rsidP="000D1C45">
    <w:pPr>
      <w:pStyle w:val="NormalWeb"/>
      <w:spacing w:before="0" w:beforeAutospacing="0" w:after="0" w:afterAutospacing="0"/>
      <w:jc w:val="both"/>
      <w:rPr>
        <w:rFonts w:ascii="Calibri" w:hAnsi="Calibri" w:cs="Calibri"/>
        <w:i/>
        <w:color w:val="161619"/>
        <w:sz w:val="16"/>
        <w:szCs w:val="16"/>
      </w:rPr>
    </w:pPr>
    <w:r w:rsidRPr="00494FFC">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494FFC" w:rsidRDefault="000D1C45" w:rsidP="000D1C45">
    <w:pPr>
      <w:pStyle w:val="NormalWeb"/>
      <w:spacing w:before="0" w:beforeAutospacing="0" w:after="0" w:afterAutospacing="0"/>
      <w:jc w:val="both"/>
      <w:rPr>
        <w:rFonts w:ascii="Calibri" w:hAnsi="Calibri" w:cs="Calibri"/>
        <w:i/>
        <w:color w:val="161619"/>
        <w:sz w:val="16"/>
        <w:szCs w:val="16"/>
      </w:rPr>
    </w:pPr>
    <w:r w:rsidRPr="00494FFC">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494FFC">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6"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0"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6"/>
  </w:num>
  <w:num w:numId="2">
    <w:abstractNumId w:val="19"/>
  </w:num>
  <w:num w:numId="3">
    <w:abstractNumId w:val="20"/>
  </w:num>
  <w:num w:numId="4">
    <w:abstractNumId w:val="4"/>
  </w:num>
  <w:num w:numId="5">
    <w:abstractNumId w:val="24"/>
  </w:num>
  <w:num w:numId="6">
    <w:abstractNumId w:val="9"/>
  </w:num>
  <w:num w:numId="7">
    <w:abstractNumId w:val="10"/>
  </w:num>
  <w:num w:numId="8">
    <w:abstractNumId w:val="14"/>
  </w:num>
  <w:num w:numId="9">
    <w:abstractNumId w:val="8"/>
  </w:num>
  <w:num w:numId="10">
    <w:abstractNumId w:val="17"/>
  </w:num>
  <w:num w:numId="11">
    <w:abstractNumId w:val="13"/>
  </w:num>
  <w:num w:numId="12">
    <w:abstractNumId w:val="7"/>
  </w:num>
  <w:num w:numId="13">
    <w:abstractNumId w:val="12"/>
  </w:num>
  <w:num w:numId="14">
    <w:abstractNumId w:val="18"/>
  </w:num>
  <w:num w:numId="15">
    <w:abstractNumId w:val="21"/>
  </w:num>
  <w:num w:numId="16">
    <w:abstractNumId w:val="2"/>
  </w:num>
  <w:num w:numId="17">
    <w:abstractNumId w:val="1"/>
  </w:num>
  <w:num w:numId="18">
    <w:abstractNumId w:val="0"/>
  </w:num>
  <w:num w:numId="19">
    <w:abstractNumId w:val="6"/>
  </w:num>
  <w:num w:numId="20">
    <w:abstractNumId w:val="11"/>
  </w:num>
  <w:num w:numId="21">
    <w:abstractNumId w:val="15"/>
  </w:num>
  <w:num w:numId="22">
    <w:abstractNumId w:val="5"/>
  </w:num>
  <w:num w:numId="23">
    <w:abstractNumId w:val="3"/>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02FF0"/>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4FFC"/>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0CDC"/>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2112</Words>
  <Characters>12044</Characters>
  <Application>Microsoft Office Word</Application>
  <DocSecurity>0</DocSecurity>
  <Lines>100</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2</cp:revision>
  <cp:lastPrinted>2024-10-16T15:20:00Z</cp:lastPrinted>
  <dcterms:created xsi:type="dcterms:W3CDTF">2024-10-25T09:10:00Z</dcterms:created>
  <dcterms:modified xsi:type="dcterms:W3CDTF">2024-10-25T09:10:00Z</dcterms:modified>
</cp:coreProperties>
</file>