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3C33E" w14:textId="6B72E30C"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sidR="00862AA7">
        <w:rPr>
          <w:rFonts w:ascii="Calibri" w:hAnsi="Calibri" w:cs="Calibri"/>
          <w:sz w:val="20"/>
          <w:szCs w:val="20"/>
        </w:rPr>
        <w:t>8</w:t>
      </w:r>
      <w:r>
        <w:rPr>
          <w:rFonts w:ascii="Calibri" w:hAnsi="Calibri" w:cs="Calibri"/>
          <w:sz w:val="20"/>
          <w:szCs w:val="20"/>
        </w:rPr>
        <w:t>”</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754B2E27" w:rsidR="00711CE8" w:rsidRPr="004E0544" w:rsidRDefault="00744EB3" w:rsidP="00811B3C">
      <w:pPr>
        <w:spacing w:before="0" w:after="0" w:line="240" w:lineRule="auto"/>
        <w:contextualSpacing/>
        <w:rPr>
          <w:rFonts w:ascii="Calibri" w:eastAsia="Calibri" w:hAnsi="Calibri" w:cs="Calibri"/>
          <w:b/>
          <w:bCs/>
          <w:caps/>
          <w:sz w:val="20"/>
          <w:szCs w:val="20"/>
        </w:rPr>
      </w:pPr>
      <w:r w:rsidRPr="004E0544">
        <w:rPr>
          <w:rFonts w:ascii="Calibri" w:eastAsia="Calibri" w:hAnsi="Calibri" w:cs="Calibri"/>
          <w:b/>
          <w:bCs/>
          <w:caps/>
          <w:sz w:val="20"/>
          <w:szCs w:val="20"/>
        </w:rPr>
        <w:t xml:space="preserve">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 COMPONENTE 2 “DALLA RICERCA ALL’IMPRESA” – LINEA DI INVESTIMENTO 3.1 “FONDO PER LA REALIZZAZIONE DI UN SISTEMA INTEGRATO DI INFRASTRUTTURE DI RICERCA E INNOVAZIONE” PROGETTO FOSSR CUP B83C22003950001 - CIG </w:t>
      </w:r>
      <w:r w:rsidRPr="004E0544">
        <w:rPr>
          <w:rFonts w:ascii="Calibri" w:eastAsia="Calibri" w:hAnsi="Calibri" w:cs="Calibri"/>
          <w:b/>
          <w:bCs/>
          <w:caps/>
          <w:sz w:val="20"/>
          <w:szCs w:val="20"/>
          <w:highlight w:val="yellow"/>
        </w:rPr>
        <w:t>XX</w:t>
      </w:r>
      <w:r w:rsidR="00291C2E">
        <w:rPr>
          <w:rFonts w:ascii="Calibri" w:eastAsia="Calibri" w:hAnsi="Calibri" w:cs="Calibri"/>
          <w:b/>
          <w:bCs/>
          <w:caps/>
          <w:sz w:val="20"/>
          <w:szCs w:val="20"/>
          <w:highlight w:val="yellow"/>
        </w:rPr>
        <w:t>X</w:t>
      </w:r>
      <w:r w:rsidRPr="004E0544">
        <w:rPr>
          <w:rFonts w:ascii="Calibri" w:eastAsia="Calibri" w:hAnsi="Calibri" w:cs="Calibri"/>
          <w:b/>
          <w:bCs/>
          <w:caps/>
          <w:sz w:val="20"/>
          <w:szCs w:val="20"/>
          <w:highlight w:val="yellow"/>
        </w:rPr>
        <w:t>XXX</w:t>
      </w:r>
    </w:p>
    <w:p w14:paraId="07E007AF" w14:textId="77777777" w:rsidR="00744EB3" w:rsidRPr="00811B3C" w:rsidRDefault="00744EB3"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843"/>
        <w:gridCol w:w="709"/>
        <w:gridCol w:w="91"/>
        <w:gridCol w:w="4161"/>
        <w:gridCol w:w="142"/>
        <w:gridCol w:w="1276"/>
        <w:gridCol w:w="141"/>
        <w:gridCol w:w="1215"/>
        <w:gridCol w:w="61"/>
      </w:tblGrid>
      <w:tr w:rsidR="00862AA7" w:rsidRPr="000E1298" w14:paraId="5711EE45" w14:textId="77777777" w:rsidTr="00554E1C">
        <w:trPr>
          <w:gridAfter w:val="1"/>
          <w:wAfter w:w="61" w:type="dxa"/>
        </w:trPr>
        <w:tc>
          <w:tcPr>
            <w:tcW w:w="9578" w:type="dxa"/>
            <w:gridSpan w:val="8"/>
            <w:tcBorders>
              <w:bottom w:val="single" w:sz="4" w:space="0" w:color="auto"/>
            </w:tcBorders>
            <w:shd w:val="clear" w:color="auto" w:fill="D9D9D9" w:themeFill="background1" w:themeFillShade="D9"/>
          </w:tcPr>
          <w:p w14:paraId="3C9263F8" w14:textId="77777777" w:rsidR="00862AA7" w:rsidRPr="000E1298" w:rsidRDefault="00862AA7" w:rsidP="006D2D72">
            <w:pPr>
              <w:widowControl w:val="0"/>
              <w:jc w:val="center"/>
              <w:rPr>
                <w:rFonts w:ascii="Calibri" w:hAnsi="Calibri" w:cs="Arial"/>
                <w:b/>
                <w:sz w:val="20"/>
                <w:szCs w:val="20"/>
              </w:rPr>
            </w:pPr>
            <w:r w:rsidRPr="00175668">
              <w:rPr>
                <w:rFonts w:ascii="Calibri" w:hAnsi="Calibri" w:cs="Arial"/>
                <w:b/>
                <w:sz w:val="20"/>
                <w:szCs w:val="20"/>
              </w:rPr>
              <w:t>Scheda 8 - Data center</w:t>
            </w:r>
            <w:r w:rsidRPr="00862AA7">
              <w:rPr>
                <w:rStyle w:val="Rimandonotaapidipagina"/>
                <w:rFonts w:ascii="Calibri" w:hAnsi="Calibri" w:cs="Arial"/>
                <w:b/>
                <w:szCs w:val="20"/>
                <w:vertAlign w:val="superscript"/>
              </w:rPr>
              <w:footnoteReference w:id="1"/>
            </w:r>
          </w:p>
        </w:tc>
      </w:tr>
      <w:tr w:rsidR="00862AA7" w:rsidRPr="000E1298" w14:paraId="100A1E02" w14:textId="77777777" w:rsidTr="00554E1C">
        <w:trPr>
          <w:gridAfter w:val="1"/>
          <w:wAfter w:w="61" w:type="dxa"/>
        </w:trPr>
        <w:tc>
          <w:tcPr>
            <w:tcW w:w="9578" w:type="dxa"/>
            <w:gridSpan w:val="8"/>
            <w:tcBorders>
              <w:top w:val="single" w:sz="4" w:space="0" w:color="auto"/>
              <w:left w:val="nil"/>
              <w:bottom w:val="single" w:sz="4" w:space="0" w:color="auto"/>
              <w:right w:val="nil"/>
            </w:tcBorders>
            <w:shd w:val="clear" w:color="auto" w:fill="D9D9D9" w:themeFill="background1" w:themeFillShade="D9"/>
          </w:tcPr>
          <w:p w14:paraId="65EEAA5A" w14:textId="77777777" w:rsidR="00862AA7" w:rsidRPr="000E1298" w:rsidRDefault="00862AA7" w:rsidP="006D2D72">
            <w:pPr>
              <w:widowControl w:val="0"/>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862AA7" w:rsidRPr="000E1298" w14:paraId="729075C4" w14:textId="77777777" w:rsidTr="00554E1C">
        <w:tc>
          <w:tcPr>
            <w:tcW w:w="1843" w:type="dxa"/>
            <w:shd w:val="clear" w:color="auto" w:fill="FFFFFF" w:themeFill="background1"/>
            <w:vAlign w:val="center"/>
          </w:tcPr>
          <w:p w14:paraId="6F2DE7FF" w14:textId="77777777" w:rsidR="00862AA7" w:rsidRPr="000E1298" w:rsidRDefault="00862AA7" w:rsidP="006D2D72">
            <w:pPr>
              <w:jc w:val="center"/>
              <w:rPr>
                <w:rFonts w:ascii="Calibri" w:hAnsi="Calibri" w:cs="Calibri"/>
                <w:b/>
                <w:sz w:val="16"/>
                <w:szCs w:val="16"/>
              </w:rPr>
            </w:pPr>
            <w:r w:rsidRPr="000E1298">
              <w:rPr>
                <w:rFonts w:ascii="Calibri" w:hAnsi="Calibri" w:cs="Calibri"/>
                <w:b/>
                <w:sz w:val="16"/>
                <w:szCs w:val="16"/>
              </w:rPr>
              <w:t>Tempo di svolgimento delle verifiche</w:t>
            </w:r>
          </w:p>
        </w:tc>
        <w:tc>
          <w:tcPr>
            <w:tcW w:w="709" w:type="dxa"/>
            <w:shd w:val="clear" w:color="auto" w:fill="FFFFFF" w:themeFill="background1"/>
            <w:vAlign w:val="center"/>
          </w:tcPr>
          <w:p w14:paraId="4F2A2775" w14:textId="77777777" w:rsidR="00862AA7" w:rsidRPr="000E1298" w:rsidRDefault="00862AA7" w:rsidP="006D2D72">
            <w:pPr>
              <w:jc w:val="center"/>
              <w:rPr>
                <w:rFonts w:ascii="Calibri" w:hAnsi="Calibri" w:cs="Calibri"/>
                <w:b/>
                <w:sz w:val="16"/>
                <w:szCs w:val="16"/>
              </w:rPr>
            </w:pPr>
            <w:r w:rsidRPr="000E1298">
              <w:rPr>
                <w:rFonts w:ascii="Calibri" w:hAnsi="Calibri" w:cs="Calibri"/>
                <w:b/>
                <w:sz w:val="16"/>
                <w:szCs w:val="16"/>
              </w:rPr>
              <w:t>n.</w:t>
            </w:r>
          </w:p>
        </w:tc>
        <w:tc>
          <w:tcPr>
            <w:tcW w:w="4252" w:type="dxa"/>
            <w:gridSpan w:val="2"/>
            <w:shd w:val="clear" w:color="auto" w:fill="FFFFFF" w:themeFill="background1"/>
            <w:vAlign w:val="center"/>
          </w:tcPr>
          <w:p w14:paraId="1F389D3B" w14:textId="77777777" w:rsidR="00862AA7" w:rsidRPr="000E1298" w:rsidRDefault="00862AA7" w:rsidP="006D2D72">
            <w:pPr>
              <w:jc w:val="center"/>
              <w:rPr>
                <w:rFonts w:ascii="Calibri" w:hAnsi="Calibri" w:cs="Calibri"/>
                <w:b/>
                <w:sz w:val="16"/>
                <w:szCs w:val="16"/>
              </w:rPr>
            </w:pPr>
            <w:r w:rsidRPr="000E1298">
              <w:rPr>
                <w:rFonts w:ascii="Calibri" w:hAnsi="Calibri" w:cs="Calibri"/>
                <w:b/>
                <w:sz w:val="16"/>
                <w:szCs w:val="16"/>
              </w:rPr>
              <w:t>Elemento di controllo</w:t>
            </w:r>
          </w:p>
        </w:tc>
        <w:tc>
          <w:tcPr>
            <w:tcW w:w="1418" w:type="dxa"/>
            <w:gridSpan w:val="2"/>
            <w:shd w:val="clear" w:color="auto" w:fill="FFFFFF" w:themeFill="background1"/>
            <w:vAlign w:val="center"/>
          </w:tcPr>
          <w:p w14:paraId="59F49F39" w14:textId="77777777" w:rsidR="00862AA7" w:rsidRPr="000E1298" w:rsidRDefault="00862AA7" w:rsidP="006D2D72">
            <w:pPr>
              <w:jc w:val="center"/>
              <w:rPr>
                <w:rFonts w:ascii="Calibri" w:hAnsi="Calibri" w:cs="Calibri"/>
                <w:b/>
                <w:sz w:val="16"/>
                <w:szCs w:val="16"/>
              </w:rPr>
            </w:pPr>
            <w:r w:rsidRPr="000E1298">
              <w:rPr>
                <w:rFonts w:ascii="Calibri" w:hAnsi="Calibri" w:cs="Calibri"/>
                <w:b/>
                <w:sz w:val="16"/>
                <w:szCs w:val="16"/>
              </w:rPr>
              <w:t>Esito</w:t>
            </w:r>
          </w:p>
          <w:p w14:paraId="188D2FCA" w14:textId="77777777" w:rsidR="00862AA7" w:rsidRPr="000E1298" w:rsidRDefault="00862AA7" w:rsidP="006D2D72">
            <w:pPr>
              <w:jc w:val="center"/>
              <w:rPr>
                <w:rFonts w:ascii="Calibri" w:hAnsi="Calibri" w:cs="Calibri"/>
                <w:b/>
                <w:sz w:val="16"/>
                <w:szCs w:val="16"/>
              </w:rPr>
            </w:pPr>
            <w:r w:rsidRPr="000E1298">
              <w:rPr>
                <w:rFonts w:ascii="Calibri" w:hAnsi="Calibri" w:cs="Calibri"/>
                <w:b/>
                <w:sz w:val="16"/>
                <w:szCs w:val="16"/>
              </w:rPr>
              <w:t>(Sì/No/Non applicabile)</w:t>
            </w:r>
            <w:r w:rsidRPr="00571301">
              <w:rPr>
                <w:rStyle w:val="Rimandonotaapidipagina"/>
                <w:rFonts w:ascii="Calibri" w:hAnsi="Calibri" w:cs="Calibri"/>
                <w:b/>
                <w:szCs w:val="16"/>
              </w:rPr>
              <w:footnoteReference w:id="2"/>
            </w:r>
          </w:p>
        </w:tc>
        <w:tc>
          <w:tcPr>
            <w:tcW w:w="1417" w:type="dxa"/>
            <w:gridSpan w:val="3"/>
            <w:shd w:val="clear" w:color="auto" w:fill="FFFFFF" w:themeFill="background1"/>
            <w:vAlign w:val="center"/>
          </w:tcPr>
          <w:p w14:paraId="7B6F294D" w14:textId="77777777" w:rsidR="00862AA7" w:rsidRPr="000E1298" w:rsidRDefault="00862AA7" w:rsidP="006D2D72">
            <w:pPr>
              <w:jc w:val="center"/>
              <w:rPr>
                <w:rFonts w:ascii="Calibri" w:hAnsi="Calibri" w:cs="Calibri"/>
                <w:b/>
                <w:sz w:val="16"/>
                <w:szCs w:val="16"/>
              </w:rPr>
            </w:pPr>
            <w:r w:rsidRPr="000E1298">
              <w:rPr>
                <w:rFonts w:ascii="Calibri" w:hAnsi="Calibri" w:cs="Calibri"/>
                <w:b/>
                <w:sz w:val="16"/>
                <w:szCs w:val="16"/>
              </w:rPr>
              <w:t>Commento (obbligatorio in caso di N/A)</w:t>
            </w:r>
          </w:p>
        </w:tc>
      </w:tr>
      <w:tr w:rsidR="00862AA7" w:rsidRPr="000E1298" w14:paraId="72CC9B81" w14:textId="77777777" w:rsidTr="00554E1C">
        <w:tc>
          <w:tcPr>
            <w:tcW w:w="1843" w:type="dxa"/>
            <w:vMerge w:val="restart"/>
            <w:shd w:val="clear" w:color="auto" w:fill="E7E6E6" w:themeFill="background2"/>
            <w:vAlign w:val="center"/>
          </w:tcPr>
          <w:p w14:paraId="2B02D7B7" w14:textId="77777777" w:rsidR="00862AA7" w:rsidRPr="000E1298" w:rsidRDefault="00862AA7" w:rsidP="006D2D72">
            <w:pPr>
              <w:widowControl w:val="0"/>
              <w:jc w:val="center"/>
              <w:rPr>
                <w:rFonts w:ascii="Calibri" w:hAnsi="Calibri" w:cs="Arial"/>
                <w:i/>
                <w:sz w:val="16"/>
                <w:szCs w:val="16"/>
              </w:rPr>
            </w:pPr>
            <w:r w:rsidRPr="000E1298">
              <w:rPr>
                <w:rFonts w:ascii="Calibri" w:hAnsi="Calibri" w:cs="Arial"/>
                <w:i/>
                <w:sz w:val="16"/>
                <w:szCs w:val="16"/>
              </w:rPr>
              <w:t>Ex ante</w:t>
            </w:r>
          </w:p>
        </w:tc>
        <w:tc>
          <w:tcPr>
            <w:tcW w:w="709" w:type="dxa"/>
            <w:tcBorders>
              <w:bottom w:val="single" w:sz="4" w:space="0" w:color="auto"/>
            </w:tcBorders>
            <w:shd w:val="clear" w:color="auto" w:fill="FFFFFF" w:themeFill="background1"/>
            <w:vAlign w:val="center"/>
          </w:tcPr>
          <w:p w14:paraId="271A5688" w14:textId="77777777" w:rsidR="00862AA7" w:rsidRPr="000E1298" w:rsidRDefault="00862AA7" w:rsidP="006D2D72">
            <w:pPr>
              <w:jc w:val="center"/>
              <w:rPr>
                <w:rFonts w:ascii="Calibri" w:hAnsi="Calibri" w:cs="Calibri"/>
                <w:sz w:val="16"/>
                <w:szCs w:val="16"/>
              </w:rPr>
            </w:pPr>
            <w:r>
              <w:rPr>
                <w:rFonts w:ascii="Calibri" w:hAnsi="Calibri" w:cs="Calibri"/>
                <w:sz w:val="16"/>
                <w:szCs w:val="16"/>
              </w:rPr>
              <w:t>0.</w:t>
            </w:r>
            <w:r w:rsidRPr="000E1298">
              <w:rPr>
                <w:rFonts w:ascii="Calibri" w:hAnsi="Calibri" w:cs="Calibri"/>
                <w:sz w:val="16"/>
                <w:szCs w:val="16"/>
              </w:rPr>
              <w:t>1</w:t>
            </w:r>
          </w:p>
        </w:tc>
        <w:tc>
          <w:tcPr>
            <w:tcW w:w="4252" w:type="dxa"/>
            <w:gridSpan w:val="2"/>
            <w:tcBorders>
              <w:bottom w:val="single" w:sz="4" w:space="0" w:color="auto"/>
            </w:tcBorders>
            <w:shd w:val="clear" w:color="auto" w:fill="FFFFFF" w:themeFill="background1"/>
          </w:tcPr>
          <w:p w14:paraId="38766B16" w14:textId="77777777" w:rsidR="00862AA7" w:rsidRPr="000E1298" w:rsidRDefault="00862AA7" w:rsidP="006D2D72">
            <w:pPr>
              <w:jc w:val="center"/>
              <w:rPr>
                <w:rFonts w:ascii="Calibri" w:hAnsi="Calibri" w:cs="Calibri"/>
                <w:sz w:val="16"/>
                <w:szCs w:val="16"/>
              </w:rPr>
            </w:pPr>
            <w:proofErr w:type="gramStart"/>
            <w:r w:rsidRPr="00621DBF">
              <w:rPr>
                <w:rFonts w:ascii="Calibri" w:hAnsi="Calibri" w:cs="Calibri"/>
                <w:sz w:val="16"/>
                <w:szCs w:val="16"/>
              </w:rPr>
              <w:t>E'</w:t>
            </w:r>
            <w:proofErr w:type="gramEnd"/>
            <w:r w:rsidRPr="00621DBF">
              <w:rPr>
                <w:rFonts w:ascii="Calibri" w:hAnsi="Calibri" w:cs="Calibri"/>
                <w:sz w:val="16"/>
                <w:szCs w:val="16"/>
              </w:rPr>
              <w:t xml:space="preserve"> disponibile una Certificazione di sistema di gestione ambientale di tipo ISO 14001 o EMAS rilasciata sotto accreditamento?</w:t>
            </w:r>
          </w:p>
        </w:tc>
        <w:tc>
          <w:tcPr>
            <w:tcW w:w="1418" w:type="dxa"/>
            <w:gridSpan w:val="2"/>
            <w:tcBorders>
              <w:bottom w:val="single" w:sz="4" w:space="0" w:color="auto"/>
            </w:tcBorders>
            <w:shd w:val="clear" w:color="auto" w:fill="FFFFFF" w:themeFill="background1"/>
          </w:tcPr>
          <w:p w14:paraId="31F6F001" w14:textId="77777777" w:rsidR="00862AA7" w:rsidRPr="000E1298" w:rsidRDefault="00862AA7" w:rsidP="006D2D72">
            <w:pPr>
              <w:widowControl w:val="0"/>
              <w:jc w:val="center"/>
              <w:rPr>
                <w:rFonts w:ascii="Calibri" w:hAnsi="Calibri" w:cs="Arial"/>
                <w:sz w:val="16"/>
                <w:szCs w:val="16"/>
              </w:rPr>
            </w:pPr>
          </w:p>
        </w:tc>
        <w:tc>
          <w:tcPr>
            <w:tcW w:w="1417" w:type="dxa"/>
            <w:gridSpan w:val="3"/>
            <w:tcBorders>
              <w:bottom w:val="single" w:sz="4" w:space="0" w:color="auto"/>
            </w:tcBorders>
            <w:shd w:val="clear" w:color="auto" w:fill="FFFFFF" w:themeFill="background1"/>
          </w:tcPr>
          <w:p w14:paraId="69621500" w14:textId="77777777" w:rsidR="00862AA7" w:rsidRPr="000E1298" w:rsidRDefault="00862AA7" w:rsidP="006D2D72">
            <w:pPr>
              <w:widowControl w:val="0"/>
              <w:jc w:val="center"/>
              <w:rPr>
                <w:rFonts w:ascii="Calibri" w:hAnsi="Calibri" w:cs="Arial"/>
                <w:sz w:val="16"/>
                <w:szCs w:val="16"/>
              </w:rPr>
            </w:pPr>
          </w:p>
        </w:tc>
      </w:tr>
      <w:tr w:rsidR="00862AA7" w:rsidRPr="000E1298" w14:paraId="4556F1F2" w14:textId="77777777" w:rsidTr="00554E1C">
        <w:trPr>
          <w:gridAfter w:val="1"/>
          <w:wAfter w:w="61" w:type="dxa"/>
        </w:trPr>
        <w:tc>
          <w:tcPr>
            <w:tcW w:w="1843" w:type="dxa"/>
            <w:vMerge/>
            <w:shd w:val="clear" w:color="auto" w:fill="E7E6E6" w:themeFill="background2"/>
            <w:vAlign w:val="center"/>
          </w:tcPr>
          <w:p w14:paraId="2E76A365" w14:textId="77777777" w:rsidR="00862AA7" w:rsidRDefault="00862AA7" w:rsidP="006D2D72">
            <w:pPr>
              <w:widowControl w:val="0"/>
              <w:jc w:val="center"/>
              <w:rPr>
                <w:rFonts w:ascii="Calibri" w:hAnsi="Calibri" w:cs="Arial"/>
                <w:i/>
                <w:sz w:val="16"/>
                <w:szCs w:val="16"/>
              </w:rPr>
            </w:pPr>
          </w:p>
        </w:tc>
        <w:tc>
          <w:tcPr>
            <w:tcW w:w="7735" w:type="dxa"/>
            <w:gridSpan w:val="7"/>
            <w:shd w:val="clear" w:color="auto" w:fill="D9D9D9" w:themeFill="background1" w:themeFillShade="D9"/>
            <w:vAlign w:val="center"/>
          </w:tcPr>
          <w:p w14:paraId="1867132A" w14:textId="77777777" w:rsidR="00862AA7" w:rsidRPr="00175668" w:rsidRDefault="00862AA7" w:rsidP="006D2D72">
            <w:pPr>
              <w:widowControl w:val="0"/>
              <w:jc w:val="center"/>
              <w:rPr>
                <w:rFonts w:ascii="Calibri" w:hAnsi="Calibri" w:cs="Arial"/>
                <w:i/>
                <w:iCs/>
                <w:sz w:val="16"/>
                <w:szCs w:val="16"/>
              </w:rPr>
            </w:pPr>
            <w:r w:rsidRPr="00175668">
              <w:rPr>
                <w:rFonts w:ascii="Calibri" w:hAnsi="Calibri" w:cs="Arial"/>
                <w:i/>
                <w:iCs/>
                <w:sz w:val="16"/>
                <w:szCs w:val="16"/>
              </w:rPr>
              <w:t xml:space="preserve">Il requisito 0.1 verifica il rispetto del principio DNSH in maniera trasversale per tutti gli obiettivi ambientali rilevanti. </w:t>
            </w:r>
            <w:r w:rsidRPr="00175668">
              <w:rPr>
                <w:rFonts w:ascii="Calibri" w:hAnsi="Calibri" w:cs="Arial"/>
                <w:i/>
                <w:iCs/>
                <w:sz w:val="16"/>
                <w:szCs w:val="16"/>
              </w:rPr>
              <w:lastRenderedPageBreak/>
              <w:t>Nel caso in cui questo non fosse disponibile, rispondere ai punti successivi</w:t>
            </w:r>
          </w:p>
        </w:tc>
      </w:tr>
      <w:tr w:rsidR="00862AA7" w:rsidRPr="000E1298" w14:paraId="57E5A952" w14:textId="77777777" w:rsidTr="00554E1C">
        <w:trPr>
          <w:gridAfter w:val="1"/>
          <w:wAfter w:w="61" w:type="dxa"/>
        </w:trPr>
        <w:tc>
          <w:tcPr>
            <w:tcW w:w="1843" w:type="dxa"/>
            <w:vMerge/>
            <w:shd w:val="clear" w:color="auto" w:fill="E7E6E6" w:themeFill="background2"/>
            <w:vAlign w:val="center"/>
          </w:tcPr>
          <w:p w14:paraId="338CB9E4" w14:textId="77777777" w:rsidR="00862AA7" w:rsidRDefault="00862AA7" w:rsidP="006D2D72">
            <w:pPr>
              <w:widowControl w:val="0"/>
              <w:jc w:val="center"/>
              <w:rPr>
                <w:rFonts w:ascii="Calibri" w:hAnsi="Calibri" w:cs="Arial"/>
                <w:i/>
                <w:sz w:val="16"/>
                <w:szCs w:val="16"/>
              </w:rPr>
            </w:pPr>
          </w:p>
        </w:tc>
        <w:tc>
          <w:tcPr>
            <w:tcW w:w="7735" w:type="dxa"/>
            <w:gridSpan w:val="7"/>
            <w:shd w:val="clear" w:color="auto" w:fill="D9D9D9" w:themeFill="background1" w:themeFillShade="D9"/>
            <w:vAlign w:val="center"/>
          </w:tcPr>
          <w:p w14:paraId="38C425A9" w14:textId="77777777" w:rsidR="00862AA7" w:rsidRPr="00175668" w:rsidRDefault="00862AA7" w:rsidP="006D2D72">
            <w:pPr>
              <w:widowControl w:val="0"/>
              <w:jc w:val="center"/>
              <w:rPr>
                <w:rFonts w:ascii="Calibri" w:hAnsi="Calibri" w:cs="Arial"/>
                <w:i/>
                <w:iCs/>
                <w:sz w:val="16"/>
                <w:szCs w:val="16"/>
              </w:rPr>
            </w:pPr>
            <w:r w:rsidRPr="00175668">
              <w:rPr>
                <w:rFonts w:ascii="Calibri" w:hAnsi="Calibri" w:cs="Arial"/>
                <w:i/>
                <w:iCs/>
                <w:sz w:val="16"/>
                <w:szCs w:val="16"/>
              </w:rPr>
              <w:t>In un primo momento l'elemento di verifica al punto 1 rimpiazzerà gli elementi di verifica ai punti 2, 3 o 4</w:t>
            </w:r>
          </w:p>
        </w:tc>
      </w:tr>
      <w:tr w:rsidR="00862AA7" w:rsidRPr="000E1298" w14:paraId="7EFB52F6" w14:textId="77777777" w:rsidTr="00554E1C">
        <w:trPr>
          <w:trHeight w:val="451"/>
        </w:trPr>
        <w:tc>
          <w:tcPr>
            <w:tcW w:w="1843" w:type="dxa"/>
            <w:vMerge/>
            <w:shd w:val="clear" w:color="auto" w:fill="E7E6E6" w:themeFill="background2"/>
          </w:tcPr>
          <w:p w14:paraId="209DA255" w14:textId="77777777" w:rsidR="00862AA7" w:rsidRPr="000E1298" w:rsidRDefault="00862AA7" w:rsidP="006D2D72">
            <w:pPr>
              <w:widowControl w:val="0"/>
              <w:jc w:val="center"/>
              <w:rPr>
                <w:rFonts w:ascii="Calibri" w:hAnsi="Calibri" w:cs="Arial"/>
                <w:sz w:val="16"/>
                <w:szCs w:val="16"/>
              </w:rPr>
            </w:pPr>
          </w:p>
        </w:tc>
        <w:tc>
          <w:tcPr>
            <w:tcW w:w="800" w:type="dxa"/>
            <w:gridSpan w:val="2"/>
            <w:shd w:val="clear" w:color="auto" w:fill="FFFFFF" w:themeFill="background1"/>
            <w:vAlign w:val="center"/>
          </w:tcPr>
          <w:p w14:paraId="5A694DCD" w14:textId="77777777" w:rsidR="00862AA7" w:rsidRPr="000B4ECA" w:rsidRDefault="00862AA7" w:rsidP="006D2D72">
            <w:pPr>
              <w:jc w:val="center"/>
              <w:rPr>
                <w:rFonts w:ascii="Calibri" w:hAnsi="Calibri" w:cs="Calibri"/>
                <w:sz w:val="16"/>
                <w:szCs w:val="16"/>
              </w:rPr>
            </w:pPr>
            <w:r w:rsidRPr="000B4ECA">
              <w:rPr>
                <w:rFonts w:ascii="Calibri" w:hAnsi="Calibri" w:cs="Calibri"/>
                <w:sz w:val="16"/>
                <w:szCs w:val="16"/>
              </w:rPr>
              <w:t>1</w:t>
            </w:r>
          </w:p>
        </w:tc>
        <w:tc>
          <w:tcPr>
            <w:tcW w:w="4303" w:type="dxa"/>
            <w:gridSpan w:val="2"/>
            <w:shd w:val="clear" w:color="auto" w:fill="FFFFFF" w:themeFill="background1"/>
            <w:vAlign w:val="center"/>
          </w:tcPr>
          <w:p w14:paraId="14DA90C9" w14:textId="77777777" w:rsidR="00862AA7" w:rsidRPr="00621DBF" w:rsidRDefault="00862AA7" w:rsidP="006D2D72">
            <w:pPr>
              <w:jc w:val="center"/>
              <w:rPr>
                <w:rFonts w:ascii="Calibri" w:hAnsi="Calibri" w:cs="Calibri"/>
                <w:sz w:val="16"/>
                <w:szCs w:val="16"/>
              </w:rPr>
            </w:pPr>
            <w:r w:rsidRPr="00621DBF">
              <w:rPr>
                <w:rFonts w:ascii="Calibri" w:hAnsi="Calibri" w:cs="Calibri"/>
                <w:sz w:val="16"/>
                <w:szCs w:val="16"/>
              </w:rPr>
              <w:t xml:space="preserve">Le nuove apparecchiature IT acquistate per i data center sono certificate secondo lo standard internazionale sull’efficienza energetica </w:t>
            </w:r>
            <w:proofErr w:type="spellStart"/>
            <w:r w:rsidRPr="00621DBF">
              <w:rPr>
                <w:rFonts w:ascii="Calibri" w:hAnsi="Calibri" w:cs="Calibri"/>
                <w:sz w:val="16"/>
                <w:szCs w:val="16"/>
              </w:rPr>
              <w:t>EneryStar</w:t>
            </w:r>
            <w:proofErr w:type="spellEnd"/>
            <w:r w:rsidRPr="00621DBF">
              <w:rPr>
                <w:rFonts w:ascii="Calibri" w:hAnsi="Calibri" w:cs="Calibri"/>
                <w:sz w:val="16"/>
                <w:szCs w:val="16"/>
              </w:rPr>
              <w:t>, o equivalente?</w:t>
            </w:r>
          </w:p>
        </w:tc>
        <w:tc>
          <w:tcPr>
            <w:tcW w:w="1417" w:type="dxa"/>
            <w:gridSpan w:val="2"/>
            <w:shd w:val="clear" w:color="auto" w:fill="FFFFFF" w:themeFill="background1"/>
          </w:tcPr>
          <w:p w14:paraId="1FF1244C" w14:textId="77777777" w:rsidR="00862AA7" w:rsidRPr="000E1298" w:rsidRDefault="00862AA7" w:rsidP="006D2D72">
            <w:pPr>
              <w:rPr>
                <w:rFonts w:ascii="Calibri" w:hAnsi="Calibri" w:cs="Calibri"/>
              </w:rPr>
            </w:pPr>
          </w:p>
        </w:tc>
        <w:tc>
          <w:tcPr>
            <w:tcW w:w="1276" w:type="dxa"/>
            <w:gridSpan w:val="2"/>
            <w:shd w:val="clear" w:color="auto" w:fill="FFFFFF" w:themeFill="background1"/>
          </w:tcPr>
          <w:p w14:paraId="010A30B5" w14:textId="77777777" w:rsidR="00862AA7" w:rsidRPr="000E1298" w:rsidRDefault="00862AA7" w:rsidP="006D2D72">
            <w:pPr>
              <w:rPr>
                <w:rFonts w:ascii="Calibri" w:hAnsi="Calibri" w:cs="Calibri"/>
                <w:i/>
              </w:rPr>
            </w:pPr>
          </w:p>
        </w:tc>
      </w:tr>
      <w:tr w:rsidR="00862AA7" w:rsidRPr="000E1298" w14:paraId="01911A6C" w14:textId="77777777" w:rsidTr="00554E1C">
        <w:trPr>
          <w:gridAfter w:val="1"/>
          <w:wAfter w:w="61" w:type="dxa"/>
        </w:trPr>
        <w:tc>
          <w:tcPr>
            <w:tcW w:w="1843" w:type="dxa"/>
            <w:vMerge/>
            <w:shd w:val="clear" w:color="auto" w:fill="E7E6E6" w:themeFill="background2"/>
          </w:tcPr>
          <w:p w14:paraId="0AAAA4F4" w14:textId="77777777" w:rsidR="00862AA7" w:rsidRPr="000E1298" w:rsidRDefault="00862AA7" w:rsidP="006D2D72">
            <w:pPr>
              <w:widowControl w:val="0"/>
              <w:jc w:val="center"/>
              <w:rPr>
                <w:rFonts w:ascii="Calibri" w:hAnsi="Calibri" w:cs="Arial"/>
                <w:sz w:val="16"/>
                <w:szCs w:val="16"/>
              </w:rPr>
            </w:pPr>
          </w:p>
        </w:tc>
        <w:tc>
          <w:tcPr>
            <w:tcW w:w="7735" w:type="dxa"/>
            <w:gridSpan w:val="7"/>
            <w:shd w:val="clear" w:color="auto" w:fill="D9D9D9" w:themeFill="background1" w:themeFillShade="D9"/>
            <w:vAlign w:val="center"/>
          </w:tcPr>
          <w:p w14:paraId="4F86CDC7" w14:textId="77777777" w:rsidR="00862AA7" w:rsidRPr="000B4ECA" w:rsidRDefault="00862AA7" w:rsidP="006D2D72">
            <w:pPr>
              <w:tabs>
                <w:tab w:val="left" w:pos="4815"/>
                <w:tab w:val="center" w:pos="6143"/>
              </w:tabs>
              <w:rPr>
                <w:rFonts w:ascii="Calibri" w:hAnsi="Calibri" w:cs="Calibri"/>
                <w:b/>
                <w:i/>
                <w:sz w:val="16"/>
                <w:szCs w:val="16"/>
              </w:rPr>
            </w:pPr>
            <w:r>
              <w:rPr>
                <w:rFonts w:ascii="Calibri" w:hAnsi="Calibri" w:cs="Calibri"/>
                <w:b/>
                <w:i/>
                <w:sz w:val="16"/>
                <w:szCs w:val="16"/>
              </w:rPr>
              <w:tab/>
            </w:r>
            <w:r>
              <w:rPr>
                <w:rFonts w:ascii="Calibri" w:hAnsi="Calibri" w:cs="Calibri"/>
                <w:b/>
                <w:i/>
                <w:sz w:val="16"/>
                <w:szCs w:val="16"/>
              </w:rPr>
              <w:tab/>
            </w:r>
            <w:r w:rsidRPr="000B4ECA">
              <w:rPr>
                <w:rFonts w:ascii="Calibri" w:hAnsi="Calibri" w:cs="Calibri"/>
                <w:b/>
                <w:i/>
                <w:sz w:val="16"/>
                <w:szCs w:val="16"/>
              </w:rPr>
              <w:t>I punti 2, 3 e 4 sono alternativi</w:t>
            </w:r>
          </w:p>
        </w:tc>
      </w:tr>
      <w:tr w:rsidR="00862AA7" w:rsidRPr="000E1298" w14:paraId="3866B549" w14:textId="77777777" w:rsidTr="00554E1C">
        <w:trPr>
          <w:trHeight w:val="701"/>
        </w:trPr>
        <w:tc>
          <w:tcPr>
            <w:tcW w:w="1843" w:type="dxa"/>
            <w:vMerge/>
            <w:shd w:val="clear" w:color="auto" w:fill="E7E6E6" w:themeFill="background2"/>
          </w:tcPr>
          <w:p w14:paraId="36AF4D85" w14:textId="77777777" w:rsidR="00862AA7" w:rsidRPr="000E1298" w:rsidRDefault="00862AA7" w:rsidP="006D2D72">
            <w:pPr>
              <w:widowControl w:val="0"/>
              <w:jc w:val="center"/>
              <w:rPr>
                <w:rFonts w:ascii="Calibri" w:hAnsi="Calibri" w:cs="Arial"/>
                <w:sz w:val="16"/>
                <w:szCs w:val="16"/>
              </w:rPr>
            </w:pPr>
          </w:p>
        </w:tc>
        <w:tc>
          <w:tcPr>
            <w:tcW w:w="800" w:type="dxa"/>
            <w:gridSpan w:val="2"/>
            <w:shd w:val="clear" w:color="auto" w:fill="FFFFFF" w:themeFill="background1"/>
            <w:vAlign w:val="center"/>
          </w:tcPr>
          <w:p w14:paraId="7E3DA834" w14:textId="77777777" w:rsidR="00862AA7" w:rsidRPr="000B4ECA" w:rsidRDefault="00862AA7" w:rsidP="006D2D72">
            <w:pPr>
              <w:jc w:val="center"/>
              <w:rPr>
                <w:rFonts w:ascii="Calibri" w:hAnsi="Calibri" w:cs="Calibri"/>
                <w:sz w:val="16"/>
                <w:szCs w:val="16"/>
              </w:rPr>
            </w:pPr>
            <w:r w:rsidRPr="000B4ECA">
              <w:rPr>
                <w:rFonts w:ascii="Calibri" w:hAnsi="Calibri" w:cs="Calibri"/>
                <w:sz w:val="16"/>
                <w:szCs w:val="16"/>
              </w:rPr>
              <w:t>2</w:t>
            </w:r>
          </w:p>
        </w:tc>
        <w:tc>
          <w:tcPr>
            <w:tcW w:w="4303" w:type="dxa"/>
            <w:gridSpan w:val="2"/>
            <w:shd w:val="clear" w:color="auto" w:fill="FFFFFF" w:themeFill="background1"/>
            <w:vAlign w:val="center"/>
          </w:tcPr>
          <w:p w14:paraId="1E6AC3BC" w14:textId="77777777" w:rsidR="00862AA7" w:rsidRPr="0055620B" w:rsidRDefault="00862AA7" w:rsidP="006D2D72">
            <w:pPr>
              <w:jc w:val="center"/>
              <w:rPr>
                <w:rFonts w:ascii="Calibri" w:hAnsi="Calibri" w:cs="Calibri"/>
                <w:sz w:val="16"/>
                <w:szCs w:val="16"/>
              </w:rPr>
            </w:pPr>
            <w:r w:rsidRPr="00621DBF">
              <w:rPr>
                <w:rFonts w:ascii="Calibri" w:hAnsi="Calibri" w:cs="Calibri"/>
                <w:sz w:val="16"/>
                <w:szCs w:val="16"/>
              </w:rPr>
              <w:t>Sono stati svolti degli studi di fattibilità per l’implementazione e il rispetto di tutte le “pratiche attese” incluse nella versione più recente del codice di condotta europeo sull’efficienza energetica dei centri dati e hanno attuato tutte le pratiche attese a cui è stato assegnato il valore massimo di 5?</w:t>
            </w:r>
          </w:p>
        </w:tc>
        <w:tc>
          <w:tcPr>
            <w:tcW w:w="1417" w:type="dxa"/>
            <w:gridSpan w:val="2"/>
            <w:shd w:val="clear" w:color="auto" w:fill="FFFFFF" w:themeFill="background1"/>
          </w:tcPr>
          <w:p w14:paraId="00E3CC0E" w14:textId="77777777" w:rsidR="00862AA7" w:rsidRPr="000E1298" w:rsidRDefault="00862AA7" w:rsidP="006D2D72">
            <w:pPr>
              <w:rPr>
                <w:rFonts w:ascii="Calibri" w:hAnsi="Calibri" w:cs="Calibri"/>
                <w:i/>
                <w:sz w:val="16"/>
                <w:szCs w:val="16"/>
              </w:rPr>
            </w:pPr>
          </w:p>
        </w:tc>
        <w:tc>
          <w:tcPr>
            <w:tcW w:w="1276" w:type="dxa"/>
            <w:gridSpan w:val="2"/>
            <w:shd w:val="clear" w:color="auto" w:fill="FFFFFF" w:themeFill="background1"/>
          </w:tcPr>
          <w:p w14:paraId="3E17F6E0" w14:textId="77777777" w:rsidR="00862AA7" w:rsidRPr="000E1298" w:rsidRDefault="00862AA7" w:rsidP="006D2D72">
            <w:pPr>
              <w:rPr>
                <w:rFonts w:ascii="Calibri" w:hAnsi="Calibri" w:cs="Calibri"/>
                <w:i/>
                <w:sz w:val="16"/>
                <w:szCs w:val="16"/>
              </w:rPr>
            </w:pPr>
          </w:p>
        </w:tc>
      </w:tr>
      <w:tr w:rsidR="00862AA7" w:rsidRPr="000E1298" w14:paraId="707AB237" w14:textId="77777777" w:rsidTr="00554E1C">
        <w:trPr>
          <w:trHeight w:val="525"/>
        </w:trPr>
        <w:tc>
          <w:tcPr>
            <w:tcW w:w="1843" w:type="dxa"/>
            <w:vMerge/>
            <w:shd w:val="clear" w:color="auto" w:fill="E7E6E6" w:themeFill="background2"/>
          </w:tcPr>
          <w:p w14:paraId="57458284" w14:textId="77777777" w:rsidR="00862AA7" w:rsidRPr="000E1298" w:rsidRDefault="00862AA7" w:rsidP="006D2D72">
            <w:pPr>
              <w:widowControl w:val="0"/>
              <w:jc w:val="center"/>
              <w:rPr>
                <w:rFonts w:ascii="Calibri" w:hAnsi="Calibri" w:cs="Arial"/>
                <w:sz w:val="16"/>
                <w:szCs w:val="16"/>
              </w:rPr>
            </w:pPr>
          </w:p>
        </w:tc>
        <w:tc>
          <w:tcPr>
            <w:tcW w:w="800" w:type="dxa"/>
            <w:gridSpan w:val="2"/>
            <w:shd w:val="clear" w:color="auto" w:fill="FFFFFF" w:themeFill="background1"/>
            <w:vAlign w:val="center"/>
          </w:tcPr>
          <w:p w14:paraId="20ACE95B" w14:textId="77777777" w:rsidR="00862AA7" w:rsidRPr="000B4ECA" w:rsidRDefault="00862AA7" w:rsidP="006D2D72">
            <w:pPr>
              <w:jc w:val="center"/>
              <w:rPr>
                <w:rFonts w:ascii="Calibri" w:hAnsi="Calibri" w:cs="Calibri"/>
                <w:sz w:val="16"/>
                <w:szCs w:val="16"/>
              </w:rPr>
            </w:pPr>
            <w:r w:rsidRPr="000B4ECA">
              <w:rPr>
                <w:rFonts w:ascii="Calibri" w:hAnsi="Calibri" w:cs="Calibri"/>
                <w:sz w:val="16"/>
                <w:szCs w:val="16"/>
              </w:rPr>
              <w:t>3</w:t>
            </w:r>
          </w:p>
        </w:tc>
        <w:tc>
          <w:tcPr>
            <w:tcW w:w="4303" w:type="dxa"/>
            <w:gridSpan w:val="2"/>
            <w:shd w:val="clear" w:color="auto" w:fill="FFFFFF" w:themeFill="background1"/>
            <w:vAlign w:val="center"/>
          </w:tcPr>
          <w:p w14:paraId="24811503" w14:textId="17E4D674" w:rsidR="00862AA7" w:rsidRPr="000E1298" w:rsidRDefault="00862AA7" w:rsidP="006D2D72">
            <w:pPr>
              <w:jc w:val="center"/>
              <w:rPr>
                <w:rFonts w:ascii="Calibri" w:hAnsi="Calibri" w:cs="Calibri"/>
                <w:sz w:val="16"/>
                <w:szCs w:val="16"/>
              </w:rPr>
            </w:pPr>
            <w:r w:rsidRPr="00621DBF">
              <w:rPr>
                <w:rFonts w:ascii="Calibri" w:hAnsi="Calibri" w:cs="Calibri"/>
                <w:sz w:val="16"/>
                <w:szCs w:val="16"/>
              </w:rPr>
              <w:t xml:space="preserve">I data center aderiscono alle pratiche raccomandate contenute nel CEN-CENELEC documento CLC TR50600-99-1 "Data centre facilities and </w:t>
            </w:r>
            <w:proofErr w:type="spellStart"/>
            <w:r w:rsidRPr="00621DBF">
              <w:rPr>
                <w:rFonts w:ascii="Calibri" w:hAnsi="Calibri" w:cs="Calibri"/>
                <w:sz w:val="16"/>
                <w:szCs w:val="16"/>
              </w:rPr>
              <w:t>infrastructures</w:t>
            </w:r>
            <w:proofErr w:type="spellEnd"/>
            <w:r w:rsidRPr="00621DBF">
              <w:rPr>
                <w:rFonts w:ascii="Calibri" w:hAnsi="Calibri" w:cs="Calibri"/>
                <w:sz w:val="16"/>
                <w:szCs w:val="16"/>
              </w:rPr>
              <w:t xml:space="preserve">- Part 99-1: </w:t>
            </w:r>
            <w:proofErr w:type="spellStart"/>
            <w:r w:rsidRPr="00621DBF">
              <w:rPr>
                <w:rFonts w:ascii="Calibri" w:hAnsi="Calibri" w:cs="Calibri"/>
                <w:sz w:val="16"/>
                <w:szCs w:val="16"/>
              </w:rPr>
              <w:t>Recommended</w:t>
            </w:r>
            <w:proofErr w:type="spellEnd"/>
            <w:r w:rsidRPr="00621DBF">
              <w:rPr>
                <w:rFonts w:ascii="Calibri" w:hAnsi="Calibri" w:cs="Calibri"/>
                <w:sz w:val="16"/>
                <w:szCs w:val="16"/>
              </w:rPr>
              <w:t xml:space="preserve"> </w:t>
            </w:r>
            <w:proofErr w:type="spellStart"/>
            <w:r w:rsidRPr="00621DBF">
              <w:rPr>
                <w:rFonts w:ascii="Calibri" w:hAnsi="Calibri" w:cs="Calibri"/>
                <w:sz w:val="16"/>
                <w:szCs w:val="16"/>
              </w:rPr>
              <w:t>practices</w:t>
            </w:r>
            <w:proofErr w:type="spellEnd"/>
            <w:r w:rsidRPr="00621DBF">
              <w:rPr>
                <w:rFonts w:ascii="Calibri" w:hAnsi="Calibri" w:cs="Calibri"/>
                <w:sz w:val="16"/>
                <w:szCs w:val="16"/>
              </w:rPr>
              <w:t xml:space="preserve"> for energy management?</w:t>
            </w:r>
          </w:p>
        </w:tc>
        <w:tc>
          <w:tcPr>
            <w:tcW w:w="1417" w:type="dxa"/>
            <w:gridSpan w:val="2"/>
            <w:shd w:val="clear" w:color="auto" w:fill="FFFFFF" w:themeFill="background1"/>
          </w:tcPr>
          <w:p w14:paraId="070FDC79" w14:textId="77777777" w:rsidR="00862AA7" w:rsidRPr="000E1298" w:rsidRDefault="00862AA7" w:rsidP="006D2D72">
            <w:pPr>
              <w:rPr>
                <w:rFonts w:ascii="Calibri" w:hAnsi="Calibri" w:cs="Calibri"/>
                <w:i/>
                <w:sz w:val="16"/>
                <w:szCs w:val="16"/>
              </w:rPr>
            </w:pPr>
          </w:p>
        </w:tc>
        <w:tc>
          <w:tcPr>
            <w:tcW w:w="1276" w:type="dxa"/>
            <w:gridSpan w:val="2"/>
            <w:shd w:val="clear" w:color="auto" w:fill="FFFFFF" w:themeFill="background1"/>
          </w:tcPr>
          <w:p w14:paraId="0689D345" w14:textId="77777777" w:rsidR="00862AA7" w:rsidRPr="000E1298" w:rsidRDefault="00862AA7" w:rsidP="006D2D72">
            <w:pPr>
              <w:rPr>
                <w:rFonts w:ascii="Calibri" w:hAnsi="Calibri" w:cs="Calibri"/>
                <w:i/>
                <w:sz w:val="16"/>
                <w:szCs w:val="16"/>
              </w:rPr>
            </w:pPr>
          </w:p>
        </w:tc>
      </w:tr>
      <w:tr w:rsidR="00862AA7" w:rsidRPr="000E1298" w14:paraId="33A1E794" w14:textId="77777777" w:rsidTr="00554E1C">
        <w:trPr>
          <w:trHeight w:val="449"/>
        </w:trPr>
        <w:tc>
          <w:tcPr>
            <w:tcW w:w="1843" w:type="dxa"/>
            <w:vMerge/>
            <w:shd w:val="clear" w:color="auto" w:fill="E7E6E6" w:themeFill="background2"/>
          </w:tcPr>
          <w:p w14:paraId="2E13D201" w14:textId="77777777" w:rsidR="00862AA7" w:rsidRPr="000E1298" w:rsidRDefault="00862AA7" w:rsidP="006D2D72">
            <w:pPr>
              <w:widowControl w:val="0"/>
              <w:jc w:val="center"/>
              <w:rPr>
                <w:rFonts w:ascii="Calibri" w:hAnsi="Calibri" w:cs="Arial"/>
                <w:sz w:val="16"/>
                <w:szCs w:val="16"/>
              </w:rPr>
            </w:pPr>
          </w:p>
        </w:tc>
        <w:tc>
          <w:tcPr>
            <w:tcW w:w="800" w:type="dxa"/>
            <w:gridSpan w:val="2"/>
            <w:shd w:val="clear" w:color="auto" w:fill="FFFFFF" w:themeFill="background1"/>
            <w:vAlign w:val="center"/>
          </w:tcPr>
          <w:p w14:paraId="496C4B1A" w14:textId="77777777" w:rsidR="00862AA7" w:rsidRPr="000B4ECA" w:rsidRDefault="00862AA7" w:rsidP="006D2D72">
            <w:pPr>
              <w:jc w:val="center"/>
              <w:rPr>
                <w:rFonts w:ascii="Calibri" w:hAnsi="Calibri" w:cs="Calibri"/>
                <w:sz w:val="16"/>
                <w:szCs w:val="16"/>
              </w:rPr>
            </w:pPr>
            <w:r w:rsidRPr="000B4ECA">
              <w:rPr>
                <w:rFonts w:ascii="Calibri" w:hAnsi="Calibri" w:cs="Calibri"/>
                <w:sz w:val="16"/>
                <w:szCs w:val="16"/>
              </w:rPr>
              <w:t>4</w:t>
            </w:r>
          </w:p>
        </w:tc>
        <w:tc>
          <w:tcPr>
            <w:tcW w:w="4303" w:type="dxa"/>
            <w:gridSpan w:val="2"/>
            <w:shd w:val="clear" w:color="auto" w:fill="FFFFFF" w:themeFill="background1"/>
            <w:vAlign w:val="center"/>
          </w:tcPr>
          <w:p w14:paraId="5A89FD02" w14:textId="77777777" w:rsidR="00862AA7" w:rsidRPr="000E1298" w:rsidRDefault="00862AA7" w:rsidP="006D2D72">
            <w:pPr>
              <w:jc w:val="center"/>
              <w:rPr>
                <w:rFonts w:ascii="Calibri" w:hAnsi="Calibri" w:cs="Calibri"/>
                <w:sz w:val="16"/>
                <w:szCs w:val="16"/>
              </w:rPr>
            </w:pPr>
            <w:r w:rsidRPr="00621DBF">
              <w:rPr>
                <w:rFonts w:ascii="Calibri" w:hAnsi="Calibri" w:cs="Calibri"/>
                <w:sz w:val="16"/>
                <w:szCs w:val="16"/>
              </w:rPr>
              <w:t>Sono rispettati tutti i Criteri dell'UE applicabili in materia di appalti pubblici verdi per i centri dati, le sale server e servizi cloud?</w:t>
            </w:r>
          </w:p>
        </w:tc>
        <w:tc>
          <w:tcPr>
            <w:tcW w:w="1417" w:type="dxa"/>
            <w:gridSpan w:val="2"/>
            <w:shd w:val="clear" w:color="auto" w:fill="FFFFFF" w:themeFill="background1"/>
          </w:tcPr>
          <w:p w14:paraId="7ABC2A63" w14:textId="77777777" w:rsidR="00862AA7" w:rsidRPr="000E1298" w:rsidRDefault="00862AA7" w:rsidP="006D2D72">
            <w:pPr>
              <w:rPr>
                <w:rFonts w:ascii="Calibri" w:hAnsi="Calibri" w:cs="Calibri"/>
                <w:i/>
                <w:sz w:val="16"/>
                <w:szCs w:val="16"/>
              </w:rPr>
            </w:pPr>
          </w:p>
        </w:tc>
        <w:tc>
          <w:tcPr>
            <w:tcW w:w="1276" w:type="dxa"/>
            <w:gridSpan w:val="2"/>
            <w:shd w:val="clear" w:color="auto" w:fill="FFFFFF" w:themeFill="background1"/>
          </w:tcPr>
          <w:p w14:paraId="1FB3110D" w14:textId="77777777" w:rsidR="00862AA7" w:rsidRPr="000E1298" w:rsidRDefault="00862AA7" w:rsidP="006D2D72">
            <w:pPr>
              <w:rPr>
                <w:rFonts w:ascii="Calibri" w:hAnsi="Calibri" w:cs="Calibri"/>
                <w:i/>
                <w:sz w:val="16"/>
                <w:szCs w:val="16"/>
              </w:rPr>
            </w:pPr>
          </w:p>
        </w:tc>
      </w:tr>
      <w:tr w:rsidR="00862AA7" w:rsidRPr="000E1298" w14:paraId="55C5423D" w14:textId="77777777" w:rsidTr="00554E1C">
        <w:trPr>
          <w:trHeight w:val="327"/>
        </w:trPr>
        <w:tc>
          <w:tcPr>
            <w:tcW w:w="1843" w:type="dxa"/>
            <w:vMerge/>
            <w:shd w:val="clear" w:color="auto" w:fill="E7E6E6" w:themeFill="background2"/>
          </w:tcPr>
          <w:p w14:paraId="653DFA05" w14:textId="77777777" w:rsidR="00862AA7" w:rsidRPr="000E1298" w:rsidRDefault="00862AA7" w:rsidP="006D2D72">
            <w:pPr>
              <w:widowControl w:val="0"/>
              <w:jc w:val="center"/>
              <w:rPr>
                <w:rFonts w:ascii="Calibri" w:hAnsi="Calibri" w:cs="Arial"/>
                <w:sz w:val="16"/>
                <w:szCs w:val="16"/>
              </w:rPr>
            </w:pPr>
          </w:p>
        </w:tc>
        <w:tc>
          <w:tcPr>
            <w:tcW w:w="800" w:type="dxa"/>
            <w:gridSpan w:val="2"/>
            <w:shd w:val="clear" w:color="auto" w:fill="FFFFFF" w:themeFill="background1"/>
            <w:vAlign w:val="center"/>
          </w:tcPr>
          <w:p w14:paraId="15AD892E" w14:textId="77777777" w:rsidR="00862AA7" w:rsidRDefault="00862AA7" w:rsidP="006D2D72">
            <w:pPr>
              <w:jc w:val="center"/>
              <w:rPr>
                <w:rFonts w:ascii="Calibri" w:hAnsi="Calibri" w:cs="Calibri"/>
                <w:sz w:val="16"/>
                <w:szCs w:val="16"/>
              </w:rPr>
            </w:pPr>
            <w:r>
              <w:rPr>
                <w:rFonts w:ascii="Calibri" w:hAnsi="Calibri" w:cs="Calibri"/>
                <w:sz w:val="16"/>
                <w:szCs w:val="16"/>
              </w:rPr>
              <w:t>5</w:t>
            </w:r>
          </w:p>
        </w:tc>
        <w:tc>
          <w:tcPr>
            <w:tcW w:w="4303" w:type="dxa"/>
            <w:gridSpan w:val="2"/>
            <w:shd w:val="clear" w:color="auto" w:fill="FFFFFF" w:themeFill="background1"/>
            <w:vAlign w:val="center"/>
          </w:tcPr>
          <w:p w14:paraId="3D746AC0" w14:textId="77777777" w:rsidR="00862AA7" w:rsidRPr="0055620B" w:rsidRDefault="00862AA7" w:rsidP="006D2D72">
            <w:pPr>
              <w:jc w:val="center"/>
              <w:rPr>
                <w:rFonts w:ascii="Calibri" w:hAnsi="Calibri" w:cs="Calibri"/>
                <w:sz w:val="16"/>
                <w:szCs w:val="16"/>
              </w:rPr>
            </w:pPr>
            <w:r w:rsidRPr="0055620B">
              <w:rPr>
                <w:rFonts w:ascii="Calibri" w:hAnsi="Calibri" w:cs="Calibri"/>
                <w:sz w:val="16"/>
                <w:szCs w:val="16"/>
              </w:rPr>
              <w:t>I data center hanno un piano di gestione dei rifiuti?</w:t>
            </w:r>
          </w:p>
        </w:tc>
        <w:tc>
          <w:tcPr>
            <w:tcW w:w="1417" w:type="dxa"/>
            <w:gridSpan w:val="2"/>
            <w:shd w:val="clear" w:color="auto" w:fill="FFFFFF" w:themeFill="background1"/>
          </w:tcPr>
          <w:p w14:paraId="363014B4" w14:textId="77777777" w:rsidR="00862AA7" w:rsidRPr="000E1298" w:rsidRDefault="00862AA7" w:rsidP="006D2D72">
            <w:pPr>
              <w:rPr>
                <w:rFonts w:ascii="Calibri" w:hAnsi="Calibri" w:cs="Calibri"/>
                <w:i/>
                <w:sz w:val="16"/>
                <w:szCs w:val="16"/>
              </w:rPr>
            </w:pPr>
          </w:p>
        </w:tc>
        <w:tc>
          <w:tcPr>
            <w:tcW w:w="1276" w:type="dxa"/>
            <w:gridSpan w:val="2"/>
            <w:shd w:val="clear" w:color="auto" w:fill="FFFFFF" w:themeFill="background1"/>
          </w:tcPr>
          <w:p w14:paraId="6D9705C5" w14:textId="77777777" w:rsidR="00862AA7" w:rsidRPr="000E1298" w:rsidRDefault="00862AA7" w:rsidP="006D2D72">
            <w:pPr>
              <w:rPr>
                <w:rFonts w:ascii="Calibri" w:hAnsi="Calibri" w:cs="Calibri"/>
                <w:i/>
                <w:sz w:val="16"/>
                <w:szCs w:val="16"/>
              </w:rPr>
            </w:pPr>
          </w:p>
        </w:tc>
      </w:tr>
      <w:tr w:rsidR="00862AA7" w:rsidRPr="000E1298" w14:paraId="55C967C8" w14:textId="77777777" w:rsidTr="00554E1C">
        <w:trPr>
          <w:gridAfter w:val="1"/>
          <w:wAfter w:w="61" w:type="dxa"/>
        </w:trPr>
        <w:tc>
          <w:tcPr>
            <w:tcW w:w="1843" w:type="dxa"/>
            <w:vMerge/>
            <w:shd w:val="clear" w:color="auto" w:fill="E7E6E6" w:themeFill="background2"/>
          </w:tcPr>
          <w:p w14:paraId="0B8AF8C1" w14:textId="77777777" w:rsidR="00862AA7" w:rsidRPr="000E1298" w:rsidRDefault="00862AA7" w:rsidP="006D2D72">
            <w:pPr>
              <w:widowControl w:val="0"/>
              <w:jc w:val="center"/>
              <w:rPr>
                <w:rFonts w:ascii="Calibri" w:hAnsi="Calibri" w:cs="Arial"/>
                <w:sz w:val="16"/>
                <w:szCs w:val="16"/>
              </w:rPr>
            </w:pPr>
          </w:p>
        </w:tc>
        <w:tc>
          <w:tcPr>
            <w:tcW w:w="7735" w:type="dxa"/>
            <w:gridSpan w:val="7"/>
            <w:shd w:val="clear" w:color="auto" w:fill="D9D9D9" w:themeFill="background1" w:themeFillShade="D9"/>
          </w:tcPr>
          <w:p w14:paraId="6D75A860" w14:textId="77777777" w:rsidR="00862AA7" w:rsidRPr="000E1298" w:rsidRDefault="00862AA7" w:rsidP="006D2D72">
            <w:pPr>
              <w:jc w:val="center"/>
              <w:rPr>
                <w:rFonts w:ascii="Calibri" w:hAnsi="Calibri" w:cs="Calibri"/>
                <w:b/>
                <w:i/>
                <w:sz w:val="16"/>
                <w:szCs w:val="16"/>
              </w:rPr>
            </w:pPr>
            <w:r w:rsidRPr="0055620B">
              <w:rPr>
                <w:rFonts w:ascii="Calibri" w:hAnsi="Calibri" w:cs="Calibri"/>
                <w:b/>
                <w:i/>
                <w:sz w:val="16"/>
                <w:szCs w:val="16"/>
              </w:rPr>
              <w:t>Nel caso in cui fosse verificato il punto 4, i punti 6, 7 e 8 si ritengono automaticamente verificati</w:t>
            </w:r>
          </w:p>
        </w:tc>
      </w:tr>
      <w:tr w:rsidR="00862AA7" w:rsidRPr="000E1298" w14:paraId="65B7F94F" w14:textId="77777777" w:rsidTr="00554E1C">
        <w:trPr>
          <w:trHeight w:val="804"/>
        </w:trPr>
        <w:tc>
          <w:tcPr>
            <w:tcW w:w="1843" w:type="dxa"/>
            <w:vMerge/>
            <w:shd w:val="clear" w:color="auto" w:fill="E7E6E6" w:themeFill="background2"/>
          </w:tcPr>
          <w:p w14:paraId="2A9F35B4" w14:textId="77777777" w:rsidR="00862AA7" w:rsidRPr="000E1298" w:rsidRDefault="00862AA7" w:rsidP="006D2D72">
            <w:pPr>
              <w:widowControl w:val="0"/>
              <w:jc w:val="center"/>
              <w:rPr>
                <w:rFonts w:ascii="Calibri" w:hAnsi="Calibri" w:cs="Arial"/>
                <w:sz w:val="16"/>
                <w:szCs w:val="16"/>
              </w:rPr>
            </w:pPr>
          </w:p>
        </w:tc>
        <w:tc>
          <w:tcPr>
            <w:tcW w:w="800" w:type="dxa"/>
            <w:gridSpan w:val="2"/>
            <w:shd w:val="clear" w:color="auto" w:fill="FFFFFF" w:themeFill="background1"/>
            <w:vAlign w:val="center"/>
          </w:tcPr>
          <w:p w14:paraId="38DC1042" w14:textId="77777777" w:rsidR="00862AA7" w:rsidRPr="000E1298" w:rsidRDefault="00862AA7" w:rsidP="006D2D72">
            <w:pPr>
              <w:jc w:val="center"/>
              <w:rPr>
                <w:rFonts w:ascii="Calibri" w:hAnsi="Calibri" w:cs="Calibri"/>
                <w:sz w:val="16"/>
                <w:szCs w:val="16"/>
              </w:rPr>
            </w:pPr>
            <w:r>
              <w:rPr>
                <w:rFonts w:ascii="Calibri" w:hAnsi="Calibri" w:cs="Calibri"/>
                <w:sz w:val="16"/>
                <w:szCs w:val="16"/>
              </w:rPr>
              <w:t>6</w:t>
            </w:r>
          </w:p>
        </w:tc>
        <w:tc>
          <w:tcPr>
            <w:tcW w:w="4303" w:type="dxa"/>
            <w:gridSpan w:val="2"/>
            <w:shd w:val="clear" w:color="auto" w:fill="FFFFFF" w:themeFill="background1"/>
            <w:vAlign w:val="center"/>
          </w:tcPr>
          <w:p w14:paraId="6D6893F5" w14:textId="77777777" w:rsidR="00862AA7" w:rsidRPr="0055620B" w:rsidRDefault="00862AA7" w:rsidP="006D2D72">
            <w:pPr>
              <w:jc w:val="center"/>
              <w:rPr>
                <w:rFonts w:ascii="Calibri" w:hAnsi="Calibri" w:cs="Calibri"/>
                <w:sz w:val="16"/>
                <w:szCs w:val="16"/>
              </w:rPr>
            </w:pPr>
            <w:r w:rsidRPr="00621DBF">
              <w:rPr>
                <w:rFonts w:ascii="Calibri" w:hAnsi="Calibri" w:cs="Calibri"/>
                <w:sz w:val="16"/>
                <w:szCs w:val="16"/>
              </w:rPr>
              <w:t>È disponibile una dichiarazione dei produttori/fornitori di conformità alla seguente normativa: ecodesign (Regolamento (EU) 2019/424) considerato che la conformità alle normative può essere dimostrata anche tramite il sistema di gestione ISO 30134:2016 certificato da organismi di certificazione accreditati?</w:t>
            </w:r>
          </w:p>
        </w:tc>
        <w:tc>
          <w:tcPr>
            <w:tcW w:w="1417" w:type="dxa"/>
            <w:gridSpan w:val="2"/>
            <w:shd w:val="clear" w:color="auto" w:fill="FFFFFF" w:themeFill="background1"/>
          </w:tcPr>
          <w:p w14:paraId="600111FE" w14:textId="77777777" w:rsidR="00862AA7" w:rsidRPr="000E1298" w:rsidRDefault="00862AA7" w:rsidP="006D2D72">
            <w:pPr>
              <w:rPr>
                <w:rFonts w:ascii="Calibri" w:hAnsi="Calibri" w:cs="Calibri"/>
                <w:i/>
                <w:sz w:val="16"/>
                <w:szCs w:val="16"/>
              </w:rPr>
            </w:pPr>
          </w:p>
        </w:tc>
        <w:tc>
          <w:tcPr>
            <w:tcW w:w="1276" w:type="dxa"/>
            <w:gridSpan w:val="2"/>
            <w:shd w:val="clear" w:color="auto" w:fill="FFFFFF" w:themeFill="background1"/>
          </w:tcPr>
          <w:p w14:paraId="241C1E02" w14:textId="77777777" w:rsidR="00862AA7" w:rsidRPr="000E1298" w:rsidRDefault="00862AA7" w:rsidP="006D2D72">
            <w:pPr>
              <w:rPr>
                <w:rFonts w:ascii="Calibri" w:hAnsi="Calibri" w:cs="Calibri"/>
                <w:i/>
                <w:sz w:val="16"/>
                <w:szCs w:val="16"/>
              </w:rPr>
            </w:pPr>
          </w:p>
        </w:tc>
      </w:tr>
      <w:tr w:rsidR="00862AA7" w:rsidRPr="000E1298" w14:paraId="2887EA74" w14:textId="77777777" w:rsidTr="00554E1C">
        <w:tc>
          <w:tcPr>
            <w:tcW w:w="1843" w:type="dxa"/>
            <w:vMerge/>
            <w:shd w:val="clear" w:color="auto" w:fill="E7E6E6" w:themeFill="background2"/>
          </w:tcPr>
          <w:p w14:paraId="5DE42995" w14:textId="77777777" w:rsidR="00862AA7" w:rsidRPr="000E1298" w:rsidRDefault="00862AA7" w:rsidP="006D2D72">
            <w:pPr>
              <w:widowControl w:val="0"/>
              <w:jc w:val="center"/>
              <w:rPr>
                <w:rFonts w:ascii="Calibri" w:hAnsi="Calibri" w:cs="Arial"/>
                <w:sz w:val="16"/>
                <w:szCs w:val="16"/>
              </w:rPr>
            </w:pPr>
          </w:p>
        </w:tc>
        <w:tc>
          <w:tcPr>
            <w:tcW w:w="800" w:type="dxa"/>
            <w:gridSpan w:val="2"/>
            <w:shd w:val="clear" w:color="auto" w:fill="FFFFFF" w:themeFill="background1"/>
            <w:vAlign w:val="center"/>
          </w:tcPr>
          <w:p w14:paraId="151C29D3" w14:textId="77777777" w:rsidR="00862AA7" w:rsidRPr="000E1298" w:rsidRDefault="00862AA7" w:rsidP="006D2D72">
            <w:pPr>
              <w:jc w:val="center"/>
              <w:rPr>
                <w:rFonts w:ascii="Calibri" w:hAnsi="Calibri" w:cs="Calibri"/>
                <w:sz w:val="16"/>
                <w:szCs w:val="16"/>
              </w:rPr>
            </w:pPr>
            <w:r>
              <w:rPr>
                <w:rFonts w:ascii="Calibri" w:hAnsi="Calibri" w:cs="Calibri"/>
                <w:sz w:val="16"/>
                <w:szCs w:val="16"/>
              </w:rPr>
              <w:t>7</w:t>
            </w:r>
          </w:p>
        </w:tc>
        <w:tc>
          <w:tcPr>
            <w:tcW w:w="4303" w:type="dxa"/>
            <w:gridSpan w:val="2"/>
            <w:shd w:val="clear" w:color="auto" w:fill="FFFFFF" w:themeFill="background1"/>
            <w:vAlign w:val="center"/>
          </w:tcPr>
          <w:p w14:paraId="747D3E51" w14:textId="7DF17ED1" w:rsidR="00862AA7" w:rsidRPr="0055620B" w:rsidRDefault="00862AA7" w:rsidP="006D2D72">
            <w:pPr>
              <w:jc w:val="center"/>
              <w:rPr>
                <w:rFonts w:ascii="Calibri" w:hAnsi="Calibri" w:cs="Calibri"/>
                <w:sz w:val="16"/>
                <w:szCs w:val="16"/>
              </w:rPr>
            </w:pPr>
            <w:proofErr w:type="gramStart"/>
            <w:r w:rsidRPr="00621DBF">
              <w:rPr>
                <w:rFonts w:ascii="Calibri" w:hAnsi="Calibri" w:cs="Calibri"/>
                <w:sz w:val="16"/>
                <w:szCs w:val="16"/>
              </w:rPr>
              <w:t>E'</w:t>
            </w:r>
            <w:proofErr w:type="gramEnd"/>
            <w:r w:rsidRPr="00621DBF">
              <w:rPr>
                <w:rFonts w:ascii="Calibri" w:hAnsi="Calibri" w:cs="Calibri"/>
                <w:sz w:val="16"/>
                <w:szCs w:val="16"/>
              </w:rPr>
              <w:t xml:space="preserve"> disponibile la comunicazione del calcolo della media ponderata del potenziale di riscaldamento globale, anche per l'inventario dei refrigeranti utilizzati nei siti o per fornire il servizio, e dimostrazione dell’aderenza al metodo descritto nell'allegato IV del regolamento (UE) n. 517/2014? In alternativa, è presente un sistema di gestione dell'energia (norma ISO 50001), che sia certificato da organismi di certificazione della conformità e riporti l'uso di refrigeranti</w:t>
            </w:r>
            <w:r>
              <w:rPr>
                <w:rFonts w:ascii="Calibri" w:hAnsi="Calibri" w:cs="Calibri"/>
                <w:sz w:val="16"/>
                <w:szCs w:val="16"/>
              </w:rPr>
              <w:t>?</w:t>
            </w:r>
          </w:p>
        </w:tc>
        <w:tc>
          <w:tcPr>
            <w:tcW w:w="1417" w:type="dxa"/>
            <w:gridSpan w:val="2"/>
            <w:shd w:val="clear" w:color="auto" w:fill="FFFFFF" w:themeFill="background1"/>
          </w:tcPr>
          <w:p w14:paraId="03CCB240" w14:textId="77777777" w:rsidR="00862AA7" w:rsidRPr="000E1298" w:rsidRDefault="00862AA7" w:rsidP="006D2D72">
            <w:pPr>
              <w:rPr>
                <w:rFonts w:ascii="Calibri" w:hAnsi="Calibri" w:cs="Calibri"/>
                <w:i/>
                <w:sz w:val="16"/>
                <w:szCs w:val="16"/>
              </w:rPr>
            </w:pPr>
          </w:p>
        </w:tc>
        <w:tc>
          <w:tcPr>
            <w:tcW w:w="1276" w:type="dxa"/>
            <w:gridSpan w:val="2"/>
            <w:shd w:val="clear" w:color="auto" w:fill="FFFFFF" w:themeFill="background1"/>
          </w:tcPr>
          <w:p w14:paraId="5EDEE870" w14:textId="77777777" w:rsidR="00862AA7" w:rsidRPr="000E1298" w:rsidRDefault="00862AA7" w:rsidP="006D2D72">
            <w:pPr>
              <w:rPr>
                <w:rFonts w:ascii="Calibri" w:hAnsi="Calibri" w:cs="Calibri"/>
                <w:i/>
                <w:sz w:val="16"/>
                <w:szCs w:val="16"/>
              </w:rPr>
            </w:pPr>
          </w:p>
        </w:tc>
      </w:tr>
      <w:tr w:rsidR="00862AA7" w:rsidRPr="000E1298" w14:paraId="1FEECD6E" w14:textId="77777777" w:rsidTr="00554E1C">
        <w:tc>
          <w:tcPr>
            <w:tcW w:w="1843" w:type="dxa"/>
            <w:vMerge/>
            <w:shd w:val="clear" w:color="auto" w:fill="E7E6E6" w:themeFill="background2"/>
          </w:tcPr>
          <w:p w14:paraId="013A2ED9" w14:textId="77777777" w:rsidR="00862AA7" w:rsidRPr="000E1298" w:rsidRDefault="00862AA7" w:rsidP="006D2D72">
            <w:pPr>
              <w:jc w:val="center"/>
              <w:rPr>
                <w:rFonts w:ascii="Calibri" w:hAnsi="Calibri" w:cs="Calibri"/>
                <w:sz w:val="16"/>
                <w:szCs w:val="16"/>
              </w:rPr>
            </w:pPr>
          </w:p>
        </w:tc>
        <w:tc>
          <w:tcPr>
            <w:tcW w:w="800" w:type="dxa"/>
            <w:gridSpan w:val="2"/>
            <w:shd w:val="clear" w:color="auto" w:fill="FFFFFF" w:themeFill="background1"/>
            <w:vAlign w:val="center"/>
          </w:tcPr>
          <w:p w14:paraId="3023F1FB" w14:textId="77777777" w:rsidR="00862AA7" w:rsidRPr="000E1298" w:rsidRDefault="00862AA7" w:rsidP="006D2D72">
            <w:pPr>
              <w:jc w:val="center"/>
              <w:rPr>
                <w:rFonts w:ascii="Calibri" w:hAnsi="Calibri" w:cs="Calibri"/>
                <w:sz w:val="16"/>
                <w:szCs w:val="16"/>
              </w:rPr>
            </w:pPr>
            <w:r>
              <w:rPr>
                <w:rFonts w:ascii="Calibri" w:hAnsi="Calibri" w:cs="Calibri"/>
                <w:sz w:val="16"/>
                <w:szCs w:val="16"/>
              </w:rPr>
              <w:t>8</w:t>
            </w:r>
          </w:p>
        </w:tc>
        <w:tc>
          <w:tcPr>
            <w:tcW w:w="4303" w:type="dxa"/>
            <w:gridSpan w:val="2"/>
            <w:shd w:val="clear" w:color="auto" w:fill="FFFFFF" w:themeFill="background1"/>
            <w:vAlign w:val="center"/>
          </w:tcPr>
          <w:p w14:paraId="6E06F808" w14:textId="77777777" w:rsidR="00862AA7" w:rsidRPr="0055620B" w:rsidRDefault="00862AA7" w:rsidP="006D2D72">
            <w:pPr>
              <w:jc w:val="center"/>
              <w:rPr>
                <w:rFonts w:ascii="Calibri" w:hAnsi="Calibri" w:cs="Calibri"/>
                <w:sz w:val="16"/>
                <w:szCs w:val="16"/>
              </w:rPr>
            </w:pPr>
            <w:r w:rsidRPr="00621DBF">
              <w:rPr>
                <w:rFonts w:ascii="Calibri" w:hAnsi="Calibri" w:cs="Calibri"/>
                <w:sz w:val="16"/>
                <w:szCs w:val="16"/>
              </w:rPr>
              <w:t xml:space="preserve">La conformità delle apparecchiature dei data center è autocertificata dal produttore/fornitore tramite una dichiarazione resa ai sensi del D.P.R. n. 445/2000, adeguandosi </w:t>
            </w:r>
            <w:r w:rsidRPr="00621DBF">
              <w:rPr>
                <w:rFonts w:ascii="Calibri" w:hAnsi="Calibri" w:cs="Calibri"/>
                <w:sz w:val="16"/>
                <w:szCs w:val="16"/>
              </w:rPr>
              <w:lastRenderedPageBreak/>
              <w:t xml:space="preserve">alla seguente normativa: REACH (Regolamento (CE) n.1907/2006); </w:t>
            </w:r>
            <w:proofErr w:type="spellStart"/>
            <w:r w:rsidRPr="00621DBF">
              <w:rPr>
                <w:rFonts w:ascii="Calibri" w:hAnsi="Calibri" w:cs="Calibri"/>
                <w:sz w:val="16"/>
                <w:szCs w:val="16"/>
              </w:rPr>
              <w:t>RoHS</w:t>
            </w:r>
            <w:proofErr w:type="spellEnd"/>
            <w:r w:rsidRPr="00621DBF">
              <w:rPr>
                <w:rFonts w:ascii="Calibri" w:hAnsi="Calibri" w:cs="Calibri"/>
                <w:sz w:val="16"/>
                <w:szCs w:val="16"/>
              </w:rPr>
              <w:t xml:space="preserve"> (Direttiva 2011/65/EU e </w:t>
            </w:r>
            <w:proofErr w:type="spellStart"/>
            <w:r w:rsidRPr="00621DBF">
              <w:rPr>
                <w:rFonts w:ascii="Calibri" w:hAnsi="Calibri" w:cs="Calibri"/>
                <w:sz w:val="16"/>
                <w:szCs w:val="16"/>
              </w:rPr>
              <w:t>ss.m.i</w:t>
            </w:r>
            <w:proofErr w:type="spellEnd"/>
            <w:r w:rsidRPr="00621DBF">
              <w:rPr>
                <w:rFonts w:ascii="Calibri" w:hAnsi="Calibri" w:cs="Calibri"/>
                <w:sz w:val="16"/>
                <w:szCs w:val="16"/>
              </w:rPr>
              <w:t xml:space="preserve">.); compatibilità elettromagnetica (Direttiva 2014/30/UE) (la conformità alla norma </w:t>
            </w:r>
            <w:proofErr w:type="spellStart"/>
            <w:r w:rsidRPr="00621DBF">
              <w:rPr>
                <w:rFonts w:ascii="Calibri" w:hAnsi="Calibri" w:cs="Calibri"/>
                <w:sz w:val="16"/>
                <w:szCs w:val="16"/>
              </w:rPr>
              <w:t>RoHS</w:t>
            </w:r>
            <w:proofErr w:type="spellEnd"/>
            <w:r w:rsidRPr="00621DBF">
              <w:rPr>
                <w:rFonts w:ascii="Calibri" w:hAnsi="Calibri" w:cs="Calibri"/>
                <w:sz w:val="16"/>
                <w:szCs w:val="16"/>
              </w:rPr>
              <w:t xml:space="preserve"> può essere dimostrata applicando la norma EN IEC 63000:2018)?</w:t>
            </w:r>
          </w:p>
        </w:tc>
        <w:tc>
          <w:tcPr>
            <w:tcW w:w="1417" w:type="dxa"/>
            <w:gridSpan w:val="2"/>
            <w:shd w:val="clear" w:color="auto" w:fill="FFFFFF" w:themeFill="background1"/>
          </w:tcPr>
          <w:p w14:paraId="1C664C0C" w14:textId="77777777" w:rsidR="00862AA7" w:rsidRPr="000E1298" w:rsidRDefault="00862AA7" w:rsidP="006D2D72">
            <w:pPr>
              <w:rPr>
                <w:rFonts w:ascii="Calibri" w:hAnsi="Calibri" w:cs="Calibri"/>
                <w:i/>
                <w:sz w:val="16"/>
                <w:szCs w:val="16"/>
              </w:rPr>
            </w:pPr>
          </w:p>
        </w:tc>
        <w:tc>
          <w:tcPr>
            <w:tcW w:w="1276" w:type="dxa"/>
            <w:gridSpan w:val="2"/>
            <w:shd w:val="clear" w:color="auto" w:fill="FFFFFF" w:themeFill="background1"/>
          </w:tcPr>
          <w:p w14:paraId="1B803144" w14:textId="77777777" w:rsidR="00862AA7" w:rsidRPr="000E1298" w:rsidRDefault="00862AA7" w:rsidP="006D2D72">
            <w:pPr>
              <w:rPr>
                <w:rFonts w:ascii="Calibri" w:hAnsi="Calibri" w:cs="Calibri"/>
                <w:i/>
                <w:sz w:val="16"/>
                <w:szCs w:val="16"/>
              </w:rPr>
            </w:pPr>
          </w:p>
        </w:tc>
      </w:tr>
      <w:tr w:rsidR="00862AA7" w:rsidRPr="000E1298" w14:paraId="7C8EBDF0" w14:textId="77777777" w:rsidTr="00554E1C">
        <w:trPr>
          <w:gridAfter w:val="1"/>
          <w:wAfter w:w="61" w:type="dxa"/>
          <w:trHeight w:val="293"/>
        </w:trPr>
        <w:tc>
          <w:tcPr>
            <w:tcW w:w="1843" w:type="dxa"/>
            <w:shd w:val="clear" w:color="auto" w:fill="FFFFFF" w:themeFill="background1"/>
          </w:tcPr>
          <w:p w14:paraId="274BB2A1" w14:textId="77777777" w:rsidR="00862AA7" w:rsidRPr="000E1298" w:rsidRDefault="00862AA7" w:rsidP="006D2D72">
            <w:pPr>
              <w:jc w:val="center"/>
              <w:rPr>
                <w:rFonts w:ascii="Calibri" w:hAnsi="Calibri" w:cs="Calibri"/>
                <w:sz w:val="16"/>
                <w:szCs w:val="16"/>
              </w:rPr>
            </w:pPr>
          </w:p>
        </w:tc>
        <w:tc>
          <w:tcPr>
            <w:tcW w:w="7735" w:type="dxa"/>
            <w:gridSpan w:val="7"/>
            <w:shd w:val="clear" w:color="auto" w:fill="D9D9D9" w:themeFill="background1" w:themeFillShade="D9"/>
            <w:vAlign w:val="center"/>
          </w:tcPr>
          <w:p w14:paraId="1E1090C6" w14:textId="77777777" w:rsidR="00862AA7" w:rsidRPr="000E1298" w:rsidRDefault="00862AA7" w:rsidP="006D2D72">
            <w:pPr>
              <w:jc w:val="center"/>
              <w:rPr>
                <w:rFonts w:ascii="Calibri" w:hAnsi="Calibri" w:cs="Calibri"/>
                <w:b/>
                <w:i/>
                <w:sz w:val="16"/>
                <w:szCs w:val="16"/>
              </w:rPr>
            </w:pPr>
            <w:r w:rsidRPr="0055620B">
              <w:rPr>
                <w:rFonts w:ascii="Calibri" w:hAnsi="Calibri" w:cs="Calibri"/>
                <w:b/>
                <w:i/>
                <w:sz w:val="16"/>
                <w:szCs w:val="16"/>
              </w:rPr>
              <w:t>In un primo momento l'elemento di verifica al punto 9 rimpiazzerà l'elemento di verifica al punto 10</w:t>
            </w:r>
          </w:p>
        </w:tc>
      </w:tr>
      <w:tr w:rsidR="00862AA7" w:rsidRPr="000E1298" w14:paraId="67951B25" w14:textId="77777777" w:rsidTr="00554E1C">
        <w:trPr>
          <w:trHeight w:val="709"/>
        </w:trPr>
        <w:tc>
          <w:tcPr>
            <w:tcW w:w="1843" w:type="dxa"/>
            <w:vMerge w:val="restart"/>
            <w:shd w:val="clear" w:color="auto" w:fill="E7E6E6" w:themeFill="background2"/>
            <w:vAlign w:val="center"/>
          </w:tcPr>
          <w:p w14:paraId="0B19A15E" w14:textId="77777777" w:rsidR="00862AA7" w:rsidRPr="000E1298" w:rsidRDefault="00862AA7" w:rsidP="006D2D72">
            <w:pPr>
              <w:jc w:val="center"/>
              <w:rPr>
                <w:rFonts w:ascii="Calibri" w:hAnsi="Calibri" w:cs="Calibri"/>
                <w:sz w:val="16"/>
                <w:szCs w:val="16"/>
              </w:rPr>
            </w:pPr>
            <w:r>
              <w:rPr>
                <w:rFonts w:ascii="Calibri" w:hAnsi="Calibri" w:cs="Calibri"/>
                <w:sz w:val="16"/>
                <w:szCs w:val="16"/>
              </w:rPr>
              <w:t>Ex post</w:t>
            </w:r>
          </w:p>
        </w:tc>
        <w:tc>
          <w:tcPr>
            <w:tcW w:w="800" w:type="dxa"/>
            <w:gridSpan w:val="2"/>
            <w:shd w:val="clear" w:color="auto" w:fill="FFFFFF" w:themeFill="background1"/>
            <w:vAlign w:val="center"/>
          </w:tcPr>
          <w:p w14:paraId="71504C51" w14:textId="77777777" w:rsidR="00862AA7" w:rsidRPr="006E3FB4" w:rsidRDefault="00862AA7" w:rsidP="006D2D72">
            <w:pPr>
              <w:jc w:val="center"/>
              <w:rPr>
                <w:rFonts w:ascii="Calibri" w:hAnsi="Calibri" w:cs="Calibri"/>
                <w:sz w:val="16"/>
                <w:szCs w:val="16"/>
              </w:rPr>
            </w:pPr>
            <w:r>
              <w:rPr>
                <w:rFonts w:ascii="Calibri" w:hAnsi="Calibri" w:cs="Calibri"/>
                <w:sz w:val="16"/>
                <w:szCs w:val="16"/>
              </w:rPr>
              <w:t>9</w:t>
            </w:r>
          </w:p>
        </w:tc>
        <w:tc>
          <w:tcPr>
            <w:tcW w:w="4303" w:type="dxa"/>
            <w:gridSpan w:val="2"/>
            <w:shd w:val="clear" w:color="auto" w:fill="FFFFFF" w:themeFill="background1"/>
            <w:vAlign w:val="center"/>
          </w:tcPr>
          <w:p w14:paraId="308CAFF8" w14:textId="77777777" w:rsidR="00862AA7" w:rsidRPr="0055620B" w:rsidRDefault="00862AA7" w:rsidP="006D2D72">
            <w:pPr>
              <w:jc w:val="center"/>
              <w:rPr>
                <w:rFonts w:ascii="Calibri" w:hAnsi="Calibri" w:cs="Calibri"/>
                <w:sz w:val="16"/>
                <w:szCs w:val="16"/>
              </w:rPr>
            </w:pPr>
            <w:r w:rsidRPr="00621DBF">
              <w:rPr>
                <w:rFonts w:ascii="Calibri" w:hAnsi="Calibri" w:cs="Calibri"/>
                <w:sz w:val="16"/>
                <w:szCs w:val="16"/>
              </w:rPr>
              <w:t>Sono stati attuati i criteri di esecuzione del contratto così come definiti dai Criteri dell'UE in materia di appalti pubblici verdi per i centri dati, le sale server e i servizi cloud nel Documento di Lavoro dei servizi della Commissione e sono disponibili le relative prove di verifica?</w:t>
            </w:r>
          </w:p>
        </w:tc>
        <w:tc>
          <w:tcPr>
            <w:tcW w:w="1417" w:type="dxa"/>
            <w:gridSpan w:val="2"/>
            <w:shd w:val="clear" w:color="auto" w:fill="FFFFFF" w:themeFill="background1"/>
          </w:tcPr>
          <w:p w14:paraId="20479057" w14:textId="77777777" w:rsidR="00862AA7" w:rsidRPr="000E1298" w:rsidRDefault="00862AA7" w:rsidP="006D2D72">
            <w:pPr>
              <w:rPr>
                <w:rFonts w:ascii="Calibri" w:hAnsi="Calibri" w:cs="Calibri"/>
                <w:i/>
                <w:sz w:val="16"/>
                <w:szCs w:val="16"/>
              </w:rPr>
            </w:pPr>
          </w:p>
        </w:tc>
        <w:tc>
          <w:tcPr>
            <w:tcW w:w="1276" w:type="dxa"/>
            <w:gridSpan w:val="2"/>
            <w:shd w:val="clear" w:color="auto" w:fill="FFFFFF" w:themeFill="background1"/>
          </w:tcPr>
          <w:p w14:paraId="74792BE0" w14:textId="77777777" w:rsidR="00862AA7" w:rsidRPr="000E1298" w:rsidRDefault="00862AA7" w:rsidP="006D2D72">
            <w:pPr>
              <w:rPr>
                <w:rFonts w:ascii="Calibri" w:hAnsi="Calibri" w:cs="Calibri"/>
                <w:i/>
                <w:sz w:val="16"/>
                <w:szCs w:val="16"/>
              </w:rPr>
            </w:pPr>
          </w:p>
        </w:tc>
      </w:tr>
      <w:tr w:rsidR="00862AA7" w:rsidRPr="000E1298" w14:paraId="74F89D6D" w14:textId="77777777" w:rsidTr="00554E1C">
        <w:trPr>
          <w:trHeight w:val="974"/>
        </w:trPr>
        <w:tc>
          <w:tcPr>
            <w:tcW w:w="1843" w:type="dxa"/>
            <w:vMerge/>
            <w:shd w:val="clear" w:color="auto" w:fill="E7E6E6" w:themeFill="background2"/>
          </w:tcPr>
          <w:p w14:paraId="5E3F5480" w14:textId="77777777" w:rsidR="00862AA7" w:rsidRPr="000E1298" w:rsidRDefault="00862AA7" w:rsidP="006D2D72">
            <w:pPr>
              <w:jc w:val="center"/>
              <w:rPr>
                <w:rFonts w:ascii="Calibri" w:hAnsi="Calibri" w:cs="Calibri"/>
                <w:sz w:val="16"/>
                <w:szCs w:val="16"/>
              </w:rPr>
            </w:pPr>
          </w:p>
        </w:tc>
        <w:tc>
          <w:tcPr>
            <w:tcW w:w="800" w:type="dxa"/>
            <w:gridSpan w:val="2"/>
            <w:shd w:val="clear" w:color="auto" w:fill="FFFFFF" w:themeFill="background1"/>
            <w:vAlign w:val="center"/>
          </w:tcPr>
          <w:p w14:paraId="3E998838" w14:textId="77777777" w:rsidR="00862AA7" w:rsidRDefault="00862AA7" w:rsidP="006D2D72">
            <w:pPr>
              <w:jc w:val="center"/>
              <w:rPr>
                <w:rFonts w:ascii="Calibri" w:hAnsi="Calibri" w:cs="Calibri"/>
                <w:sz w:val="16"/>
                <w:szCs w:val="16"/>
              </w:rPr>
            </w:pPr>
            <w:r>
              <w:rPr>
                <w:rFonts w:ascii="Calibri" w:hAnsi="Calibri" w:cs="Calibri"/>
                <w:sz w:val="16"/>
                <w:szCs w:val="16"/>
              </w:rPr>
              <w:t>10</w:t>
            </w:r>
          </w:p>
        </w:tc>
        <w:tc>
          <w:tcPr>
            <w:tcW w:w="4303" w:type="dxa"/>
            <w:gridSpan w:val="2"/>
            <w:shd w:val="clear" w:color="auto" w:fill="FFFFFF" w:themeFill="background1"/>
            <w:vAlign w:val="center"/>
          </w:tcPr>
          <w:p w14:paraId="230B9E64" w14:textId="77777777" w:rsidR="00862AA7" w:rsidRPr="00621DBF" w:rsidRDefault="00862AA7" w:rsidP="006D2D72">
            <w:pPr>
              <w:jc w:val="center"/>
              <w:rPr>
                <w:rFonts w:ascii="Calibri" w:hAnsi="Calibri" w:cs="Calibri"/>
                <w:color w:val="000000"/>
                <w:sz w:val="16"/>
                <w:szCs w:val="16"/>
              </w:rPr>
            </w:pPr>
            <w:r w:rsidRPr="00621DBF">
              <w:rPr>
                <w:rFonts w:ascii="Calibri" w:hAnsi="Calibri" w:cs="Calibri"/>
                <w:color w:val="000000"/>
                <w:sz w:val="16"/>
                <w:szCs w:val="16"/>
              </w:rPr>
              <w:t xml:space="preserve">L’adesione al </w:t>
            </w:r>
            <w:proofErr w:type="spellStart"/>
            <w:r w:rsidRPr="00621DBF">
              <w:rPr>
                <w:rFonts w:ascii="Calibri" w:hAnsi="Calibri" w:cs="Calibri"/>
                <w:color w:val="000000"/>
                <w:sz w:val="16"/>
                <w:szCs w:val="16"/>
              </w:rPr>
              <w:t>European</w:t>
            </w:r>
            <w:proofErr w:type="spellEnd"/>
            <w:r w:rsidRPr="00621DBF">
              <w:rPr>
                <w:rFonts w:ascii="Calibri" w:hAnsi="Calibri" w:cs="Calibri"/>
                <w:color w:val="000000"/>
                <w:sz w:val="16"/>
                <w:szCs w:val="16"/>
              </w:rPr>
              <w:t xml:space="preserve"> Code of </w:t>
            </w:r>
            <w:proofErr w:type="spellStart"/>
            <w:r w:rsidRPr="00621DBF">
              <w:rPr>
                <w:rFonts w:ascii="Calibri" w:hAnsi="Calibri" w:cs="Calibri"/>
                <w:color w:val="000000"/>
                <w:sz w:val="16"/>
                <w:szCs w:val="16"/>
              </w:rPr>
              <w:t>Conduct</w:t>
            </w:r>
            <w:proofErr w:type="spellEnd"/>
            <w:r w:rsidRPr="00621DBF">
              <w:rPr>
                <w:rFonts w:ascii="Calibri" w:hAnsi="Calibri" w:cs="Calibri"/>
                <w:color w:val="000000"/>
                <w:sz w:val="16"/>
                <w:szCs w:val="16"/>
              </w:rPr>
              <w:t xml:space="preserve"> for Data Centre Energy </w:t>
            </w:r>
            <w:proofErr w:type="spellStart"/>
            <w:r w:rsidRPr="00621DBF">
              <w:rPr>
                <w:rFonts w:ascii="Calibri" w:hAnsi="Calibri" w:cs="Calibri"/>
                <w:color w:val="000000"/>
                <w:sz w:val="16"/>
                <w:szCs w:val="16"/>
              </w:rPr>
              <w:t>Efficiency</w:t>
            </w:r>
            <w:proofErr w:type="spellEnd"/>
            <w:r w:rsidRPr="00621DBF">
              <w:rPr>
                <w:rFonts w:ascii="Calibri" w:hAnsi="Calibri" w:cs="Calibri"/>
                <w:color w:val="000000"/>
                <w:sz w:val="16"/>
                <w:szCs w:val="16"/>
              </w:rPr>
              <w:t xml:space="preserve"> o l’attuazione delle pratiche attese in esso descritte (o nel documento CEN- CENELEC CLC TR50600-99-1 Data centre facilities and </w:t>
            </w:r>
            <w:proofErr w:type="spellStart"/>
            <w:r w:rsidRPr="00621DBF">
              <w:rPr>
                <w:rFonts w:ascii="Calibri" w:hAnsi="Calibri" w:cs="Calibri"/>
                <w:color w:val="000000"/>
                <w:sz w:val="16"/>
                <w:szCs w:val="16"/>
              </w:rPr>
              <w:t>infrastructures</w:t>
            </w:r>
            <w:proofErr w:type="spellEnd"/>
            <w:r w:rsidRPr="00621DBF">
              <w:rPr>
                <w:rFonts w:ascii="Calibri" w:hAnsi="Calibri" w:cs="Calibri"/>
                <w:color w:val="000000"/>
                <w:sz w:val="16"/>
                <w:szCs w:val="16"/>
              </w:rPr>
              <w:t xml:space="preserve"> - Part 99-1: </w:t>
            </w:r>
            <w:proofErr w:type="spellStart"/>
            <w:r w:rsidRPr="00621DBF">
              <w:rPr>
                <w:rFonts w:ascii="Calibri" w:hAnsi="Calibri" w:cs="Calibri"/>
                <w:color w:val="000000"/>
                <w:sz w:val="16"/>
                <w:szCs w:val="16"/>
              </w:rPr>
              <w:t>Recommended</w:t>
            </w:r>
            <w:proofErr w:type="spellEnd"/>
            <w:r w:rsidRPr="00621DBF">
              <w:rPr>
                <w:rFonts w:ascii="Calibri" w:hAnsi="Calibri" w:cs="Calibri"/>
                <w:color w:val="000000"/>
                <w:sz w:val="16"/>
                <w:szCs w:val="16"/>
              </w:rPr>
              <w:t xml:space="preserve"> </w:t>
            </w:r>
            <w:proofErr w:type="spellStart"/>
            <w:r w:rsidRPr="00621DBF">
              <w:rPr>
                <w:rFonts w:ascii="Calibri" w:hAnsi="Calibri" w:cs="Calibri"/>
                <w:color w:val="000000"/>
                <w:sz w:val="16"/>
                <w:szCs w:val="16"/>
              </w:rPr>
              <w:t>practices</w:t>
            </w:r>
            <w:proofErr w:type="spellEnd"/>
            <w:r w:rsidRPr="00621DBF">
              <w:rPr>
                <w:rFonts w:ascii="Calibri" w:hAnsi="Calibri" w:cs="Calibri"/>
                <w:color w:val="000000"/>
                <w:sz w:val="16"/>
                <w:szCs w:val="16"/>
              </w:rPr>
              <w:t xml:space="preserve"> for energy management) è stata verificata da una parte terza indipendente ed è stato svolto un audit almeno ogni tre anni?</w:t>
            </w:r>
          </w:p>
        </w:tc>
        <w:tc>
          <w:tcPr>
            <w:tcW w:w="1417" w:type="dxa"/>
            <w:gridSpan w:val="2"/>
            <w:shd w:val="clear" w:color="auto" w:fill="FFFFFF" w:themeFill="background1"/>
          </w:tcPr>
          <w:p w14:paraId="0FC83833" w14:textId="77777777" w:rsidR="00862AA7" w:rsidRPr="000E1298" w:rsidRDefault="00862AA7" w:rsidP="006D2D72">
            <w:pPr>
              <w:rPr>
                <w:rFonts w:ascii="Calibri" w:hAnsi="Calibri" w:cs="Calibri"/>
                <w:i/>
                <w:sz w:val="16"/>
                <w:szCs w:val="16"/>
              </w:rPr>
            </w:pPr>
          </w:p>
        </w:tc>
        <w:tc>
          <w:tcPr>
            <w:tcW w:w="1276" w:type="dxa"/>
            <w:gridSpan w:val="2"/>
            <w:shd w:val="clear" w:color="auto" w:fill="FFFFFF" w:themeFill="background1"/>
          </w:tcPr>
          <w:p w14:paraId="0F20B627" w14:textId="77777777" w:rsidR="00862AA7" w:rsidRPr="000E1298" w:rsidRDefault="00862AA7" w:rsidP="006D2D72">
            <w:pPr>
              <w:rPr>
                <w:rFonts w:ascii="Calibri" w:hAnsi="Calibri" w:cs="Calibri"/>
                <w:i/>
                <w:sz w:val="16"/>
                <w:szCs w:val="16"/>
              </w:rPr>
            </w:pPr>
          </w:p>
        </w:tc>
      </w:tr>
      <w:bookmarkEnd w:id="0"/>
    </w:tbl>
    <w:p w14:paraId="4FB46FD7" w14:textId="77777777" w:rsidR="00862AA7" w:rsidRDefault="00862AA7" w:rsidP="008A73A5">
      <w:pPr>
        <w:widowControl w:val="0"/>
        <w:spacing w:before="0" w:after="0" w:line="240" w:lineRule="auto"/>
        <w:jc w:val="right"/>
        <w:rPr>
          <w:rFonts w:ascii="Calibri" w:eastAsia="Calibri" w:hAnsi="Calibri" w:cs="Calibri"/>
          <w:sz w:val="20"/>
          <w:szCs w:val="20"/>
        </w:rPr>
      </w:pPr>
    </w:p>
    <w:p w14:paraId="4C184B3C" w14:textId="77777777" w:rsidR="00862AA7" w:rsidRDefault="00862AA7" w:rsidP="008A73A5">
      <w:pPr>
        <w:widowControl w:val="0"/>
        <w:spacing w:before="0" w:after="0" w:line="240" w:lineRule="auto"/>
        <w:jc w:val="right"/>
        <w:rPr>
          <w:rFonts w:ascii="Calibri" w:eastAsia="Calibri" w:hAnsi="Calibri" w:cs="Calibri"/>
          <w:sz w:val="20"/>
          <w:szCs w:val="20"/>
        </w:rPr>
      </w:pPr>
    </w:p>
    <w:p w14:paraId="21C60957" w14:textId="51913E85"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3"/>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4"/>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 Compatibilità elettromagn</w:t>
            </w:r>
            <w:r>
              <w:rPr>
                <w:rFonts w:asciiTheme="minorHAnsi" w:hAnsiTheme="minorHAnsi" w:cstheme="minorHAnsi"/>
                <w:sz w:val="20"/>
                <w:szCs w:val="20"/>
              </w:rPr>
              <w:t xml:space="preserve">etica (Direttiva 2014/30/UE e </w:t>
            </w:r>
            <w:proofErr w:type="spellStart"/>
            <w:r>
              <w:rPr>
                <w:rFonts w:asciiTheme="minorHAnsi" w:hAnsiTheme="minorHAnsi" w:cstheme="minorHAnsi"/>
                <w:sz w:val="20"/>
                <w:szCs w:val="20"/>
              </w:rPr>
              <w:t>s</w:t>
            </w:r>
            <w:r w:rsidRPr="00EA192E">
              <w:rPr>
                <w:rFonts w:asciiTheme="minorHAnsi" w:hAnsiTheme="minorHAnsi" w:cstheme="minorHAnsi"/>
                <w:sz w:val="20"/>
                <w:szCs w:val="20"/>
              </w:rPr>
              <w:t>.m.i.</w:t>
            </w:r>
            <w:proofErr w:type="spellEnd"/>
            <w:r w:rsidRPr="00EA192E">
              <w:rPr>
                <w:rFonts w:asciiTheme="minorHAnsi" w:hAnsiTheme="minorHAnsi" w:cstheme="minorHAnsi"/>
                <w:sz w:val="20"/>
                <w:szCs w:val="20"/>
              </w:rPr>
              <w:t>)</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DD776F" w14:textId="77777777" w:rsidR="00CC46EE" w:rsidRDefault="00CC46EE">
      <w:r>
        <w:separator/>
      </w:r>
    </w:p>
  </w:endnote>
  <w:endnote w:type="continuationSeparator" w:id="0">
    <w:p w14:paraId="698F39AA" w14:textId="77777777" w:rsidR="00CC46EE" w:rsidRDefault="00CC4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C7EED" w14:textId="77777777" w:rsidR="00CC46EE" w:rsidRDefault="00CC46EE">
      <w:r>
        <w:separator/>
      </w:r>
    </w:p>
  </w:footnote>
  <w:footnote w:type="continuationSeparator" w:id="0">
    <w:p w14:paraId="143EA641" w14:textId="77777777" w:rsidR="00CC46EE" w:rsidRDefault="00CC46EE">
      <w:r>
        <w:continuationSeparator/>
      </w:r>
    </w:p>
  </w:footnote>
  <w:footnote w:id="1">
    <w:p w14:paraId="00BC65B3" w14:textId="07775BBC" w:rsidR="00862AA7" w:rsidRPr="005003DC" w:rsidRDefault="00862AA7" w:rsidP="00862AA7">
      <w:pPr>
        <w:pStyle w:val="Testonotaapidipagina"/>
        <w:rPr>
          <w:rFonts w:asciiTheme="minorHAnsi" w:eastAsia="Calibri" w:hAnsiTheme="minorHAnsi" w:cstheme="minorHAnsi"/>
          <w:i/>
          <w:iCs/>
          <w:sz w:val="16"/>
          <w:szCs w:val="16"/>
        </w:rPr>
      </w:pPr>
      <w:r w:rsidRPr="005003DC">
        <w:rPr>
          <w:rStyle w:val="Rimandonotaapidipagina"/>
          <w:rFonts w:asciiTheme="minorHAnsi" w:hAnsiTheme="minorHAnsi" w:cstheme="minorHAnsi"/>
          <w:szCs w:val="16"/>
        </w:rPr>
        <w:footnoteRef/>
      </w:r>
      <w:r w:rsidRPr="005003DC">
        <w:rPr>
          <w:rFonts w:asciiTheme="minorHAnsi" w:hAnsiTheme="minorHAnsi" w:cstheme="minorHAnsi"/>
          <w:sz w:val="16"/>
          <w:szCs w:val="16"/>
          <w:vertAlign w:val="superscript"/>
        </w:rPr>
        <w:t xml:space="preserve"> </w:t>
      </w:r>
      <w:r w:rsidRPr="005003DC">
        <w:rPr>
          <w:rFonts w:asciiTheme="minorHAnsi" w:eastAsia="Calibri" w:hAnsiTheme="minorHAnsi" w:cstheme="minorHAnsi"/>
          <w:i/>
          <w:iCs/>
          <w:sz w:val="16"/>
          <w:szCs w:val="16"/>
        </w:rPr>
        <w:t xml:space="preserve">L'attività in questione non è compresa tra le attività facenti parte della Tassonomia delle attività̀ eco-compatibili (Regolamento UE 2020/852). Pertanto, non vi è un contributo sostanziale, a questa scheda si applica quindi unicamente il regime del contributo minimo (Regime 2). </w:t>
      </w:r>
    </w:p>
  </w:footnote>
  <w:footnote w:id="2">
    <w:p w14:paraId="56962452" w14:textId="2BFC41DC" w:rsidR="00862AA7" w:rsidRPr="005003DC" w:rsidRDefault="00862AA7" w:rsidP="00862AA7">
      <w:pPr>
        <w:pStyle w:val="Testonotaapidipagina"/>
        <w:jc w:val="both"/>
        <w:rPr>
          <w:rFonts w:asciiTheme="minorHAnsi" w:hAnsiTheme="minorHAnsi" w:cstheme="minorHAnsi"/>
          <w:sz w:val="16"/>
          <w:szCs w:val="16"/>
        </w:rPr>
      </w:pPr>
      <w:r w:rsidRPr="005003DC">
        <w:rPr>
          <w:rStyle w:val="Rimandonotaapidipagina"/>
          <w:rFonts w:asciiTheme="minorHAnsi" w:hAnsiTheme="minorHAnsi" w:cstheme="minorHAnsi"/>
          <w:szCs w:val="16"/>
        </w:rPr>
        <w:footnoteRef/>
      </w:r>
      <w:r w:rsidRPr="005003DC">
        <w:rPr>
          <w:rFonts w:asciiTheme="minorHAnsi" w:hAnsiTheme="minorHAnsi" w:cstheme="minorHAnsi"/>
          <w:sz w:val="16"/>
          <w:szCs w:val="16"/>
          <w:vertAlign w:val="superscript"/>
        </w:rPr>
        <w:t xml:space="preserve"> </w:t>
      </w:r>
      <w:proofErr w:type="gramStart"/>
      <w:r w:rsidRPr="005003DC">
        <w:rPr>
          <w:rFonts w:asciiTheme="minorHAnsi" w:hAnsiTheme="minorHAnsi" w:cstheme="minorHAnsi"/>
          <w:sz w:val="16"/>
          <w:szCs w:val="16"/>
        </w:rPr>
        <w:t>E’</w:t>
      </w:r>
      <w:proofErr w:type="gramEnd"/>
      <w:r>
        <w:rPr>
          <w:rFonts w:asciiTheme="minorHAnsi" w:hAnsiTheme="minorHAnsi" w:cstheme="minorHAnsi"/>
          <w:sz w:val="16"/>
          <w:szCs w:val="16"/>
        </w:rPr>
        <w:t xml:space="preserve"> </w:t>
      </w:r>
      <w:r w:rsidRPr="005003DC">
        <w:rPr>
          <w:rFonts w:asciiTheme="minorHAnsi" w:hAnsiTheme="minorHAnsi" w:cstheme="minorHAnsi"/>
          <w:sz w:val="16"/>
          <w:szCs w:val="16"/>
        </w:rPr>
        <w:t>compito della Stazione Appaltante ritenere se l’opzione proposta sia esaustiva</w:t>
      </w:r>
    </w:p>
  </w:footnote>
  <w:footnote w:id="3">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proofErr w:type="gramStart"/>
      <w:r w:rsidR="00C1433F">
        <w:rPr>
          <w:rFonts w:ascii="Calibri" w:hAnsi="Calibri" w:cs="Calibri"/>
          <w:sz w:val="16"/>
          <w:szCs w:val="16"/>
          <w:vertAlign w:val="superscript"/>
        </w:rPr>
        <w:t xml:space="preserve">6  </w:t>
      </w:r>
      <w:r w:rsidRPr="008A73A5">
        <w:rPr>
          <w:rFonts w:ascii="Calibri" w:hAnsi="Calibri" w:cs="Calibri"/>
          <w:sz w:val="16"/>
          <w:szCs w:val="16"/>
        </w:rPr>
        <w:t>del</w:t>
      </w:r>
      <w:proofErr w:type="gramEnd"/>
      <w:r w:rsidRPr="008A73A5">
        <w:rPr>
          <w:rFonts w:ascii="Calibri" w:hAnsi="Calibri" w:cs="Calibri"/>
          <w:sz w:val="16"/>
          <w:szCs w:val="16"/>
        </w:rPr>
        <w:t xml:space="preserve">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C2E"/>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6C15"/>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5D2A"/>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0544"/>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E1C"/>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4EB3"/>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2AA7"/>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A736C"/>
    <w:rsid w:val="00AB400E"/>
    <w:rsid w:val="00AB6626"/>
    <w:rsid w:val="00AB75E1"/>
    <w:rsid w:val="00AC0F4E"/>
    <w:rsid w:val="00AC2171"/>
    <w:rsid w:val="00AC2A27"/>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46EE"/>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C63C1B0E-9B1A-4598-8A26-CAFACD727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1586</Words>
  <Characters>9042</Characters>
  <Application>Microsoft Office Word</Application>
  <DocSecurity>0</DocSecurity>
  <Lines>75</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Microsoft Office User</cp:lastModifiedBy>
  <cp:revision>6</cp:revision>
  <cp:lastPrinted>2023-05-17T10:53:00Z</cp:lastPrinted>
  <dcterms:created xsi:type="dcterms:W3CDTF">2024-12-16T08:17:00Z</dcterms:created>
  <dcterms:modified xsi:type="dcterms:W3CDTF">2024-12-20T07:27:00Z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