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13837" w:rsidR="00D16FE6" w:rsidP="00D16FE6" w:rsidRDefault="00D16FE6" w14:paraId="2D59C8B8" w14:textId="77777777">
      <w:pPr>
        <w:widowControl w:val="0"/>
        <w:spacing w:after="60"/>
        <w:ind w:right="-45"/>
        <w:rPr>
          <w:rFonts w:ascii="Calibri" w:hAnsi="Calibri" w:eastAsia="Calibri" w:cs="Times New Roman"/>
          <w:sz w:val="20"/>
          <w:szCs w:val="20"/>
          <w:lang w:val="en-US"/>
        </w:rPr>
      </w:pPr>
    </w:p>
    <w:p w:rsidR="00D16FE6" w:rsidP="00D16FE6" w:rsidRDefault="00D16FE6" w14:paraId="68760060" w14:textId="77777777">
      <w:pPr>
        <w:autoSpaceDE w:val="0"/>
        <w:autoSpaceDN w:val="0"/>
        <w:adjustRightInd w:val="0"/>
        <w:jc w:val="center"/>
        <w:rPr>
          <w:rFonts w:ascii="Calibri" w:hAnsi="Calibri" w:cs="Calibri" w:eastAsiaTheme="minorEastAsia"/>
          <w:b/>
          <w:bCs/>
          <w:caps/>
          <w:sz w:val="28"/>
          <w:szCs w:val="28"/>
          <w:lang w:eastAsia="it-IT"/>
        </w:rPr>
      </w:pPr>
    </w:p>
    <w:p w:rsidRPr="002109F7" w:rsidR="00D16FE6" w:rsidP="00D16FE6" w:rsidRDefault="00D16FE6" w14:paraId="11F9524C" w14:textId="71EAEC03">
      <w:pPr>
        <w:autoSpaceDE w:val="0"/>
        <w:autoSpaceDN w:val="0"/>
        <w:adjustRightInd w:val="0"/>
        <w:jc w:val="center"/>
        <w:rPr>
          <w:rFonts w:asciiTheme="majorHAnsi" w:hAnsiTheme="majorHAnsi" w:eastAsiaTheme="minorEastAsia" w:cstheme="majorHAnsi"/>
          <w:b/>
          <w:bCs/>
          <w:caps/>
          <w:sz w:val="21"/>
          <w:szCs w:val="21"/>
          <w:u w:val="single"/>
          <w:lang w:eastAsia="it-IT"/>
        </w:rPr>
      </w:pPr>
      <w:r w:rsidRPr="002109F7">
        <w:rPr>
          <w:rFonts w:asciiTheme="majorHAnsi" w:hAnsiTheme="majorHAnsi" w:eastAsiaTheme="minorEastAsia" w:cstheme="majorHAnsi"/>
          <w:b/>
          <w:bCs/>
          <w:caps/>
          <w:sz w:val="21"/>
          <w:szCs w:val="21"/>
          <w:u w:val="single"/>
          <w:lang w:eastAsia="it-IT"/>
        </w:rPr>
        <w:t xml:space="preserve">LETTERA DI INVITO </w:t>
      </w:r>
    </w:p>
    <w:p w:rsidRPr="002109F7" w:rsidR="00D16FE6" w:rsidP="00D16FE6" w:rsidRDefault="00D16FE6" w14:paraId="63187411" w14:textId="77777777">
      <w:pPr>
        <w:autoSpaceDE w:val="0"/>
        <w:autoSpaceDN w:val="0"/>
        <w:adjustRightInd w:val="0"/>
        <w:spacing w:after="240"/>
        <w:jc w:val="both"/>
        <w:rPr>
          <w:rFonts w:asciiTheme="majorHAnsi" w:hAnsiTheme="majorHAnsi" w:eastAsiaTheme="minorEastAsia" w:cstheme="majorHAnsi"/>
          <w:b/>
          <w:bCs/>
          <w:sz w:val="21"/>
          <w:szCs w:val="21"/>
          <w:lang w:eastAsia="it-IT"/>
        </w:rPr>
      </w:pPr>
    </w:p>
    <w:p w:rsidRPr="002109F7" w:rsidR="00D16FE6" w:rsidP="2E8F4EF2" w:rsidRDefault="00D16FE6" w14:paraId="3C299D92" w14:textId="1B79C99A">
      <w:pPr>
        <w:widowControl w:val="0"/>
        <w:spacing w:after="60"/>
        <w:ind w:right="-45"/>
        <w:jc w:val="both"/>
        <w:rPr>
          <w:rFonts w:ascii="Calibri Light" w:hAnsi="Calibri Light" w:eastAsia="Calibri" w:cs="Calibri Light" w:asciiTheme="majorAscii" w:hAnsiTheme="majorAscii" w:cstheme="majorAscii"/>
          <w:b w:val="1"/>
          <w:bCs w:val="1"/>
          <w:sz w:val="21"/>
          <w:szCs w:val="21"/>
        </w:rPr>
      </w:pPr>
      <w:r w:rsidRPr="2E8F4EF2" w:rsidR="00D16FE6">
        <w:rPr>
          <w:rFonts w:ascii="Calibri Light" w:hAnsi="Calibri Light" w:eastAsia="" w:cs="Calibri Light" w:asciiTheme="majorAscii" w:hAnsiTheme="majorAscii" w:eastAsiaTheme="minorEastAsia" w:cstheme="majorAscii"/>
          <w:b w:val="1"/>
          <w:bCs w:val="1"/>
          <w:sz w:val="21"/>
          <w:szCs w:val="21"/>
          <w:lang w:eastAsia="it-IT"/>
        </w:rPr>
        <w:t xml:space="preserve">PROCEDURA NEGOZIATA SOTTOSOGLIA, SENZA BANDO, </w:t>
      </w:r>
      <w:r w:rsidRPr="2E8F4EF2" w:rsidR="00D16FE6">
        <w:rPr>
          <w:rFonts w:ascii="Calibri Light" w:hAnsi="Calibri Light" w:eastAsia="" w:cs="Calibri Light" w:asciiTheme="majorAscii" w:hAnsiTheme="majorAscii" w:eastAsiaTheme="minorEastAsia" w:cstheme="majorAscii"/>
          <w:b w:val="1"/>
          <w:bCs w:val="1"/>
          <w:caps w:val="1"/>
          <w:sz w:val="21"/>
          <w:szCs w:val="21"/>
          <w:lang w:eastAsia="it-IT"/>
        </w:rPr>
        <w:t>per l</w:t>
      </w:r>
      <w:r w:rsidRPr="2E8F4EF2" w:rsidR="004C0F73">
        <w:rPr>
          <w:rFonts w:ascii="Calibri Light" w:hAnsi="Calibri Light" w:eastAsia="" w:cs="Calibri Light" w:asciiTheme="majorAscii" w:hAnsiTheme="majorAscii" w:eastAsiaTheme="minorEastAsia" w:cstheme="majorAscii"/>
          <w:b w:val="1"/>
          <w:bCs w:val="1"/>
          <w:caps w:val="1"/>
          <w:sz w:val="21"/>
          <w:szCs w:val="21"/>
          <w:lang w:eastAsia="it-IT"/>
        </w:rPr>
        <w:t>’AFFIDAMENTO</w:t>
      </w:r>
      <w:r w:rsidRPr="2E8F4EF2" w:rsidR="00D16FE6">
        <w:rPr>
          <w:rFonts w:ascii="Calibri Light" w:hAnsi="Calibri Light" w:eastAsia="" w:cs="Calibri Light" w:asciiTheme="majorAscii" w:hAnsiTheme="majorAscii" w:eastAsiaTheme="minorEastAsia" w:cstheme="majorAscii"/>
          <w:b w:val="1"/>
          <w:bCs w:val="1"/>
          <w:caps w:val="1"/>
          <w:sz w:val="21"/>
          <w:szCs w:val="21"/>
          <w:lang w:eastAsia="it-IT"/>
        </w:rPr>
        <w:t xml:space="preserve"> </w:t>
      </w:r>
      <w:r w:rsidRPr="2E8F4EF2" w:rsidR="00D16FE6">
        <w:rPr>
          <w:rFonts w:ascii="Calibri Light" w:hAnsi="Calibri Light" w:eastAsia="Calibri" w:cs="Calibri Light" w:asciiTheme="majorAscii" w:hAnsiTheme="majorAscii" w:cstheme="majorAscii"/>
          <w:b w:val="1"/>
          <w:bCs w:val="1"/>
          <w:sz w:val="21"/>
          <w:szCs w:val="21"/>
        </w:rPr>
        <w:t xml:space="preserve">DI </w:t>
      </w:r>
      <w:r w:rsidRPr="2E8F4EF2" w:rsidR="00312446">
        <w:rPr>
          <w:rFonts w:ascii="Calibri Light" w:hAnsi="Calibri Light" w:eastAsia="Calibri" w:cs="Calibri Light" w:asciiTheme="majorAscii" w:hAnsiTheme="majorAscii" w:cstheme="majorAscii"/>
          <w:b w:val="1"/>
          <w:bCs w:val="1"/>
          <w:sz w:val="21"/>
          <w:szCs w:val="21"/>
        </w:rPr>
        <w:t>UN SISTEMA DI MOVIMENTAZIONE A TRE ASSI SU CUSCINETTI D’ARIA CON RIPETIBILITA’ SUB-MICROMETRICA</w:t>
      </w:r>
      <w:r w:rsidRPr="2E8F4EF2" w:rsidR="00D16FE6">
        <w:rPr>
          <w:rFonts w:ascii="Calibri Light" w:hAnsi="Calibri Light" w:eastAsia="Calibri" w:cs="Calibri Light" w:asciiTheme="majorAscii" w:hAnsiTheme="majorAscii" w:cstheme="majorAscii"/>
          <w:b w:val="1"/>
          <w:bCs w:val="1"/>
          <w:sz w:val="21"/>
          <w:szCs w:val="21"/>
        </w:rPr>
        <w:t xml:space="preserve"> NELL’AMBITO DEL PIANO NAZIONALE RIPRESA E RESILIENZA (PNRR) MISSIONE </w:t>
      </w:r>
      <w:r w:rsidRPr="2E8F4EF2" w:rsidR="002109F7">
        <w:rPr>
          <w:rFonts w:ascii="Calibri Light" w:hAnsi="Calibri Light" w:eastAsia="Calibri" w:cs="Calibri Light" w:asciiTheme="majorAscii" w:hAnsiTheme="majorAscii" w:cstheme="majorAscii"/>
          <w:b w:val="1"/>
          <w:bCs w:val="1"/>
          <w:sz w:val="21"/>
          <w:szCs w:val="21"/>
        </w:rPr>
        <w:t>4</w:t>
      </w:r>
      <w:r w:rsidRPr="2E8F4EF2" w:rsidR="00D16FE6">
        <w:rPr>
          <w:rFonts w:ascii="Calibri Light" w:hAnsi="Calibri Light" w:eastAsia="Calibri" w:cs="Calibri Light" w:asciiTheme="majorAscii" w:hAnsiTheme="majorAscii" w:cstheme="majorAscii"/>
          <w:b w:val="1"/>
          <w:bCs w:val="1"/>
          <w:sz w:val="21"/>
          <w:szCs w:val="21"/>
        </w:rPr>
        <w:t xml:space="preserve"> COMPONENTE </w:t>
      </w:r>
      <w:r w:rsidRPr="2E8F4EF2" w:rsidR="002109F7">
        <w:rPr>
          <w:rFonts w:ascii="Calibri Light" w:hAnsi="Calibri Light" w:eastAsia="Calibri" w:cs="Calibri Light" w:asciiTheme="majorAscii" w:hAnsiTheme="majorAscii" w:cstheme="majorAscii"/>
          <w:b w:val="1"/>
          <w:bCs w:val="1"/>
          <w:sz w:val="21"/>
          <w:szCs w:val="21"/>
        </w:rPr>
        <w:t>2</w:t>
      </w:r>
      <w:r w:rsidRPr="2E8F4EF2" w:rsidR="00D16FE6">
        <w:rPr>
          <w:rFonts w:ascii="Calibri Light" w:hAnsi="Calibri Light" w:eastAsia="Calibri" w:cs="Calibri Light" w:asciiTheme="majorAscii" w:hAnsiTheme="majorAscii" w:cstheme="majorAscii"/>
          <w:b w:val="1"/>
          <w:bCs w:val="1"/>
          <w:sz w:val="21"/>
          <w:szCs w:val="21"/>
        </w:rPr>
        <w:t xml:space="preserve"> INVESTIMENTO </w:t>
      </w:r>
      <w:r w:rsidRPr="2E8F4EF2" w:rsidR="002109F7">
        <w:rPr>
          <w:rFonts w:ascii="Calibri Light" w:hAnsi="Calibri Light" w:eastAsia="Calibri" w:cs="Calibri Light" w:asciiTheme="majorAscii" w:hAnsiTheme="majorAscii" w:cstheme="majorAscii"/>
          <w:b w:val="1"/>
          <w:bCs w:val="1"/>
          <w:sz w:val="21"/>
          <w:szCs w:val="21"/>
        </w:rPr>
        <w:t>1.4</w:t>
      </w:r>
      <w:r w:rsidRPr="2E8F4EF2" w:rsidR="00D16FE6">
        <w:rPr>
          <w:rFonts w:ascii="Calibri Light" w:hAnsi="Calibri Light" w:eastAsia="Calibri" w:cs="Calibri Light" w:asciiTheme="majorAscii" w:hAnsiTheme="majorAscii" w:cstheme="majorAscii"/>
          <w:b w:val="1"/>
          <w:bCs w:val="1"/>
          <w:sz w:val="21"/>
          <w:szCs w:val="21"/>
        </w:rPr>
        <w:t xml:space="preserve"> PROGETTO </w:t>
      </w:r>
      <w:r w:rsidRPr="2E8F4EF2" w:rsidR="002109F7">
        <w:rPr>
          <w:rFonts w:ascii="Calibri Light" w:hAnsi="Calibri Light" w:eastAsia="Calibri" w:cs="Calibri Light" w:asciiTheme="majorAscii" w:hAnsiTheme="majorAscii" w:cstheme="majorAscii"/>
          <w:b w:val="1"/>
          <w:bCs w:val="1"/>
          <w:sz w:val="21"/>
          <w:szCs w:val="21"/>
        </w:rPr>
        <w:t>HPC</w:t>
      </w:r>
      <w:r w:rsidRPr="2E8F4EF2" w:rsidR="00D16FE6">
        <w:rPr>
          <w:rFonts w:ascii="Calibri Light" w:hAnsi="Calibri Light" w:eastAsia="Calibri" w:cs="Calibri Light" w:asciiTheme="majorAscii" w:hAnsiTheme="majorAscii" w:cstheme="majorAscii"/>
          <w:b w:val="1"/>
          <w:bCs w:val="1"/>
          <w:sz w:val="21"/>
          <w:szCs w:val="21"/>
        </w:rPr>
        <w:t xml:space="preserve"> CUP </w:t>
      </w:r>
      <w:r w:rsidRPr="2E8F4EF2" w:rsidR="00312446">
        <w:rPr>
          <w:rFonts w:ascii="Calibri Light" w:hAnsi="Calibri Light" w:eastAsia="Calibri" w:cs="Calibri Light" w:asciiTheme="majorAscii" w:hAnsiTheme="majorAscii" w:cstheme="majorAscii"/>
          <w:b w:val="1"/>
          <w:bCs w:val="1"/>
          <w:sz w:val="21"/>
          <w:szCs w:val="21"/>
        </w:rPr>
        <w:t>B93C22000620006</w:t>
      </w:r>
      <w:r w:rsidRPr="2E8F4EF2" w:rsidR="00D16FE6">
        <w:rPr>
          <w:rFonts w:ascii="Calibri Light" w:hAnsi="Calibri Light" w:eastAsia="Calibri" w:cs="Calibri Light" w:asciiTheme="majorAscii" w:hAnsiTheme="majorAscii" w:cstheme="majorAscii"/>
          <w:b w:val="1"/>
          <w:bCs w:val="1"/>
          <w:sz w:val="21"/>
          <w:szCs w:val="21"/>
        </w:rPr>
        <w:t xml:space="preserve"> CIG </w:t>
      </w:r>
      <w:r w:rsidRPr="2E8F4EF2" w:rsidR="7A220391">
        <w:rPr>
          <w:rFonts w:ascii="Calibri Light" w:hAnsi="Calibri Light" w:eastAsia="Calibri" w:cs="Calibri Light" w:asciiTheme="majorAscii" w:hAnsiTheme="majorAscii" w:cstheme="majorAscii"/>
          <w:b w:val="1"/>
          <w:bCs w:val="1"/>
          <w:sz w:val="21"/>
          <w:szCs w:val="21"/>
        </w:rPr>
        <w:t>B5333248774</w:t>
      </w:r>
    </w:p>
    <w:p w:rsidRPr="002109F7" w:rsidR="00BE3A2F" w:rsidP="00D16FE6" w:rsidRDefault="00D16FE6" w14:paraId="1B657C10" w14:textId="01D9998B">
      <w:pPr>
        <w:rPr>
          <w:rFonts w:asciiTheme="majorHAnsi" w:hAnsiTheme="majorHAnsi" w:eastAsiaTheme="minorEastAsia" w:cstheme="majorHAnsi"/>
          <w:caps/>
          <w:sz w:val="21"/>
          <w:szCs w:val="21"/>
          <w:lang w:eastAsia="it-IT"/>
        </w:rPr>
      </w:pPr>
      <w:r w:rsidRPr="002109F7">
        <w:rPr>
          <w:rFonts w:asciiTheme="majorHAnsi" w:hAnsiTheme="majorHAnsi" w:eastAsiaTheme="minorEastAsia" w:cstheme="majorHAnsi"/>
          <w:caps/>
          <w:sz w:val="21"/>
          <w:szCs w:val="21"/>
          <w:lang w:eastAsia="it-IT"/>
        </w:rPr>
        <w:br w:type="page"/>
      </w:r>
    </w:p>
    <w:p w:rsidRPr="002109F7" w:rsidR="00D16FE6" w:rsidP="00D16FE6" w:rsidRDefault="00D16FE6" w14:paraId="4873D67E" w14:textId="77777777">
      <w:pPr>
        <w:pStyle w:val="Titolo1"/>
        <w:rPr>
          <w:rFonts w:asciiTheme="majorHAnsi" w:hAnsiTheme="majorHAnsi" w:eastAsiaTheme="minorEastAsia" w:cstheme="majorHAnsi"/>
          <w:sz w:val="21"/>
          <w:szCs w:val="21"/>
          <w:lang w:eastAsia="it-IT"/>
        </w:rPr>
      </w:pPr>
      <w:bookmarkStart w:name="_Toc121120680" w:id="0"/>
      <w:bookmarkStart w:name="_Toc187241104" w:id="1"/>
      <w:r w:rsidRPr="002109F7">
        <w:rPr>
          <w:rFonts w:asciiTheme="majorHAnsi" w:hAnsiTheme="majorHAnsi" w:eastAsiaTheme="minorEastAsia" w:cstheme="majorHAnsi"/>
          <w:sz w:val="21"/>
          <w:szCs w:val="21"/>
          <w:lang w:eastAsia="it-IT"/>
        </w:rPr>
        <w:lastRenderedPageBreak/>
        <w:t>PREMESSE</w:t>
      </w:r>
      <w:bookmarkEnd w:id="0"/>
      <w:bookmarkEnd w:id="1"/>
    </w:p>
    <w:p w:rsidRPr="002109F7" w:rsidR="00D16FE6" w:rsidP="001505B9" w:rsidRDefault="00D16FE6" w14:paraId="1EF87EDC" w14:textId="2E296B01">
      <w:pPr>
        <w:ind w:left="284"/>
        <w:contextualSpacing/>
        <w:jc w:val="both"/>
        <w:rPr>
          <w:rFonts w:asciiTheme="majorHAnsi" w:hAnsiTheme="majorHAnsi" w:cstheme="majorHAnsi"/>
          <w:bCs/>
          <w:i/>
          <w:iCs/>
          <w:sz w:val="21"/>
          <w:szCs w:val="21"/>
        </w:rPr>
      </w:pPr>
      <w:r w:rsidRPr="002109F7">
        <w:rPr>
          <w:rFonts w:asciiTheme="majorHAnsi" w:hAnsiTheme="majorHAnsi" w:eastAsiaTheme="minorEastAsia" w:cstheme="majorHAnsi"/>
          <w:sz w:val="21"/>
          <w:szCs w:val="21"/>
          <w:lang w:eastAsia="it-IT"/>
        </w:rPr>
        <w:t xml:space="preserve">La Stazione Appaltante </w:t>
      </w:r>
      <w:r w:rsidRPr="002109F7" w:rsidR="00675531">
        <w:rPr>
          <w:rFonts w:asciiTheme="majorHAnsi" w:hAnsiTheme="majorHAnsi" w:eastAsiaTheme="minorEastAsia" w:cstheme="majorHAnsi"/>
          <w:sz w:val="21"/>
          <w:szCs w:val="21"/>
          <w:lang w:eastAsia="it-IT"/>
        </w:rPr>
        <w:t>ISTITUTO DI FOTONICA E NANOTECNOLOGIE</w:t>
      </w:r>
      <w:r w:rsidRPr="002109F7">
        <w:rPr>
          <w:rFonts w:asciiTheme="majorHAnsi" w:hAnsiTheme="majorHAnsi" w:eastAsiaTheme="minorEastAsia" w:cstheme="majorHAnsi"/>
          <w:sz w:val="21"/>
          <w:szCs w:val="21"/>
          <w:lang w:eastAsia="it-IT"/>
        </w:rPr>
        <w:t xml:space="preserve"> del Consiglio Nazionale delle Ricerche (nel seguito per brevità anche “Amministrazione”), con </w:t>
      </w:r>
      <w:r w:rsidR="002109F7">
        <w:rPr>
          <w:rFonts w:asciiTheme="majorHAnsi" w:hAnsiTheme="majorHAnsi" w:eastAsiaTheme="minorEastAsia" w:cstheme="majorHAnsi"/>
          <w:sz w:val="21"/>
          <w:szCs w:val="21"/>
          <w:lang w:eastAsia="it-IT"/>
        </w:rPr>
        <w:t>provvedimento</w:t>
      </w:r>
      <w:r w:rsidRPr="002109F7">
        <w:rPr>
          <w:rFonts w:asciiTheme="majorHAnsi" w:hAnsiTheme="majorHAnsi" w:eastAsiaTheme="minorEastAsia" w:cstheme="majorHAnsi"/>
          <w:sz w:val="21"/>
          <w:szCs w:val="21"/>
          <w:lang w:eastAsia="it-IT"/>
        </w:rPr>
        <w:t xml:space="preserve"> prot. </w:t>
      </w:r>
      <w:r w:rsidR="002109F7">
        <w:rPr>
          <w:rFonts w:asciiTheme="majorHAnsi" w:hAnsiTheme="majorHAnsi" w:eastAsiaTheme="minorEastAsia" w:cstheme="majorHAnsi"/>
          <w:sz w:val="21"/>
          <w:szCs w:val="21"/>
          <w:lang w:eastAsia="it-IT"/>
        </w:rPr>
        <w:t>CNR-IFN</w:t>
      </w:r>
      <w:r w:rsidRPr="002109F7">
        <w:rPr>
          <w:rFonts w:asciiTheme="majorHAnsi" w:hAnsiTheme="majorHAnsi" w:eastAsiaTheme="minorEastAsia" w:cstheme="majorHAnsi"/>
          <w:sz w:val="21"/>
          <w:szCs w:val="21"/>
          <w:lang w:eastAsia="it-IT"/>
        </w:rPr>
        <w:t xml:space="preserve"> n. </w:t>
      </w:r>
      <w:r w:rsidRPr="00E75869" w:rsidR="00E75869">
        <w:rPr>
          <w:rFonts w:asciiTheme="majorHAnsi" w:hAnsiTheme="majorHAnsi" w:eastAsiaTheme="minorEastAsia" w:cstheme="majorHAnsi"/>
          <w:sz w:val="21"/>
          <w:szCs w:val="21"/>
          <w:lang w:eastAsia="it-IT"/>
        </w:rPr>
        <w:t xml:space="preserve">n. 0508138 del 23/12/2024 </w:t>
      </w:r>
      <w:r w:rsidRPr="002109F7">
        <w:rPr>
          <w:rFonts w:asciiTheme="majorHAnsi" w:hAnsiTheme="majorHAnsi" w:eastAsiaTheme="minorEastAsia" w:cstheme="majorHAnsi"/>
          <w:sz w:val="21"/>
          <w:szCs w:val="21"/>
          <w:lang w:eastAsia="it-IT"/>
        </w:rPr>
        <w:t xml:space="preserve">ha autorizzato la procedura di acquisizione della fornitura di </w:t>
      </w:r>
      <w:r w:rsidR="00E75869">
        <w:rPr>
          <w:rFonts w:asciiTheme="majorHAnsi" w:hAnsiTheme="majorHAnsi" w:eastAsiaTheme="minorEastAsia" w:cstheme="majorHAnsi"/>
          <w:sz w:val="21"/>
          <w:szCs w:val="21"/>
          <w:lang w:eastAsia="it-IT"/>
        </w:rPr>
        <w:t xml:space="preserve">un </w:t>
      </w:r>
      <w:r w:rsidRPr="00E75869" w:rsidR="00E75869">
        <w:rPr>
          <w:rFonts w:asciiTheme="majorHAnsi" w:hAnsiTheme="majorHAnsi" w:eastAsiaTheme="minorEastAsia" w:cstheme="majorHAnsi"/>
          <w:sz w:val="21"/>
          <w:szCs w:val="21"/>
          <w:lang w:eastAsia="it-IT"/>
        </w:rPr>
        <w:t>SISTEMA DI MOVIMENTAZIONE A TRE ASSI SU CUSCINETTI D’ARIA CON RIPETIBILITÀ SUB-MICROMETRICA</w:t>
      </w:r>
      <w:r w:rsidRPr="002109F7">
        <w:rPr>
          <w:rFonts w:asciiTheme="majorHAnsi" w:hAnsiTheme="majorHAnsi" w:cstheme="majorHAnsi"/>
          <w:bCs/>
          <w:i/>
          <w:iCs/>
          <w:sz w:val="21"/>
          <w:szCs w:val="21"/>
        </w:rPr>
        <w:t xml:space="preserve"> </w:t>
      </w:r>
      <w:r w:rsidRPr="002109F7">
        <w:rPr>
          <w:rFonts w:asciiTheme="majorHAnsi" w:hAnsiTheme="majorHAnsi" w:eastAsiaTheme="minorEastAsia" w:cstheme="majorHAnsi"/>
          <w:sz w:val="21"/>
          <w:szCs w:val="21"/>
          <w:lang w:eastAsia="it-IT"/>
        </w:rPr>
        <w:t xml:space="preserve">ai sensi </w:t>
      </w:r>
      <w:r w:rsidRPr="002109F7" w:rsidR="00BD51D5">
        <w:rPr>
          <w:rFonts w:asciiTheme="majorHAnsi" w:hAnsiTheme="majorHAnsi" w:eastAsiaTheme="minorEastAsia" w:cstheme="majorHAnsi"/>
          <w:sz w:val="21"/>
          <w:szCs w:val="21"/>
          <w:lang w:eastAsia="it-IT"/>
        </w:rPr>
        <w:t xml:space="preserve">dell’art. 48, </w:t>
      </w:r>
      <w:r w:rsidRPr="002109F7" w:rsidR="006D6E23">
        <w:rPr>
          <w:rFonts w:asciiTheme="majorHAnsi" w:hAnsiTheme="majorHAnsi" w:eastAsiaTheme="minorEastAsia" w:cstheme="majorHAnsi"/>
          <w:sz w:val="21"/>
          <w:szCs w:val="21"/>
          <w:lang w:eastAsia="it-IT"/>
        </w:rPr>
        <w:t>comma 3</w:t>
      </w:r>
      <w:r w:rsidRPr="002109F7" w:rsidR="00BD51D5">
        <w:rPr>
          <w:rFonts w:asciiTheme="majorHAnsi" w:hAnsiTheme="majorHAnsi" w:eastAsiaTheme="minorEastAsia" w:cstheme="majorHAnsi"/>
          <w:sz w:val="21"/>
          <w:szCs w:val="21"/>
          <w:lang w:eastAsia="it-IT"/>
        </w:rPr>
        <w:t xml:space="preserve">, </w:t>
      </w:r>
      <w:r w:rsidRPr="002109F7" w:rsidR="006D6E23">
        <w:rPr>
          <w:rFonts w:asciiTheme="majorHAnsi" w:hAnsiTheme="majorHAnsi" w:eastAsiaTheme="minorEastAsia" w:cstheme="majorHAnsi"/>
          <w:sz w:val="21"/>
          <w:szCs w:val="21"/>
          <w:lang w:eastAsia="it-IT"/>
        </w:rPr>
        <w:t xml:space="preserve"> del </w:t>
      </w:r>
      <w:r w:rsidRPr="002109F7" w:rsidR="00BD51D5">
        <w:rPr>
          <w:rFonts w:eastAsia="Calibri" w:asciiTheme="majorHAnsi" w:hAnsiTheme="majorHAnsi" w:cstheme="majorHAnsi"/>
          <w:sz w:val="21"/>
          <w:szCs w:val="21"/>
        </w:rPr>
        <w:t>decreto-legge</w:t>
      </w:r>
      <w:r w:rsidRPr="002109F7" w:rsidR="006D6E23">
        <w:rPr>
          <w:rFonts w:eastAsia="Calibri" w:asciiTheme="majorHAnsi" w:hAnsiTheme="majorHAnsi" w:cstheme="majorHAnsi"/>
          <w:sz w:val="21"/>
          <w:szCs w:val="21"/>
        </w:rPr>
        <w:t xml:space="preserve"> </w:t>
      </w:r>
      <w:r w:rsidRPr="002109F7" w:rsidR="00BD51D5">
        <w:rPr>
          <w:rFonts w:eastAsia="Calibri" w:asciiTheme="majorHAnsi" w:hAnsiTheme="majorHAnsi" w:cstheme="majorHAnsi"/>
          <w:sz w:val="21"/>
          <w:szCs w:val="21"/>
        </w:rPr>
        <w:t xml:space="preserve">n. </w:t>
      </w:r>
      <w:r w:rsidRPr="002109F7" w:rsidR="006D6E23">
        <w:rPr>
          <w:rFonts w:eastAsia="Calibri" w:asciiTheme="majorHAnsi" w:hAnsiTheme="majorHAnsi" w:cstheme="majorHAnsi"/>
          <w:sz w:val="21"/>
          <w:szCs w:val="21"/>
        </w:rPr>
        <w:t xml:space="preserve">77/2021 (convertito </w:t>
      </w:r>
      <w:r w:rsidRPr="002109F7" w:rsidR="00160C21">
        <w:rPr>
          <w:rFonts w:eastAsia="Calibri" w:asciiTheme="majorHAnsi" w:hAnsiTheme="majorHAnsi" w:cstheme="majorHAnsi"/>
          <w:sz w:val="21"/>
          <w:szCs w:val="21"/>
        </w:rPr>
        <w:t>con modificazioni da</w:t>
      </w:r>
      <w:r w:rsidRPr="002109F7" w:rsidR="006D6E23">
        <w:rPr>
          <w:rFonts w:eastAsia="Calibri" w:asciiTheme="majorHAnsi" w:hAnsiTheme="majorHAnsi" w:cstheme="majorHAnsi"/>
          <w:sz w:val="21"/>
          <w:szCs w:val="21"/>
        </w:rPr>
        <w:t>lla l</w:t>
      </w:r>
      <w:r w:rsidRPr="002109F7" w:rsidR="00BD51D5">
        <w:rPr>
          <w:rFonts w:eastAsia="Calibri" w:asciiTheme="majorHAnsi" w:hAnsiTheme="majorHAnsi" w:cstheme="majorHAnsi"/>
          <w:sz w:val="21"/>
          <w:szCs w:val="21"/>
        </w:rPr>
        <w:t>egge</w:t>
      </w:r>
      <w:r w:rsidRPr="002109F7" w:rsidR="00160C21">
        <w:rPr>
          <w:rFonts w:eastAsia="Calibri" w:asciiTheme="majorHAnsi" w:hAnsiTheme="majorHAnsi" w:cstheme="majorHAnsi"/>
          <w:sz w:val="21"/>
          <w:szCs w:val="21"/>
        </w:rPr>
        <w:t xml:space="preserve"> </w:t>
      </w:r>
      <w:r w:rsidRPr="002109F7" w:rsidR="006D6E23">
        <w:rPr>
          <w:rFonts w:eastAsia="Calibri" w:asciiTheme="majorHAnsi" w:hAnsiTheme="majorHAnsi" w:cstheme="majorHAnsi"/>
          <w:sz w:val="21"/>
          <w:szCs w:val="21"/>
        </w:rPr>
        <w:t xml:space="preserve">n. 108/2021) </w:t>
      </w:r>
      <w:r w:rsidRPr="002109F7" w:rsidR="00160C21">
        <w:rPr>
          <w:rFonts w:eastAsia="Calibri" w:asciiTheme="majorHAnsi" w:hAnsiTheme="majorHAnsi" w:cstheme="majorHAnsi"/>
          <w:sz w:val="21"/>
          <w:szCs w:val="21"/>
        </w:rPr>
        <w:t xml:space="preserve">che ha modificato l’art.1, comma 2, lettera b) del </w:t>
      </w:r>
      <w:r w:rsidRPr="002109F7" w:rsidR="00BD51D5">
        <w:rPr>
          <w:rFonts w:eastAsia="Calibri" w:asciiTheme="majorHAnsi" w:hAnsiTheme="majorHAnsi" w:cstheme="majorHAnsi"/>
          <w:sz w:val="21"/>
          <w:szCs w:val="21"/>
        </w:rPr>
        <w:t>decreto-legge</w:t>
      </w:r>
      <w:r w:rsidRPr="002109F7" w:rsidR="00160C21">
        <w:rPr>
          <w:rFonts w:eastAsia="Calibri" w:asciiTheme="majorHAnsi" w:hAnsiTheme="majorHAnsi" w:cstheme="majorHAnsi"/>
          <w:sz w:val="21"/>
          <w:szCs w:val="21"/>
        </w:rPr>
        <w:t xml:space="preserve"> n.</w:t>
      </w:r>
      <w:r w:rsidRPr="002109F7" w:rsidR="00BD51D5">
        <w:rPr>
          <w:rFonts w:eastAsia="Calibri" w:asciiTheme="majorHAnsi" w:hAnsiTheme="majorHAnsi" w:cstheme="majorHAnsi"/>
          <w:sz w:val="21"/>
          <w:szCs w:val="21"/>
        </w:rPr>
        <w:t xml:space="preserve"> </w:t>
      </w:r>
      <w:r w:rsidRPr="002109F7" w:rsidR="00160C21">
        <w:rPr>
          <w:rFonts w:eastAsia="Calibri" w:asciiTheme="majorHAnsi" w:hAnsiTheme="majorHAnsi" w:cstheme="majorHAnsi"/>
          <w:sz w:val="21"/>
          <w:szCs w:val="21"/>
        </w:rPr>
        <w:t xml:space="preserve">76/2020, convertito </w:t>
      </w:r>
      <w:r w:rsidRPr="002109F7" w:rsidR="00BD51D5">
        <w:rPr>
          <w:rFonts w:eastAsia="Calibri" w:asciiTheme="majorHAnsi" w:hAnsiTheme="majorHAnsi" w:cstheme="majorHAnsi"/>
          <w:sz w:val="21"/>
          <w:szCs w:val="21"/>
        </w:rPr>
        <w:t>dalla</w:t>
      </w:r>
      <w:r w:rsidRPr="002109F7" w:rsidR="00160C21">
        <w:rPr>
          <w:rFonts w:eastAsia="Calibri" w:asciiTheme="majorHAnsi" w:hAnsiTheme="majorHAnsi" w:cstheme="majorHAnsi"/>
          <w:sz w:val="21"/>
          <w:szCs w:val="21"/>
        </w:rPr>
        <w:t xml:space="preserve"> legge </w:t>
      </w:r>
      <w:r w:rsidRPr="002109F7" w:rsidR="00BD51D5">
        <w:rPr>
          <w:rFonts w:eastAsia="Calibri" w:asciiTheme="majorHAnsi" w:hAnsiTheme="majorHAnsi" w:cstheme="majorHAnsi"/>
          <w:sz w:val="21"/>
          <w:szCs w:val="21"/>
        </w:rPr>
        <w:t xml:space="preserve">n. </w:t>
      </w:r>
      <w:r w:rsidRPr="002109F7" w:rsidR="00160C21">
        <w:rPr>
          <w:rFonts w:eastAsia="Calibri" w:asciiTheme="majorHAnsi" w:hAnsiTheme="majorHAnsi" w:cstheme="majorHAnsi"/>
          <w:sz w:val="21"/>
          <w:szCs w:val="21"/>
        </w:rPr>
        <w:t>120/2020,</w:t>
      </w:r>
      <w:r w:rsidRPr="002109F7" w:rsidR="00A72D1F">
        <w:rPr>
          <w:rFonts w:asciiTheme="majorHAnsi" w:hAnsiTheme="majorHAnsi" w:eastAsiaTheme="minorEastAsia" w:cstheme="majorHAnsi"/>
          <w:sz w:val="21"/>
          <w:szCs w:val="21"/>
          <w:lang w:eastAsia="it-IT"/>
        </w:rPr>
        <w:t xml:space="preserve"> </w:t>
      </w:r>
      <w:r w:rsidRPr="002109F7" w:rsidR="00BD51D5">
        <w:rPr>
          <w:rFonts w:asciiTheme="majorHAnsi" w:hAnsiTheme="majorHAnsi" w:eastAsiaTheme="minorEastAsia" w:cstheme="majorHAnsi"/>
          <w:sz w:val="21"/>
          <w:szCs w:val="21"/>
          <w:lang w:eastAsia="it-IT"/>
        </w:rPr>
        <w:t>secondo le disposizioni contenute a</w:t>
      </w:r>
      <w:r w:rsidRPr="002109F7" w:rsidR="00A72D1F">
        <w:rPr>
          <w:rFonts w:asciiTheme="majorHAnsi" w:hAnsiTheme="majorHAnsi" w:eastAsiaTheme="minorEastAsia" w:cstheme="majorHAnsi"/>
          <w:sz w:val="21"/>
          <w:szCs w:val="21"/>
          <w:lang w:eastAsia="it-IT"/>
        </w:rPr>
        <w:t>ll’art.225</w:t>
      </w:r>
      <w:r w:rsidRPr="002109F7" w:rsidR="00BD51D5">
        <w:rPr>
          <w:rFonts w:asciiTheme="majorHAnsi" w:hAnsiTheme="majorHAnsi" w:eastAsiaTheme="minorEastAsia" w:cstheme="majorHAnsi"/>
          <w:sz w:val="21"/>
          <w:szCs w:val="21"/>
          <w:lang w:eastAsia="it-IT"/>
        </w:rPr>
        <w:t>, comma 8,</w:t>
      </w:r>
      <w:r w:rsidRPr="002109F7" w:rsidR="00A72D1F">
        <w:rPr>
          <w:rFonts w:asciiTheme="majorHAnsi" w:hAnsiTheme="majorHAnsi" w:eastAsiaTheme="minorEastAsia" w:cstheme="majorHAnsi"/>
          <w:sz w:val="21"/>
          <w:szCs w:val="21"/>
          <w:lang w:eastAsia="it-IT"/>
        </w:rPr>
        <w:t xml:space="preserve"> del d.lgs. n.36 del 2023</w:t>
      </w:r>
      <w:r w:rsidRPr="002109F7" w:rsidR="00160C21">
        <w:rPr>
          <w:rFonts w:asciiTheme="majorHAnsi" w:hAnsiTheme="majorHAnsi" w:eastAsiaTheme="minorEastAsia" w:cstheme="majorHAnsi"/>
          <w:sz w:val="21"/>
          <w:szCs w:val="21"/>
          <w:lang w:eastAsia="it-IT"/>
        </w:rPr>
        <w:t xml:space="preserve"> (</w:t>
      </w:r>
      <w:r w:rsidRPr="002109F7" w:rsidR="00BD51D5">
        <w:rPr>
          <w:rFonts w:asciiTheme="majorHAnsi" w:hAnsiTheme="majorHAnsi" w:eastAsiaTheme="minorEastAsia" w:cstheme="majorHAnsi"/>
          <w:sz w:val="21"/>
          <w:szCs w:val="21"/>
          <w:lang w:eastAsia="it-IT"/>
        </w:rPr>
        <w:t>nel seguito “</w:t>
      </w:r>
      <w:r w:rsidRPr="002109F7" w:rsidR="00160C21">
        <w:rPr>
          <w:rFonts w:asciiTheme="majorHAnsi" w:hAnsiTheme="majorHAnsi" w:eastAsiaTheme="minorEastAsia" w:cstheme="majorHAnsi"/>
          <w:sz w:val="21"/>
          <w:szCs w:val="21"/>
          <w:lang w:eastAsia="it-IT"/>
        </w:rPr>
        <w:t>Nuovo Codice</w:t>
      </w:r>
      <w:r w:rsidRPr="002109F7" w:rsidR="00BD51D5">
        <w:rPr>
          <w:rFonts w:asciiTheme="majorHAnsi" w:hAnsiTheme="majorHAnsi" w:eastAsiaTheme="minorEastAsia" w:cstheme="majorHAnsi"/>
          <w:sz w:val="21"/>
          <w:szCs w:val="21"/>
          <w:lang w:eastAsia="it-IT"/>
        </w:rPr>
        <w:t>”</w:t>
      </w:r>
      <w:r w:rsidRPr="002109F7" w:rsidR="00160C21">
        <w:rPr>
          <w:rFonts w:asciiTheme="majorHAnsi" w:hAnsiTheme="majorHAnsi" w:eastAsiaTheme="minorEastAsia" w:cstheme="majorHAnsi"/>
          <w:sz w:val="21"/>
          <w:szCs w:val="21"/>
          <w:lang w:eastAsia="it-IT"/>
        </w:rPr>
        <w:t>)</w:t>
      </w:r>
      <w:r w:rsidRPr="002109F7" w:rsidR="00A72D1F">
        <w:rPr>
          <w:rFonts w:asciiTheme="majorHAnsi" w:hAnsiTheme="majorHAnsi" w:eastAsiaTheme="minorEastAsia" w:cstheme="majorHAnsi"/>
          <w:sz w:val="21"/>
          <w:szCs w:val="21"/>
          <w:lang w:eastAsia="it-IT"/>
        </w:rPr>
        <w:t>.</w:t>
      </w:r>
    </w:p>
    <w:p w:rsidRPr="00FF076B" w:rsidR="00BE3A2F" w:rsidP="00FF076B" w:rsidRDefault="00D16FE6" w14:paraId="7DF967F6" w14:textId="044CF93A">
      <w:pPr>
        <w:ind w:left="284"/>
        <w:contextualSpacing/>
        <w:jc w:val="both"/>
        <w:rPr>
          <w:rFonts w:asciiTheme="majorHAnsi" w:hAnsiTheme="majorHAnsi" w:cstheme="majorHAnsi"/>
          <w:sz w:val="21"/>
          <w:szCs w:val="21"/>
        </w:rPr>
      </w:pPr>
      <w:r w:rsidRPr="002109F7">
        <w:rPr>
          <w:rFonts w:asciiTheme="majorHAnsi" w:hAnsiTheme="majorHAnsi" w:cstheme="majorHAnsi"/>
          <w:sz w:val="21"/>
          <w:szCs w:val="21"/>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2109F7">
        <w:rPr>
          <w:rFonts w:asciiTheme="majorHAnsi" w:hAnsiTheme="majorHAnsi" w:cstheme="majorHAnsi"/>
          <w:sz w:val="21"/>
          <w:szCs w:val="21"/>
        </w:rPr>
        <w:t>Significant</w:t>
      </w:r>
      <w:proofErr w:type="spellEnd"/>
      <w:r w:rsidRPr="002109F7">
        <w:rPr>
          <w:rFonts w:asciiTheme="majorHAnsi" w:hAnsiTheme="majorHAnsi" w:cstheme="majorHAnsi"/>
          <w:sz w:val="21"/>
          <w:szCs w:val="21"/>
        </w:rPr>
        <w:t xml:space="preserve"> </w:t>
      </w:r>
      <w:proofErr w:type="spellStart"/>
      <w:r w:rsidRPr="002109F7">
        <w:rPr>
          <w:rFonts w:asciiTheme="majorHAnsi" w:hAnsiTheme="majorHAnsi" w:cstheme="majorHAnsi"/>
          <w:sz w:val="21"/>
          <w:szCs w:val="21"/>
        </w:rPr>
        <w:t>Harm</w:t>
      </w:r>
      <w:proofErr w:type="spellEnd"/>
      <w:r w:rsidRPr="002109F7">
        <w:rPr>
          <w:rFonts w:asciiTheme="majorHAnsi" w:hAnsiTheme="majorHAnsi" w:cstheme="majorHAnsi"/>
          <w:sz w:val="21"/>
          <w:szCs w:val="21"/>
        </w:rPr>
        <w:t>” (DNSH) nonc</w:t>
      </w:r>
      <w:r w:rsidRPr="002109F7" w:rsidR="00BD51D5">
        <w:rPr>
          <w:rFonts w:asciiTheme="majorHAnsi" w:hAnsiTheme="majorHAnsi" w:cstheme="majorHAnsi"/>
          <w:sz w:val="21"/>
          <w:szCs w:val="21"/>
        </w:rPr>
        <w:t>hé</w:t>
      </w:r>
      <w:r w:rsidRPr="002109F7">
        <w:rPr>
          <w:rFonts w:asciiTheme="majorHAnsi" w:hAnsiTheme="majorHAnsi" w:cstheme="majorHAnsi"/>
          <w:sz w:val="21"/>
          <w:szCs w:val="21"/>
        </w:rPr>
        <w:t xml:space="preserve">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w:t>
      </w:r>
      <w:r w:rsidRPr="002109F7" w:rsidR="00675531">
        <w:rPr>
          <w:rFonts w:asciiTheme="majorHAnsi" w:hAnsiTheme="majorHAnsi" w:cstheme="majorHAnsi"/>
          <w:sz w:val="21"/>
          <w:szCs w:val="21"/>
        </w:rPr>
        <w:t>4</w:t>
      </w:r>
      <w:r w:rsidRPr="002109F7">
        <w:rPr>
          <w:rFonts w:asciiTheme="majorHAnsi" w:hAnsiTheme="majorHAnsi" w:cstheme="majorHAnsi"/>
          <w:sz w:val="21"/>
          <w:szCs w:val="21"/>
        </w:rPr>
        <w:t xml:space="preserve">, Componente </w:t>
      </w:r>
      <w:r w:rsidRPr="002109F7" w:rsidR="00675531">
        <w:rPr>
          <w:rFonts w:asciiTheme="majorHAnsi" w:hAnsiTheme="majorHAnsi" w:cstheme="majorHAnsi"/>
          <w:sz w:val="21"/>
          <w:szCs w:val="21"/>
        </w:rPr>
        <w:t>2</w:t>
      </w:r>
      <w:r w:rsidRPr="002109F7">
        <w:rPr>
          <w:rFonts w:asciiTheme="majorHAnsi" w:hAnsiTheme="majorHAnsi" w:cstheme="majorHAnsi"/>
          <w:sz w:val="21"/>
          <w:szCs w:val="21"/>
        </w:rPr>
        <w:t xml:space="preserve">, Investimento </w:t>
      </w:r>
      <w:r w:rsidRPr="002109F7" w:rsidR="00675531">
        <w:rPr>
          <w:rFonts w:asciiTheme="majorHAnsi" w:hAnsiTheme="majorHAnsi" w:cstheme="majorHAnsi"/>
          <w:sz w:val="21"/>
          <w:szCs w:val="21"/>
        </w:rPr>
        <w:t>1.4</w:t>
      </w:r>
      <w:r w:rsidRPr="002109F7">
        <w:rPr>
          <w:rFonts w:asciiTheme="majorHAnsi" w:hAnsiTheme="majorHAnsi" w:cstheme="majorHAnsi"/>
          <w:sz w:val="21"/>
          <w:szCs w:val="21"/>
        </w:rPr>
        <w:t xml:space="preserve"> Progetto “</w:t>
      </w:r>
      <w:r w:rsidRPr="002109F7" w:rsidR="00675531">
        <w:rPr>
          <w:rFonts w:asciiTheme="majorHAnsi" w:hAnsiTheme="majorHAnsi" w:cstheme="majorHAnsi"/>
          <w:sz w:val="21"/>
          <w:szCs w:val="21"/>
        </w:rPr>
        <w:t>HPC</w:t>
      </w:r>
      <w:r w:rsidRPr="002109F7">
        <w:rPr>
          <w:rFonts w:asciiTheme="majorHAnsi" w:hAnsiTheme="majorHAnsi" w:cstheme="majorHAnsi"/>
          <w:sz w:val="21"/>
          <w:szCs w:val="21"/>
        </w:rPr>
        <w:t>”</w:t>
      </w:r>
      <w:r w:rsidRPr="002109F7" w:rsidR="00BD1843">
        <w:rPr>
          <w:rFonts w:asciiTheme="majorHAnsi" w:hAnsiTheme="majorHAnsi" w:cstheme="majorHAnsi"/>
          <w:sz w:val="21"/>
          <w:szCs w:val="21"/>
        </w:rPr>
        <w:t>.</w:t>
      </w:r>
    </w:p>
    <w:p w:rsidRPr="00FF076B" w:rsidR="00BD1843" w:rsidP="00FF076B" w:rsidRDefault="006B48DE" w14:paraId="38E8B96A" w14:textId="64815DA3">
      <w:pPr>
        <w:ind w:left="284"/>
        <w:contextualSpacing/>
        <w:jc w:val="both"/>
        <w:rPr>
          <w:rFonts w:asciiTheme="majorHAnsi" w:hAnsiTheme="majorHAnsi" w:cstheme="majorHAnsi"/>
          <w:bCs/>
          <w:i/>
          <w:iCs/>
          <w:sz w:val="21"/>
          <w:szCs w:val="21"/>
        </w:rPr>
      </w:pPr>
      <w:r w:rsidRPr="002109F7">
        <w:rPr>
          <w:rFonts w:asciiTheme="majorHAnsi" w:hAnsiTheme="majorHAnsi" w:cstheme="majorHAnsi"/>
          <w:sz w:val="21"/>
          <w:szCs w:val="21"/>
        </w:rPr>
        <w:t>La tipologia d</w:t>
      </w:r>
      <w:r w:rsidRPr="002109F7" w:rsidR="00675531">
        <w:rPr>
          <w:rFonts w:asciiTheme="majorHAnsi" w:hAnsiTheme="majorHAnsi" w:cstheme="majorHAnsi"/>
          <w:sz w:val="21"/>
          <w:szCs w:val="21"/>
        </w:rPr>
        <w:t xml:space="preserve">ella </w:t>
      </w:r>
      <w:r w:rsidRPr="002109F7">
        <w:rPr>
          <w:rFonts w:asciiTheme="majorHAnsi" w:hAnsiTheme="majorHAnsi" w:cstheme="majorHAnsi"/>
          <w:sz w:val="21"/>
          <w:szCs w:val="21"/>
        </w:rPr>
        <w:t>fornitura di che trattasi contribuisce sostanzialmente al raggiungimento dell’obiettivo di mitigazione dei cambiamenti climatici pertanto trova applicazione il regime del contributo sostanziale (Regime 1) che si traduce nel rispetto delle prescrizioni contenute nelle schede tecniche numeri [</w:t>
      </w:r>
      <w:r w:rsidR="00BD5FE3">
        <w:rPr>
          <w:rFonts w:asciiTheme="majorHAnsi" w:hAnsiTheme="majorHAnsi" w:cstheme="majorHAnsi"/>
          <w:sz w:val="21"/>
          <w:szCs w:val="21"/>
        </w:rPr>
        <w:t>SCHEDA DNSH N. 3</w:t>
      </w:r>
      <w:r w:rsidRPr="002109F7">
        <w:rPr>
          <w:rFonts w:asciiTheme="majorHAnsi" w:hAnsiTheme="majorHAnsi" w:cstheme="majorHAnsi"/>
          <w:sz w:val="21"/>
          <w:szCs w:val="21"/>
        </w:rPr>
        <w:t>]</w:t>
      </w:r>
      <w:r w:rsidRPr="002109F7" w:rsidR="00BD1843">
        <w:rPr>
          <w:rFonts w:asciiTheme="majorHAnsi" w:hAnsiTheme="majorHAnsi" w:cstheme="majorHAnsi"/>
          <w:sz w:val="21"/>
          <w:szCs w:val="21"/>
          <w:vertAlign w:val="superscript"/>
        </w:rPr>
        <w:t xml:space="preserve">2 </w:t>
      </w:r>
      <w:r w:rsidRPr="002109F7">
        <w:rPr>
          <w:rFonts w:asciiTheme="majorHAnsi" w:hAnsiTheme="majorHAnsi" w:cstheme="majorHAnsi"/>
          <w:sz w:val="21"/>
          <w:szCs w:val="21"/>
        </w:rPr>
        <w:t xml:space="preserve">selezionate dalla Stazione Appaltante in conformità alla “Guida operativa per il rispetto del principio di non arrecare danno significativo all’ambiente” di cui alla circolare RGS nr.33 del 13/10/2022, correlate alla  Missione 4 Componente 2, Investimento </w:t>
      </w:r>
      <w:r w:rsidRPr="002109F7" w:rsidR="00675531">
        <w:rPr>
          <w:rFonts w:asciiTheme="majorHAnsi" w:hAnsiTheme="majorHAnsi" w:cstheme="majorHAnsi"/>
          <w:sz w:val="21"/>
          <w:szCs w:val="21"/>
        </w:rPr>
        <w:t>1.4</w:t>
      </w:r>
      <w:r w:rsidRPr="002109F7">
        <w:rPr>
          <w:rFonts w:asciiTheme="majorHAnsi" w:hAnsiTheme="majorHAnsi" w:cstheme="majorHAnsi"/>
          <w:sz w:val="21"/>
          <w:szCs w:val="21"/>
        </w:rPr>
        <w:t>.</w:t>
      </w:r>
    </w:p>
    <w:p w:rsidRPr="002109F7" w:rsidR="00D16FE6" w:rsidP="001505B9" w:rsidRDefault="00D16FE6" w14:paraId="0D18E67E" w14:textId="55F1D0EB">
      <w:pPr>
        <w:ind w:left="284"/>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Le condizioni del contratto di appalto, che verrà concluso con l’Aggiudicatario, sono quelle di cui alla presente Lettera di invito e relativi allegati</w:t>
      </w:r>
      <w:r w:rsidRPr="002109F7" w:rsidR="00A72D1F">
        <w:rPr>
          <w:rFonts w:asciiTheme="majorHAnsi" w:hAnsiTheme="majorHAnsi" w:eastAsiaTheme="minorEastAsia" w:cstheme="majorHAnsi"/>
          <w:sz w:val="21"/>
          <w:szCs w:val="21"/>
          <w:lang w:eastAsia="it-IT"/>
        </w:rPr>
        <w:t>.</w:t>
      </w:r>
    </w:p>
    <w:p w:rsidRPr="002109F7" w:rsidR="00D16FE6" w:rsidP="001505B9" w:rsidRDefault="00D16FE6" w14:paraId="0F4F31DD" w14:textId="6448FB94">
      <w:pPr>
        <w:ind w:left="284"/>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È previsto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r w:rsidRPr="002109F7" w:rsidR="00D96A55">
        <w:rPr>
          <w:rFonts w:asciiTheme="majorHAnsi" w:hAnsiTheme="majorHAnsi" w:eastAsiaTheme="minorEastAsia" w:cstheme="majorHAnsi"/>
          <w:sz w:val="21"/>
          <w:szCs w:val="21"/>
          <w:lang w:eastAsia="it-IT"/>
        </w:rPr>
        <w:t>.</w:t>
      </w:r>
    </w:p>
    <w:p w:rsidRPr="002109F7" w:rsidR="00D16FE6" w:rsidP="001505B9" w:rsidRDefault="006D6E23" w14:paraId="6C38A6B3" w14:textId="70355AFD">
      <w:pPr>
        <w:ind w:left="284"/>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w:t>
      </w:r>
      <w:r w:rsidRPr="002109F7" w:rsidR="00D16FE6">
        <w:rPr>
          <w:rFonts w:asciiTheme="majorHAnsi" w:hAnsiTheme="majorHAnsi" w:eastAsiaTheme="minorEastAsia" w:cstheme="majorHAnsi"/>
          <w:sz w:val="21"/>
          <w:szCs w:val="21"/>
          <w:lang w:eastAsia="it-IT"/>
        </w:rPr>
        <w:t>’offerta è vincolante per centottanta (180) giorni solari dalla scadenza del termine per la sua presentazione</w:t>
      </w:r>
      <w:r w:rsidRPr="002109F7" w:rsidR="00615C8E">
        <w:rPr>
          <w:rFonts w:asciiTheme="majorHAnsi" w:hAnsiTheme="majorHAnsi" w:eastAsiaTheme="minorEastAsia" w:cstheme="majorHAnsi"/>
          <w:sz w:val="21"/>
          <w:szCs w:val="21"/>
          <w:lang w:eastAsia="it-IT"/>
        </w:rPr>
        <w:t>, salvo motivata richiesta di differimento del termine da parte della Stazione appaltante.</w:t>
      </w:r>
      <w:r w:rsidRPr="002109F7" w:rsidR="00D16FE6">
        <w:rPr>
          <w:rFonts w:asciiTheme="majorHAnsi" w:hAnsiTheme="majorHAnsi" w:eastAsiaTheme="minorEastAsia" w:cstheme="majorHAnsi"/>
          <w:sz w:val="21"/>
          <w:szCs w:val="21"/>
          <w:lang w:eastAsia="it-IT"/>
        </w:rPr>
        <w:t xml:space="preserve"> Le offerte inviate non vincoleranno in alcun modo la Stazione appaltante né all’aggiudicazione né alla stipulazione del contratto</w:t>
      </w:r>
      <w:r w:rsidRPr="002109F7" w:rsidR="00F70ED4">
        <w:rPr>
          <w:rFonts w:asciiTheme="majorHAnsi" w:hAnsiTheme="majorHAnsi" w:eastAsiaTheme="minorEastAsia" w:cstheme="majorHAnsi"/>
          <w:sz w:val="21"/>
          <w:szCs w:val="21"/>
          <w:lang w:eastAsia="it-IT"/>
        </w:rPr>
        <w:t>.</w:t>
      </w:r>
    </w:p>
    <w:p w:rsidRPr="002109F7" w:rsidR="00D16FE6" w:rsidP="001505B9" w:rsidRDefault="00D16FE6" w14:paraId="546022CD" w14:textId="123C0B65">
      <w:pPr>
        <w:ind w:left="284"/>
        <w:contextualSpacing/>
        <w:jc w:val="both"/>
        <w:rPr>
          <w:rFonts w:asciiTheme="majorHAnsi" w:hAnsiTheme="majorHAnsi" w:eastAsiaTheme="minorEastAsia" w:cstheme="majorHAnsi"/>
          <w:sz w:val="21"/>
          <w:szCs w:val="21"/>
          <w:lang w:eastAsia="it-IT"/>
        </w:rPr>
      </w:pPr>
      <w:bookmarkStart w:name="_Ref14865539" w:id="2"/>
      <w:r w:rsidRPr="002109F7">
        <w:rPr>
          <w:rFonts w:asciiTheme="majorHAnsi" w:hAnsiTheme="majorHAnsi" w:eastAsiaTheme="minorEastAsia" w:cstheme="majorHAnsi"/>
          <w:sz w:val="21"/>
          <w:szCs w:val="21"/>
          <w:lang w:eastAsia="it-IT"/>
        </w:rPr>
        <w:t xml:space="preserve">Ai sensi dell’art. </w:t>
      </w:r>
      <w:r w:rsidRPr="002109F7" w:rsidR="006D6E23">
        <w:rPr>
          <w:rFonts w:asciiTheme="majorHAnsi" w:hAnsiTheme="majorHAnsi" w:eastAsiaTheme="minorEastAsia" w:cstheme="majorHAnsi"/>
          <w:sz w:val="21"/>
          <w:szCs w:val="21"/>
          <w:lang w:eastAsia="it-IT"/>
        </w:rPr>
        <w:t>15</w:t>
      </w:r>
      <w:r w:rsidRPr="002109F7">
        <w:rPr>
          <w:rFonts w:asciiTheme="majorHAnsi" w:hAnsiTheme="majorHAnsi" w:eastAsiaTheme="minorEastAsia" w:cstheme="majorHAnsi"/>
          <w:sz w:val="21"/>
          <w:szCs w:val="21"/>
          <w:lang w:eastAsia="it-IT"/>
        </w:rPr>
        <w:t xml:space="preserve"> del </w:t>
      </w:r>
      <w:r w:rsidRPr="002109F7" w:rsidR="006D6E23">
        <w:rPr>
          <w:rFonts w:asciiTheme="majorHAnsi" w:hAnsiTheme="majorHAnsi" w:eastAsiaTheme="minorEastAsia" w:cstheme="majorHAnsi"/>
          <w:sz w:val="21"/>
          <w:szCs w:val="21"/>
          <w:lang w:eastAsia="it-IT"/>
        </w:rPr>
        <w:t xml:space="preserve">Nuovo </w:t>
      </w:r>
      <w:r w:rsidRPr="002109F7">
        <w:rPr>
          <w:rFonts w:asciiTheme="majorHAnsi" w:hAnsiTheme="majorHAnsi" w:eastAsiaTheme="minorEastAsia" w:cstheme="majorHAnsi"/>
          <w:sz w:val="21"/>
          <w:szCs w:val="21"/>
          <w:lang w:eastAsia="it-IT"/>
        </w:rPr>
        <w:t>Codice, il Responsabile Unico del Pro</w:t>
      </w:r>
      <w:r w:rsidRPr="002109F7" w:rsidR="006D6E23">
        <w:rPr>
          <w:rFonts w:asciiTheme="majorHAnsi" w:hAnsiTheme="majorHAnsi" w:eastAsiaTheme="minorEastAsia" w:cstheme="majorHAnsi"/>
          <w:sz w:val="21"/>
          <w:szCs w:val="21"/>
          <w:lang w:eastAsia="it-IT"/>
        </w:rPr>
        <w:t>getto</w:t>
      </w:r>
      <w:r w:rsidRPr="002109F7">
        <w:rPr>
          <w:rFonts w:asciiTheme="majorHAnsi" w:hAnsiTheme="majorHAnsi" w:eastAsiaTheme="minorEastAsia" w:cstheme="majorHAnsi"/>
          <w:sz w:val="21"/>
          <w:szCs w:val="21"/>
          <w:lang w:eastAsia="it-IT"/>
        </w:rPr>
        <w:t xml:space="preserve"> (nel seguito per brevità anche “RUP”) è l</w:t>
      </w:r>
      <w:r w:rsidRPr="002109F7" w:rsidR="00675531">
        <w:rPr>
          <w:rFonts w:asciiTheme="majorHAnsi" w:hAnsiTheme="majorHAnsi" w:eastAsiaTheme="minorEastAsia" w:cstheme="majorHAnsi"/>
          <w:sz w:val="21"/>
          <w:szCs w:val="21"/>
          <w:lang w:eastAsia="it-IT"/>
        </w:rPr>
        <w:t>a</w:t>
      </w:r>
      <w:r w:rsidRPr="002109F7">
        <w:rPr>
          <w:rFonts w:asciiTheme="majorHAnsi" w:hAnsiTheme="majorHAnsi" w:eastAsiaTheme="minorEastAsia" w:cstheme="majorHAnsi"/>
          <w:sz w:val="21"/>
          <w:szCs w:val="21"/>
          <w:lang w:eastAsia="it-IT"/>
        </w:rPr>
        <w:t xml:space="preserve"> dott</w:t>
      </w:r>
      <w:r w:rsidRPr="002109F7" w:rsidR="00F342E3">
        <w:rPr>
          <w:rFonts w:asciiTheme="majorHAnsi" w:hAnsiTheme="majorHAnsi" w:eastAsiaTheme="minorEastAsia" w:cstheme="majorHAnsi"/>
          <w:sz w:val="21"/>
          <w:szCs w:val="21"/>
          <w:lang w:eastAsia="it-IT"/>
        </w:rPr>
        <w:t>.</w:t>
      </w:r>
      <w:r w:rsidRPr="002109F7" w:rsidR="00675531">
        <w:rPr>
          <w:rFonts w:asciiTheme="majorHAnsi" w:hAnsiTheme="majorHAnsi" w:eastAsiaTheme="minorEastAsia" w:cstheme="majorHAnsi"/>
          <w:sz w:val="21"/>
          <w:szCs w:val="21"/>
          <w:lang w:eastAsia="it-IT"/>
        </w:rPr>
        <w:t>ssa Alessandra Brocca (</w:t>
      </w:r>
      <w:r w:rsidRPr="002109F7" w:rsidR="00675531">
        <w:rPr>
          <w:rFonts w:asciiTheme="majorHAnsi" w:hAnsiTheme="majorHAnsi" w:eastAsiaTheme="minorEastAsia" w:cstheme="majorHAnsi"/>
          <w:i/>
          <w:iCs/>
          <w:sz w:val="21"/>
          <w:szCs w:val="21"/>
          <w:lang w:eastAsia="it-IT"/>
        </w:rPr>
        <w:t xml:space="preserve">provvedimento di nomina prot. n. </w:t>
      </w:r>
      <w:r w:rsidRPr="002109F7" w:rsidR="002A5839">
        <w:rPr>
          <w:rFonts w:asciiTheme="majorHAnsi" w:hAnsiTheme="majorHAnsi" w:eastAsiaTheme="minorEastAsia" w:cstheme="majorHAnsi"/>
          <w:i/>
          <w:iCs/>
          <w:sz w:val="21"/>
          <w:szCs w:val="21"/>
          <w:lang w:eastAsia="it-IT"/>
        </w:rPr>
        <w:t>0508138 del 23/12/2024</w:t>
      </w:r>
      <w:r w:rsidRPr="002109F7" w:rsidR="002A5839">
        <w:rPr>
          <w:rFonts w:asciiTheme="majorHAnsi" w:hAnsiTheme="majorHAnsi" w:eastAsiaTheme="minorEastAsia" w:cstheme="majorHAnsi"/>
          <w:sz w:val="21"/>
          <w:szCs w:val="21"/>
          <w:lang w:eastAsia="it-IT"/>
        </w:rPr>
        <w:t>)</w:t>
      </w:r>
      <w:r w:rsidRPr="002109F7">
        <w:rPr>
          <w:rFonts w:asciiTheme="majorHAnsi" w:hAnsiTheme="majorHAnsi" w:eastAsiaTheme="minorEastAsia" w:cstheme="majorHAnsi"/>
          <w:sz w:val="21"/>
          <w:szCs w:val="21"/>
          <w:lang w:eastAsia="it-IT"/>
        </w:rPr>
        <w:t xml:space="preserve"> e-mail:</w:t>
      </w:r>
      <w:r w:rsidRPr="002109F7">
        <w:rPr>
          <w:rFonts w:asciiTheme="majorHAnsi" w:hAnsiTheme="majorHAnsi" w:cstheme="majorHAnsi"/>
          <w:sz w:val="21"/>
          <w:szCs w:val="21"/>
        </w:rPr>
        <w:t xml:space="preserve"> </w:t>
      </w:r>
      <w:r w:rsidRPr="002109F7" w:rsidR="002A5839">
        <w:rPr>
          <w:rFonts w:asciiTheme="majorHAnsi" w:hAnsiTheme="majorHAnsi" w:cstheme="majorHAnsi"/>
          <w:sz w:val="21"/>
          <w:szCs w:val="21"/>
        </w:rPr>
        <w:t>alessandra.brocca@ifn.cnr.it</w:t>
      </w:r>
      <w:r w:rsidRPr="002109F7">
        <w:rPr>
          <w:rFonts w:asciiTheme="majorHAnsi" w:hAnsiTheme="majorHAnsi" w:eastAsiaTheme="minorEastAsia" w:cstheme="majorHAnsi"/>
          <w:sz w:val="21"/>
          <w:szCs w:val="21"/>
          <w:lang w:eastAsia="it-IT"/>
        </w:rPr>
        <w:t>–</w:t>
      </w:r>
      <w:bookmarkEnd w:id="2"/>
      <w:r w:rsidRPr="002109F7">
        <w:rPr>
          <w:rFonts w:asciiTheme="majorHAnsi" w:hAnsiTheme="majorHAnsi" w:eastAsiaTheme="minorEastAsia" w:cstheme="majorHAnsi"/>
          <w:sz w:val="21"/>
          <w:szCs w:val="21"/>
          <w:lang w:eastAsia="it-IT"/>
        </w:rPr>
        <w:t xml:space="preserve">PEC: </w:t>
      </w:r>
      <w:r w:rsidRPr="002109F7" w:rsidR="002A5839">
        <w:rPr>
          <w:rFonts w:asciiTheme="majorHAnsi" w:hAnsiTheme="majorHAnsi" w:eastAsiaTheme="minorEastAsia" w:cstheme="majorHAnsi"/>
          <w:sz w:val="21"/>
          <w:szCs w:val="21"/>
          <w:lang w:eastAsia="it-IT"/>
        </w:rPr>
        <w:t>alessandra.brocca@arubapec.it</w:t>
      </w:r>
      <w:r w:rsidRPr="002109F7">
        <w:rPr>
          <w:rFonts w:asciiTheme="majorHAnsi" w:hAnsiTheme="majorHAnsi" w:eastAsiaTheme="minorEastAsia" w:cstheme="majorHAnsi"/>
          <w:sz w:val="21"/>
          <w:szCs w:val="21"/>
          <w:lang w:eastAsia="it-IT"/>
        </w:rPr>
        <w:t xml:space="preserve">. </w:t>
      </w:r>
    </w:p>
    <w:p w:rsidRPr="002109F7" w:rsidR="00D16FE6" w:rsidP="001505B9" w:rsidRDefault="00D16FE6" w14:paraId="07240365" w14:textId="531DF385">
      <w:pPr>
        <w:ind w:left="284"/>
        <w:contextualSpacing/>
        <w:jc w:val="both"/>
        <w:rPr>
          <w:rFonts w:asciiTheme="majorHAnsi" w:hAnsiTheme="majorHAnsi" w:eastAsiaTheme="minorEastAsia" w:cstheme="majorHAnsi"/>
          <w:sz w:val="21"/>
          <w:szCs w:val="21"/>
          <w:lang w:eastAsia="it-IT"/>
        </w:rPr>
      </w:pPr>
      <w:r w:rsidRPr="002109F7">
        <w:rPr>
          <w:rFonts w:asciiTheme="majorHAnsi" w:hAnsiTheme="majorHAnsi" w:cstheme="majorHAnsi"/>
          <w:sz w:val="21"/>
          <w:szCs w:val="21"/>
        </w:rPr>
        <w:t>Ai sensi dell’articolo</w:t>
      </w:r>
      <w:r w:rsidRPr="002109F7" w:rsidR="00F70ED4">
        <w:rPr>
          <w:rFonts w:asciiTheme="majorHAnsi" w:hAnsiTheme="majorHAnsi" w:cstheme="majorHAnsi"/>
          <w:sz w:val="21"/>
          <w:szCs w:val="21"/>
        </w:rPr>
        <w:t xml:space="preserve"> </w:t>
      </w:r>
      <w:r w:rsidRPr="002109F7" w:rsidR="003420F9">
        <w:rPr>
          <w:rFonts w:asciiTheme="majorHAnsi" w:hAnsiTheme="majorHAnsi" w:cstheme="majorHAnsi"/>
          <w:sz w:val="21"/>
          <w:szCs w:val="21"/>
        </w:rPr>
        <w:t xml:space="preserve">22 del Nuovo codice, </w:t>
      </w:r>
      <w:r w:rsidRPr="002109F7">
        <w:rPr>
          <w:rFonts w:asciiTheme="majorHAnsi" w:hAnsiTheme="majorHAnsi" w:cstheme="majorHAnsi"/>
          <w:sz w:val="21"/>
          <w:szCs w:val="21"/>
        </w:rPr>
        <w:t xml:space="preserve">la presente procedura è svolta tramite il sistema informatico per le procedure telematiche di acquisto accessibile all’indirizzo </w:t>
      </w:r>
      <w:hyperlink w:history="1" r:id="rId11">
        <w:r w:rsidRPr="002109F7" w:rsidR="00BD51D5">
          <w:rPr>
            <w:rStyle w:val="Collegamentoipertestuale"/>
            <w:rFonts w:asciiTheme="majorHAnsi" w:hAnsiTheme="majorHAnsi" w:cstheme="majorHAnsi"/>
            <w:sz w:val="21"/>
            <w:szCs w:val="21"/>
          </w:rPr>
          <w:t>https://www.acquistinretepa.it/</w:t>
        </w:r>
      </w:hyperlink>
      <w:r w:rsidRPr="002109F7" w:rsidR="00BD51D5">
        <w:rPr>
          <w:rFonts w:asciiTheme="majorHAnsi" w:hAnsiTheme="majorHAnsi" w:cstheme="majorHAnsi"/>
          <w:sz w:val="21"/>
          <w:szCs w:val="21"/>
        </w:rPr>
        <w:t>.</w:t>
      </w:r>
      <w:r w:rsidRPr="002109F7">
        <w:rPr>
          <w:rFonts w:asciiTheme="majorHAnsi" w:hAnsiTheme="majorHAnsi" w:cstheme="majorHAnsi"/>
          <w:sz w:val="21"/>
          <w:szCs w:val="21"/>
        </w:rPr>
        <w:t xml:space="preserve"> Tramite il sito si accede alla procedura nonché alla documentazione di gara. La procedura verrà regolamentata secondo le modalità previste dalle Regole del Sistema di e-procurement della pubblica amministrazione, integrate dalle ulteriori condizioni stabilite nella documentazione di gara.</w:t>
      </w:r>
    </w:p>
    <w:p w:rsidRPr="002109F7" w:rsidR="00D16FE6" w:rsidP="001505B9" w:rsidRDefault="003420F9" w14:paraId="0BA2E2E8" w14:textId="03D0A416">
      <w:pPr>
        <w:ind w:left="284"/>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 </w:t>
      </w:r>
    </w:p>
    <w:p w:rsidRPr="002109F7" w:rsidR="00D16FE6" w:rsidP="00D16FE6" w:rsidRDefault="00D16FE6" w14:paraId="02E78E04" w14:textId="77777777">
      <w:pPr>
        <w:pStyle w:val="Titolo1"/>
        <w:rPr>
          <w:rFonts w:asciiTheme="majorHAnsi" w:hAnsiTheme="majorHAnsi" w:eastAsiaTheme="minorEastAsia" w:cstheme="majorHAnsi"/>
          <w:sz w:val="21"/>
          <w:szCs w:val="21"/>
          <w:lang w:eastAsia="it-IT"/>
        </w:rPr>
      </w:pPr>
      <w:bookmarkStart w:name="_Toc121120681" w:id="3"/>
      <w:bookmarkStart w:name="_Toc187241105" w:id="4"/>
      <w:r w:rsidRPr="002109F7">
        <w:rPr>
          <w:rFonts w:asciiTheme="majorHAnsi" w:hAnsiTheme="majorHAnsi" w:eastAsiaTheme="minorEastAsia" w:cstheme="majorHAnsi"/>
          <w:sz w:val="21"/>
          <w:szCs w:val="21"/>
          <w:lang w:eastAsia="it-IT"/>
        </w:rPr>
        <w:t>OGGETTO E DESCRIZIONE DELL’APPALTO, IMPORTO A BASE DI NEGOZIAZIONE</w:t>
      </w:r>
      <w:bookmarkEnd w:id="3"/>
      <w:r w:rsidRPr="002109F7">
        <w:rPr>
          <w:rFonts w:asciiTheme="majorHAnsi" w:hAnsiTheme="majorHAnsi" w:eastAsiaTheme="minorEastAsia" w:cstheme="majorHAnsi"/>
          <w:sz w:val="21"/>
          <w:szCs w:val="21"/>
          <w:lang w:eastAsia="it-IT"/>
        </w:rPr>
        <w:t xml:space="preserve"> E CONTRIBUTO ANAC</w:t>
      </w:r>
      <w:bookmarkStart w:name="_Ref531015086" w:id="5"/>
      <w:bookmarkEnd w:id="4"/>
    </w:p>
    <w:p w:rsidRPr="002109F7" w:rsidR="00D16FE6" w:rsidP="00D16FE6" w:rsidRDefault="00671CA0" w14:paraId="6F002451" w14:textId="17B450FE">
      <w:pPr>
        <w:pStyle w:val="Titolo2"/>
        <w:spacing w:after="120"/>
        <w:ind w:left="425"/>
        <w:contextualSpacing w:val="0"/>
        <w:rPr>
          <w:rFonts w:asciiTheme="majorHAnsi" w:hAnsiTheme="majorHAnsi" w:eastAsiaTheme="minorEastAsia" w:cstheme="majorHAnsi"/>
          <w:sz w:val="21"/>
          <w:szCs w:val="21"/>
          <w:lang w:eastAsia="it-IT"/>
        </w:rPr>
      </w:pPr>
      <w:bookmarkStart w:name="_Toc187241106" w:id="6"/>
      <w:r w:rsidRPr="002109F7">
        <w:rPr>
          <w:rFonts w:asciiTheme="majorHAnsi" w:hAnsiTheme="majorHAnsi" w:eastAsiaTheme="minorEastAsia" w:cstheme="majorHAnsi"/>
          <w:sz w:val="21"/>
          <w:szCs w:val="21"/>
          <w:lang w:eastAsia="it-IT"/>
        </w:rPr>
        <w:t>Oggetto e descrizione dell’appalto</w:t>
      </w:r>
      <w:bookmarkEnd w:id="5"/>
      <w:r w:rsidRPr="002109F7" w:rsidR="00D16FE6">
        <w:rPr>
          <w:rFonts w:asciiTheme="majorHAnsi" w:hAnsiTheme="majorHAnsi" w:eastAsiaTheme="minorEastAsia" w:cstheme="majorHAnsi"/>
          <w:sz w:val="21"/>
          <w:szCs w:val="21"/>
          <w:lang w:eastAsia="it-IT"/>
        </w:rPr>
        <w:t>:</w:t>
      </w:r>
      <w:bookmarkEnd w:id="6"/>
    </w:p>
    <w:p w:rsidRPr="002109F7" w:rsidR="00D16FE6" w:rsidP="001505B9" w:rsidRDefault="00D16FE6" w14:paraId="143F89AB" w14:textId="4FD5B36A">
      <w:pPr>
        <w:ind w:left="426" w:hanging="142"/>
        <w:rPr>
          <w:rFonts w:asciiTheme="majorHAnsi" w:hAnsiTheme="majorHAnsi" w:eastAsiaTheme="minorEastAsia" w:cstheme="majorHAnsi"/>
          <w:b/>
          <w:sz w:val="21"/>
          <w:szCs w:val="21"/>
          <w:lang w:eastAsia="it-IT"/>
        </w:rPr>
      </w:pPr>
      <w:r w:rsidRPr="002109F7">
        <w:rPr>
          <w:rFonts w:asciiTheme="majorHAnsi" w:hAnsiTheme="majorHAnsi" w:cstheme="majorHAnsi"/>
          <w:b/>
          <w:sz w:val="21"/>
          <w:szCs w:val="21"/>
        </w:rPr>
        <w:t>Descrizione del fabbisogno e del progetto</w:t>
      </w:r>
      <w:r w:rsidR="009112B9">
        <w:rPr>
          <w:rFonts w:asciiTheme="majorHAnsi" w:hAnsiTheme="majorHAnsi" w:cstheme="majorHAnsi"/>
          <w:b/>
          <w:sz w:val="21"/>
          <w:szCs w:val="21"/>
        </w:rPr>
        <w:t>:</w:t>
      </w:r>
    </w:p>
    <w:p w:rsidRPr="002109F7" w:rsidR="00D16FE6" w:rsidP="00E75869" w:rsidRDefault="00D16FE6" w14:paraId="6491113E" w14:textId="296ED501">
      <w:pPr>
        <w:autoSpaceDE w:val="0"/>
        <w:autoSpaceDN w:val="0"/>
        <w:adjustRightInd w:val="0"/>
        <w:ind w:left="426" w:hanging="142"/>
        <w:rPr>
          <w:rFonts w:asciiTheme="majorHAnsi" w:hAnsiTheme="majorHAnsi" w:cstheme="majorHAnsi"/>
          <w:color w:val="000000"/>
          <w:sz w:val="21"/>
          <w:szCs w:val="21"/>
        </w:rPr>
      </w:pPr>
      <w:r w:rsidRPr="002109F7">
        <w:rPr>
          <w:rFonts w:asciiTheme="majorHAnsi" w:hAnsiTheme="majorHAnsi" w:cstheme="majorHAnsi"/>
          <w:color w:val="000000"/>
          <w:sz w:val="21"/>
          <w:szCs w:val="21"/>
        </w:rPr>
        <w:t xml:space="preserve">Oggetto dell’appalto è: </w:t>
      </w:r>
      <w:r w:rsidRPr="00E75869" w:rsidR="00E75869">
        <w:rPr>
          <w:rFonts w:asciiTheme="majorHAnsi" w:hAnsiTheme="majorHAnsi" w:cstheme="majorHAnsi"/>
          <w:sz w:val="22"/>
          <w:szCs w:val="22"/>
        </w:rPr>
        <w:t>SISTEMA DI MOVIMENTAZIONE A TRE ASSI SU CUSCINETTI D’ARIA CON RIPETIBILITÀ</w:t>
      </w:r>
      <w:r w:rsidR="00FB073E">
        <w:rPr>
          <w:rFonts w:asciiTheme="majorHAnsi" w:hAnsiTheme="majorHAnsi" w:cstheme="majorHAnsi"/>
          <w:sz w:val="22"/>
          <w:szCs w:val="22"/>
        </w:rPr>
        <w:t xml:space="preserve"> </w:t>
      </w:r>
      <w:r w:rsidRPr="00E75869" w:rsidR="00E75869">
        <w:rPr>
          <w:rFonts w:asciiTheme="majorHAnsi" w:hAnsiTheme="majorHAnsi" w:cstheme="majorHAnsi"/>
          <w:sz w:val="22"/>
          <w:szCs w:val="22"/>
        </w:rPr>
        <w:t>SUB</w:t>
      </w:r>
      <w:r w:rsidR="00E75869">
        <w:rPr>
          <w:rFonts w:asciiTheme="majorHAnsi" w:hAnsiTheme="majorHAnsi" w:cstheme="majorHAnsi"/>
          <w:sz w:val="22"/>
          <w:szCs w:val="22"/>
        </w:rPr>
        <w:t xml:space="preserve"> </w:t>
      </w:r>
      <w:r w:rsidRPr="00E75869" w:rsidR="00E75869">
        <w:rPr>
          <w:rFonts w:asciiTheme="majorHAnsi" w:hAnsiTheme="majorHAnsi" w:cstheme="majorHAnsi"/>
          <w:sz w:val="22"/>
          <w:szCs w:val="22"/>
        </w:rPr>
        <w:t>MICROMETRICA</w:t>
      </w:r>
      <w:r w:rsidRPr="00E75869" w:rsidR="00E75869">
        <w:rPr>
          <w:sz w:val="22"/>
          <w:szCs w:val="22"/>
        </w:rPr>
        <w:t xml:space="preserve"> </w:t>
      </w:r>
    </w:p>
    <w:p w:rsidR="00E75869" w:rsidP="00FF076B" w:rsidRDefault="00D16FE6" w14:paraId="07ED4B96" w14:textId="5606234F">
      <w:pPr>
        <w:autoSpaceDE w:val="0"/>
        <w:autoSpaceDN w:val="0"/>
        <w:adjustRightInd w:val="0"/>
        <w:ind w:left="426" w:hanging="142"/>
        <w:jc w:val="both"/>
        <w:rPr>
          <w:rFonts w:asciiTheme="majorHAnsi" w:hAnsiTheme="majorHAnsi" w:eastAsiaTheme="minorEastAsia" w:cstheme="majorHAnsi"/>
          <w:sz w:val="21"/>
          <w:szCs w:val="21"/>
          <w:lang w:eastAsia="it-IT"/>
        </w:rPr>
      </w:pPr>
      <w:r w:rsidRPr="002109F7">
        <w:rPr>
          <w:rStyle w:val="normaltextrun"/>
          <w:rFonts w:asciiTheme="majorHAnsi" w:hAnsiTheme="majorHAnsi" w:cstheme="majorHAnsi"/>
          <w:color w:val="000000"/>
          <w:sz w:val="21"/>
          <w:szCs w:val="21"/>
          <w:shd w:val="clear" w:color="auto" w:fill="FFFFFF"/>
        </w:rPr>
        <w:t xml:space="preserve">L’appalto è finanziato con i fondi del progetto </w:t>
      </w:r>
      <w:r w:rsidRPr="002109F7" w:rsidR="002A5839">
        <w:rPr>
          <w:rStyle w:val="normaltextrun"/>
          <w:rFonts w:asciiTheme="majorHAnsi" w:hAnsiTheme="majorHAnsi" w:cstheme="majorHAnsi"/>
          <w:color w:val="000000"/>
          <w:sz w:val="21"/>
          <w:szCs w:val="21"/>
          <w:shd w:val="clear" w:color="auto" w:fill="FFFFFF"/>
        </w:rPr>
        <w:t>PNRR HPC</w:t>
      </w:r>
      <w:r w:rsidRPr="002109F7">
        <w:rPr>
          <w:rStyle w:val="normaltextrun"/>
          <w:rFonts w:asciiTheme="majorHAnsi" w:hAnsiTheme="majorHAnsi" w:cstheme="majorHAnsi"/>
          <w:color w:val="000000"/>
          <w:sz w:val="21"/>
          <w:szCs w:val="21"/>
          <w:shd w:val="clear" w:color="auto" w:fill="FFFFFF"/>
        </w:rPr>
        <w:t>.</w:t>
      </w:r>
    </w:p>
    <w:p w:rsidR="00FF076B" w:rsidP="00FF076B" w:rsidRDefault="00FF076B" w14:paraId="4F20D0F0" w14:textId="77777777">
      <w:pPr>
        <w:autoSpaceDE w:val="0"/>
        <w:autoSpaceDN w:val="0"/>
        <w:adjustRightInd w:val="0"/>
        <w:ind w:left="426" w:hanging="142"/>
        <w:jc w:val="both"/>
        <w:rPr>
          <w:rFonts w:asciiTheme="majorHAnsi" w:hAnsiTheme="majorHAnsi" w:eastAsiaTheme="minorEastAsia" w:cstheme="majorHAnsi"/>
          <w:sz w:val="21"/>
          <w:szCs w:val="21"/>
          <w:lang w:eastAsia="it-IT"/>
        </w:rPr>
      </w:pPr>
    </w:p>
    <w:p w:rsidR="009112B9" w:rsidP="2E8F4EF2" w:rsidRDefault="009112B9" w14:paraId="69CBF07C" w14:noSpellErr="1" w14:textId="753D4E51">
      <w:pPr>
        <w:pStyle w:val="Normale"/>
        <w:ind w:left="426" w:hanging="142"/>
        <w:jc w:val="both"/>
        <w:rPr>
          <w:rFonts w:ascii="Calibri Light" w:hAnsi="Calibri Light" w:eastAsia="" w:cs="Calibri Light" w:asciiTheme="majorAscii" w:hAnsiTheme="majorAscii" w:eastAsiaTheme="minorEastAsia" w:cstheme="majorAscii"/>
          <w:sz w:val="21"/>
          <w:szCs w:val="21"/>
          <w:lang w:eastAsia="it-IT"/>
        </w:rPr>
      </w:pPr>
    </w:p>
    <w:p w:rsidRPr="002109F7" w:rsidR="00D16FE6" w:rsidP="001505B9" w:rsidRDefault="00D16FE6" w14:paraId="147F3DDE" w14:textId="5450D8B3">
      <w:pPr>
        <w:ind w:left="284"/>
        <w:rPr>
          <w:rFonts w:asciiTheme="majorHAnsi" w:hAnsiTheme="majorHAnsi" w:cstheme="majorHAnsi"/>
          <w:b/>
          <w:sz w:val="21"/>
          <w:szCs w:val="21"/>
        </w:rPr>
      </w:pPr>
      <w:r w:rsidRPr="002109F7">
        <w:rPr>
          <w:rFonts w:asciiTheme="majorHAnsi" w:hAnsiTheme="majorHAnsi" w:cstheme="majorHAnsi"/>
          <w:b/>
          <w:sz w:val="21"/>
          <w:szCs w:val="21"/>
        </w:rPr>
        <w:lastRenderedPageBreak/>
        <w:t>Caratteristiche tecniche e funzionalità minime della fornitura</w:t>
      </w:r>
      <w:r w:rsidR="009112B9">
        <w:rPr>
          <w:rFonts w:asciiTheme="majorHAnsi" w:hAnsiTheme="majorHAnsi" w:cstheme="majorHAnsi"/>
          <w:b/>
          <w:sz w:val="21"/>
          <w:szCs w:val="21"/>
        </w:rPr>
        <w:t>:</w:t>
      </w:r>
    </w:p>
    <w:p w:rsidRPr="00AD4E6C" w:rsidR="00AD4E6C" w:rsidP="009112B9" w:rsidRDefault="00AD4E6C" w14:paraId="49BB150D" w14:textId="2DB283F5">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Per le attività di ricerca sperimentale connesse al progetto PNRR ICSC, in particolare per</w:t>
      </w:r>
      <w:r>
        <w:rPr>
          <w:rFonts w:eastAsia="Calibri" w:asciiTheme="majorHAnsi" w:hAnsiTheme="majorHAnsi" w:cstheme="majorHAnsi"/>
          <w:bCs/>
          <w:sz w:val="21"/>
          <w:szCs w:val="21"/>
        </w:rPr>
        <w:t xml:space="preserve"> </w:t>
      </w:r>
      <w:r w:rsidRPr="00AD4E6C">
        <w:rPr>
          <w:rFonts w:eastAsia="Calibri" w:asciiTheme="majorHAnsi" w:hAnsiTheme="majorHAnsi" w:cstheme="majorHAnsi"/>
          <w:bCs/>
          <w:sz w:val="21"/>
          <w:szCs w:val="21"/>
        </w:rPr>
        <w:t xml:space="preserve">i processi di </w:t>
      </w:r>
      <w:proofErr w:type="spellStart"/>
      <w:r w:rsidRPr="00AD4E6C">
        <w:rPr>
          <w:rFonts w:eastAsia="Calibri" w:asciiTheme="majorHAnsi" w:hAnsiTheme="majorHAnsi" w:cstheme="majorHAnsi"/>
          <w:bCs/>
          <w:sz w:val="21"/>
          <w:szCs w:val="21"/>
        </w:rPr>
        <w:t>microfabbricazione</w:t>
      </w:r>
      <w:proofErr w:type="spellEnd"/>
      <w:r w:rsidRPr="00AD4E6C">
        <w:rPr>
          <w:rFonts w:eastAsia="Calibri" w:asciiTheme="majorHAnsi" w:hAnsiTheme="majorHAnsi" w:cstheme="majorHAnsi"/>
          <w:bCs/>
          <w:sz w:val="21"/>
          <w:szCs w:val="21"/>
        </w:rPr>
        <w:t xml:space="preserve"> con laser a femtosecondi, si manifesta la necessità di</w:t>
      </w:r>
      <w:r>
        <w:rPr>
          <w:rFonts w:eastAsia="Calibri" w:asciiTheme="majorHAnsi" w:hAnsiTheme="majorHAnsi" w:cstheme="majorHAnsi"/>
          <w:bCs/>
          <w:sz w:val="21"/>
          <w:szCs w:val="21"/>
        </w:rPr>
        <w:t xml:space="preserve"> </w:t>
      </w:r>
      <w:r w:rsidRPr="00AD4E6C">
        <w:rPr>
          <w:rFonts w:eastAsia="Calibri" w:asciiTheme="majorHAnsi" w:hAnsiTheme="majorHAnsi" w:cstheme="majorHAnsi"/>
          <w:bCs/>
          <w:sz w:val="21"/>
          <w:szCs w:val="21"/>
        </w:rPr>
        <w:t>acquistare un sistema di traslatori a tre assi su cuscinetti d’aria, avente le caratteristiche</w:t>
      </w:r>
      <w:r>
        <w:rPr>
          <w:rFonts w:eastAsia="Calibri" w:asciiTheme="majorHAnsi" w:hAnsiTheme="majorHAnsi" w:cstheme="majorHAnsi"/>
          <w:bCs/>
          <w:sz w:val="21"/>
          <w:szCs w:val="21"/>
        </w:rPr>
        <w:t xml:space="preserve"> </w:t>
      </w:r>
      <w:r w:rsidRPr="00AD4E6C">
        <w:rPr>
          <w:rFonts w:eastAsia="Calibri" w:asciiTheme="majorHAnsi" w:hAnsiTheme="majorHAnsi" w:cstheme="majorHAnsi"/>
          <w:bCs/>
          <w:sz w:val="21"/>
          <w:szCs w:val="21"/>
        </w:rPr>
        <w:t xml:space="preserve">tecniche </w:t>
      </w:r>
      <w:r>
        <w:rPr>
          <w:rFonts w:eastAsia="Calibri" w:asciiTheme="majorHAnsi" w:hAnsiTheme="majorHAnsi" w:cstheme="majorHAnsi"/>
          <w:bCs/>
          <w:sz w:val="21"/>
          <w:szCs w:val="21"/>
        </w:rPr>
        <w:t>sotto riportate.</w:t>
      </w:r>
      <w:r w:rsidRPr="00AD4E6C">
        <w:rPr>
          <w:rFonts w:eastAsia="Calibri" w:asciiTheme="majorHAnsi" w:hAnsiTheme="majorHAnsi" w:cstheme="majorHAnsi"/>
          <w:bCs/>
          <w:sz w:val="21"/>
          <w:szCs w:val="21"/>
        </w:rPr>
        <w:t xml:space="preserve"> Tale sistema di traslatori sarà impiegato, in</w:t>
      </w:r>
    </w:p>
    <w:p w:rsidRPr="00AD4E6C" w:rsidR="00AD4E6C" w:rsidP="009112B9" w:rsidRDefault="00AD4E6C" w14:paraId="668AF063" w14:textId="78F8FB63">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particolare, per la movimentazione del materiale in lavorazione rispetto al fuoco del</w:t>
      </w:r>
      <w:r>
        <w:rPr>
          <w:rFonts w:eastAsia="Calibri" w:asciiTheme="majorHAnsi" w:hAnsiTheme="majorHAnsi" w:cstheme="majorHAnsi"/>
          <w:bCs/>
          <w:sz w:val="21"/>
          <w:szCs w:val="21"/>
        </w:rPr>
        <w:t xml:space="preserve"> </w:t>
      </w:r>
      <w:r w:rsidRPr="00AD4E6C">
        <w:rPr>
          <w:rFonts w:eastAsia="Calibri" w:asciiTheme="majorHAnsi" w:hAnsiTheme="majorHAnsi" w:cstheme="majorHAnsi"/>
          <w:bCs/>
          <w:sz w:val="21"/>
          <w:szCs w:val="21"/>
        </w:rPr>
        <w:t>laser. Il campione sarà montato sugli assi X-Y ortogonali e sovrapposti, per essere</w:t>
      </w:r>
      <w:r>
        <w:rPr>
          <w:rFonts w:eastAsia="Calibri" w:asciiTheme="majorHAnsi" w:hAnsiTheme="majorHAnsi" w:cstheme="majorHAnsi"/>
          <w:bCs/>
          <w:sz w:val="21"/>
          <w:szCs w:val="21"/>
        </w:rPr>
        <w:t xml:space="preserve"> </w:t>
      </w:r>
      <w:r w:rsidRPr="00AD4E6C">
        <w:rPr>
          <w:rFonts w:eastAsia="Calibri" w:asciiTheme="majorHAnsi" w:hAnsiTheme="majorHAnsi" w:cstheme="majorHAnsi"/>
          <w:bCs/>
          <w:sz w:val="21"/>
          <w:szCs w:val="21"/>
        </w:rPr>
        <w:t>movimentato nel piano orizzontale; l’obiettivo di focalizzazione sarà montato sull’asse</w:t>
      </w:r>
      <w:r>
        <w:rPr>
          <w:rFonts w:eastAsia="Calibri" w:asciiTheme="majorHAnsi" w:hAnsiTheme="majorHAnsi" w:cstheme="majorHAnsi"/>
          <w:bCs/>
          <w:sz w:val="21"/>
          <w:szCs w:val="21"/>
        </w:rPr>
        <w:t xml:space="preserve"> </w:t>
      </w:r>
      <w:r w:rsidRPr="00AD4E6C">
        <w:rPr>
          <w:rFonts w:eastAsia="Calibri" w:asciiTheme="majorHAnsi" w:hAnsiTheme="majorHAnsi" w:cstheme="majorHAnsi"/>
          <w:bCs/>
          <w:sz w:val="21"/>
          <w:szCs w:val="21"/>
        </w:rPr>
        <w:t>Z, movimentato in direzione verticale.</w:t>
      </w:r>
    </w:p>
    <w:p w:rsidR="00AD4E6C" w:rsidP="00AD4E6C" w:rsidRDefault="00AD4E6C" w14:paraId="71A488EC" w14:textId="77777777">
      <w:pPr>
        <w:ind w:left="284"/>
        <w:contextualSpacing/>
        <w:jc w:val="both"/>
        <w:rPr>
          <w:rFonts w:eastAsia="Calibri" w:asciiTheme="majorHAnsi" w:hAnsiTheme="majorHAnsi" w:cstheme="majorHAnsi"/>
          <w:bCs/>
          <w:sz w:val="21"/>
          <w:szCs w:val="21"/>
        </w:rPr>
      </w:pPr>
    </w:p>
    <w:p w:rsidRPr="00AD4E6C" w:rsidR="00AD4E6C" w:rsidP="00AD4E6C" w:rsidRDefault="00AD4E6C" w14:paraId="7B34F9E0" w14:textId="09E6ADC1">
      <w:pPr>
        <w:ind w:left="284"/>
        <w:contextualSpacing/>
        <w:jc w:val="both"/>
        <w:rPr>
          <w:rFonts w:eastAsia="Calibri" w:asciiTheme="majorHAnsi" w:hAnsiTheme="majorHAnsi" w:cstheme="majorHAnsi"/>
          <w:b/>
          <w:i/>
          <w:iCs/>
          <w:sz w:val="21"/>
          <w:szCs w:val="21"/>
          <w:u w:val="single"/>
        </w:rPr>
      </w:pPr>
      <w:r w:rsidRPr="00AD4E6C">
        <w:rPr>
          <w:rFonts w:eastAsia="Calibri" w:asciiTheme="majorHAnsi" w:hAnsiTheme="majorHAnsi" w:cstheme="majorHAnsi"/>
          <w:b/>
          <w:i/>
          <w:iCs/>
          <w:sz w:val="21"/>
          <w:szCs w:val="21"/>
          <w:u w:val="single"/>
        </w:rPr>
        <w:t>Specifiche del sistema richiesto</w:t>
      </w:r>
    </w:p>
    <w:p w:rsidRPr="00AD4E6C" w:rsidR="00AD4E6C" w:rsidP="00AD4E6C" w:rsidRDefault="00AD4E6C" w14:paraId="3A630681"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a) tipologia di traslatori</w:t>
      </w:r>
    </w:p>
    <w:p w:rsidRPr="00AD4E6C" w:rsidR="00AD4E6C" w:rsidP="00AD4E6C" w:rsidRDefault="00AD4E6C" w14:paraId="03FD4D92"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traslatori su cuscinetto d’aria (air-</w:t>
      </w:r>
      <w:proofErr w:type="spellStart"/>
      <w:r w:rsidRPr="00AD4E6C">
        <w:rPr>
          <w:rFonts w:eastAsia="Calibri" w:asciiTheme="majorHAnsi" w:hAnsiTheme="majorHAnsi" w:cstheme="majorHAnsi"/>
          <w:bCs/>
          <w:sz w:val="21"/>
          <w:szCs w:val="21"/>
        </w:rPr>
        <w:t>bearing</w:t>
      </w:r>
      <w:proofErr w:type="spellEnd"/>
      <w:r w:rsidRPr="00AD4E6C">
        <w:rPr>
          <w:rFonts w:eastAsia="Calibri" w:asciiTheme="majorHAnsi" w:hAnsiTheme="majorHAnsi" w:cstheme="majorHAnsi"/>
          <w:bCs/>
          <w:sz w:val="21"/>
          <w:szCs w:val="21"/>
        </w:rPr>
        <w:t>)</w:t>
      </w:r>
    </w:p>
    <w:p w:rsidRPr="00AD4E6C" w:rsidR="00AD4E6C" w:rsidP="00AD4E6C" w:rsidRDefault="00AD4E6C" w14:paraId="27959130"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travel range dei tre assi: X maggiore di 199 mm; Y maggiore di 99 mm; Z</w:t>
      </w:r>
    </w:p>
    <w:p w:rsidRPr="00AD4E6C" w:rsidR="00AD4E6C" w:rsidP="00AD4E6C" w:rsidRDefault="00AD4E6C" w14:paraId="2FEFAC4A"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maggiore di 49 mm</w:t>
      </w:r>
    </w:p>
    <w:p w:rsidRPr="00AD4E6C" w:rsidR="00AD4E6C" w:rsidP="00AD4E6C" w:rsidRDefault="00AD4E6C" w14:paraId="18B16229"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b) disposizione e montaggio</w:t>
      </w:r>
    </w:p>
    <w:p w:rsidRPr="00AD4E6C" w:rsidR="00AD4E6C" w:rsidP="00AD4E6C" w:rsidRDefault="00AD4E6C" w14:paraId="680F791D"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assi X e Y ortogonali e sovrapposti, sul piano orizzontale</w:t>
      </w:r>
    </w:p>
    <w:p w:rsidRPr="00AD4E6C" w:rsidR="00AD4E6C" w:rsidP="00AD4E6C" w:rsidRDefault="00AD4E6C" w14:paraId="34A62C8C"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asse Z disposto nel piano verticale, ortogonalmente agli assi X e Y</w:t>
      </w:r>
    </w:p>
    <w:p w:rsidRPr="00AD4E6C" w:rsidR="00AD4E6C" w:rsidP="00AD4E6C" w:rsidRDefault="00AD4E6C" w14:paraId="6607B69F"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la retta verticale passante per il centro dell’area di lavoro XY deve potere</w:t>
      </w:r>
    </w:p>
    <w:p w:rsidRPr="00AD4E6C" w:rsidR="00AD4E6C" w:rsidP="00AD4E6C" w:rsidRDefault="00AD4E6C" w14:paraId="50F5E1B4"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essere intercettata da un componente di dimensioni inferiori a 5 cm x 5 cm x</w:t>
      </w:r>
    </w:p>
    <w:p w:rsidRPr="00AD4E6C" w:rsidR="00AD4E6C" w:rsidP="00AD4E6C" w:rsidRDefault="00AD4E6C" w14:paraId="03E09E78"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5 cm montato sull’asse Z</w:t>
      </w:r>
    </w:p>
    <w:p w:rsidRPr="00AD4E6C" w:rsidR="00AD4E6C" w:rsidP="00AD4E6C" w:rsidRDefault="00AD4E6C" w14:paraId="5B2C2088"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i tre traslatori devono essere forniti già montati e reciprocamente allineati su</w:t>
      </w:r>
    </w:p>
    <w:p w:rsidRPr="00AD4E6C" w:rsidR="00AD4E6C" w:rsidP="00AD4E6C" w:rsidRDefault="00AD4E6C" w14:paraId="46E8F16D"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opportuna struttura in granito</w:t>
      </w:r>
    </w:p>
    <w:p w:rsidRPr="00AD4E6C" w:rsidR="00AD4E6C" w:rsidP="00AD4E6C" w:rsidRDefault="00AD4E6C" w14:paraId="7182AB47"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c) caratteristiche del moto:</w:t>
      </w:r>
    </w:p>
    <w:p w:rsidRPr="00AD4E6C" w:rsidR="00AD4E6C" w:rsidP="00AD4E6C" w:rsidRDefault="00AD4E6C" w14:paraId="3CF1A3FA"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velocità massima di traslazione superiore a 1.5 m/s per l’asse X e per l’asse Y,</w:t>
      </w:r>
    </w:p>
    <w:p w:rsidRPr="00AD4E6C" w:rsidR="00AD4E6C" w:rsidP="00AD4E6C" w:rsidRDefault="00AD4E6C" w14:paraId="1D2C77ED"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superiore a 0.2 m/s per l’asse Z</w:t>
      </w:r>
    </w:p>
    <w:p w:rsidRPr="00AD4E6C" w:rsidR="00AD4E6C" w:rsidP="00AD4E6C" w:rsidRDefault="00AD4E6C" w14:paraId="4E018B39"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accelerazione per un carico da 1 kg montato sugli assi XY: superiore a 3.5 m/s2</w:t>
      </w:r>
    </w:p>
    <w:p w:rsidRPr="00AD4E6C" w:rsidR="00AD4E6C" w:rsidP="00AD4E6C" w:rsidRDefault="00AD4E6C" w14:paraId="2C46F887"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accelerazione per un carico da 0.5 kg montato sull’asse Z: superiore a 3.5 m/s2</w:t>
      </w:r>
    </w:p>
    <w:p w:rsidRPr="00AD4E6C" w:rsidR="00AD4E6C" w:rsidP="00AD4E6C" w:rsidRDefault="00AD4E6C" w14:paraId="39B91F52"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ripetibilità bidirezionale di posizionamento migliore o pari a ±0.150 micron</w:t>
      </w:r>
    </w:p>
    <w:p w:rsidRPr="00AD4E6C" w:rsidR="00AD4E6C" w:rsidP="00AD4E6C" w:rsidRDefault="00AD4E6C" w14:paraId="0DF3632F"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(per ciascun asse considerato individualmente)</w:t>
      </w:r>
    </w:p>
    <w:p w:rsidRPr="00AD4E6C" w:rsidR="00AD4E6C" w:rsidP="00AD4E6C" w:rsidRDefault="00AD4E6C" w14:paraId="4D30C61C"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w:t>
      </w:r>
      <w:proofErr w:type="spellStart"/>
      <w:r w:rsidRPr="00AD4E6C">
        <w:rPr>
          <w:rFonts w:eastAsia="Calibri" w:asciiTheme="majorHAnsi" w:hAnsiTheme="majorHAnsi" w:cstheme="majorHAnsi"/>
          <w:bCs/>
          <w:sz w:val="21"/>
          <w:szCs w:val="21"/>
        </w:rPr>
        <w:t>flatness</w:t>
      </w:r>
      <w:proofErr w:type="spellEnd"/>
      <w:r w:rsidRPr="00AD4E6C">
        <w:rPr>
          <w:rFonts w:eastAsia="Calibri" w:asciiTheme="majorHAnsi" w:hAnsiTheme="majorHAnsi" w:cstheme="majorHAnsi"/>
          <w:bCs/>
          <w:sz w:val="21"/>
          <w:szCs w:val="21"/>
        </w:rPr>
        <w:t>” e “</w:t>
      </w:r>
      <w:proofErr w:type="spellStart"/>
      <w:r w:rsidRPr="00AD4E6C">
        <w:rPr>
          <w:rFonts w:eastAsia="Calibri" w:asciiTheme="majorHAnsi" w:hAnsiTheme="majorHAnsi" w:cstheme="majorHAnsi"/>
          <w:bCs/>
          <w:sz w:val="21"/>
          <w:szCs w:val="21"/>
        </w:rPr>
        <w:t>straightness</w:t>
      </w:r>
      <w:proofErr w:type="spellEnd"/>
      <w:r w:rsidRPr="00AD4E6C">
        <w:rPr>
          <w:rFonts w:eastAsia="Calibri" w:asciiTheme="majorHAnsi" w:hAnsiTheme="majorHAnsi" w:cstheme="majorHAnsi"/>
          <w:bCs/>
          <w:sz w:val="21"/>
          <w:szCs w:val="21"/>
        </w:rPr>
        <w:t>” migliore o pari a ±0.750 micron (per ciascun asse</w:t>
      </w:r>
    </w:p>
    <w:p w:rsidRPr="00AD4E6C" w:rsidR="00AD4E6C" w:rsidP="00AD4E6C" w:rsidRDefault="00AD4E6C" w14:paraId="632CF750"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considerato individualmente)</w:t>
      </w:r>
    </w:p>
    <w:p w:rsidRPr="00AD4E6C" w:rsidR="00AD4E6C" w:rsidP="00AD4E6C" w:rsidRDefault="00AD4E6C" w14:paraId="4F189B6B"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d) controllo e comando:</w:t>
      </w:r>
    </w:p>
    <w:p w:rsidRPr="00AD4E6C" w:rsidR="00AD4E6C" w:rsidP="00AD4E6C" w:rsidRDefault="00AD4E6C" w14:paraId="7E0F2C29"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traslazione motorizzata controllata da software installabile su personal</w:t>
      </w:r>
    </w:p>
    <w:p w:rsidRPr="00AD4E6C" w:rsidR="00AD4E6C" w:rsidP="00AD4E6C" w:rsidRDefault="00AD4E6C" w14:paraId="271E2E5C"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computer Windows</w:t>
      </w:r>
    </w:p>
    <w:p w:rsidRPr="00AD4E6C" w:rsidR="00AD4E6C" w:rsidP="00AD4E6C" w:rsidRDefault="00AD4E6C" w14:paraId="4BE556DD"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possibilità di programmazione del movimento dei tre assi con un listato GCODE</w:t>
      </w:r>
    </w:p>
    <w:p w:rsidRPr="00AD4E6C" w:rsidR="00AD4E6C" w:rsidP="00AD4E6C" w:rsidRDefault="00AD4E6C" w14:paraId="38423527"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disponibilità di un segnale sincronizzato con la posizione, per comandare lo</w:t>
      </w:r>
    </w:p>
    <w:p w:rsidRPr="00AD4E6C" w:rsidR="00AD4E6C" w:rsidP="00AD4E6C" w:rsidRDefault="00AD4E6C" w14:paraId="5EFDDCFA" w14:textId="77777777">
      <w:pPr>
        <w:ind w:left="284"/>
        <w:contextualSpacing/>
        <w:jc w:val="both"/>
        <w:rPr>
          <w:rFonts w:eastAsia="Calibri" w:asciiTheme="majorHAnsi" w:hAnsiTheme="majorHAnsi" w:cstheme="majorHAnsi"/>
          <w:bCs/>
          <w:sz w:val="21"/>
          <w:szCs w:val="21"/>
        </w:rPr>
      </w:pPr>
      <w:proofErr w:type="spellStart"/>
      <w:r w:rsidRPr="00AD4E6C">
        <w:rPr>
          <w:rFonts w:eastAsia="Calibri" w:asciiTheme="majorHAnsi" w:hAnsiTheme="majorHAnsi" w:cstheme="majorHAnsi"/>
          <w:bCs/>
          <w:sz w:val="21"/>
          <w:szCs w:val="21"/>
        </w:rPr>
        <w:t>shutter</w:t>
      </w:r>
      <w:proofErr w:type="spellEnd"/>
      <w:r w:rsidRPr="00AD4E6C">
        <w:rPr>
          <w:rFonts w:eastAsia="Calibri" w:asciiTheme="majorHAnsi" w:hAnsiTheme="majorHAnsi" w:cstheme="majorHAnsi"/>
          <w:bCs/>
          <w:sz w:val="21"/>
          <w:szCs w:val="21"/>
        </w:rPr>
        <w:t xml:space="preserve"> del laser in relazione a regioni di irraggiamento programmabili</w:t>
      </w:r>
    </w:p>
    <w:p w:rsidRPr="00AD4E6C" w:rsidR="00AD4E6C" w:rsidP="00AD4E6C" w:rsidRDefault="00AD4E6C" w14:paraId="4C134B6B"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Istituto di Fotonica e Nanotecnologie</w:t>
      </w:r>
    </w:p>
    <w:p w:rsidRPr="00AD4E6C" w:rsidR="00AD4E6C" w:rsidP="00AD4E6C" w:rsidRDefault="00AD4E6C" w14:paraId="1B413797"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e) alimentazione elettrica</w:t>
      </w:r>
    </w:p>
    <w:p w:rsidRPr="00AD4E6C" w:rsidR="00AD4E6C" w:rsidP="00AD4E6C" w:rsidRDefault="00AD4E6C" w14:paraId="2FFE6F07"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 il sistema complessivo deve poter essere alimentato da tensione monofase a</w:t>
      </w:r>
    </w:p>
    <w:p w:rsidRPr="00AD4E6C" w:rsidR="00AD4E6C" w:rsidP="00AD4E6C" w:rsidRDefault="00AD4E6C" w14:paraId="4EF62AD8" w14:textId="77777777">
      <w:pPr>
        <w:ind w:left="284"/>
        <w:contextualSpacing/>
        <w:jc w:val="both"/>
        <w:rPr>
          <w:rFonts w:eastAsia="Calibri" w:asciiTheme="majorHAnsi" w:hAnsiTheme="majorHAnsi" w:cstheme="majorHAnsi"/>
          <w:bCs/>
          <w:sz w:val="21"/>
          <w:szCs w:val="21"/>
        </w:rPr>
      </w:pPr>
      <w:r w:rsidRPr="00AD4E6C">
        <w:rPr>
          <w:rFonts w:eastAsia="Calibri" w:asciiTheme="majorHAnsi" w:hAnsiTheme="majorHAnsi" w:cstheme="majorHAnsi"/>
          <w:bCs/>
          <w:sz w:val="21"/>
          <w:szCs w:val="21"/>
        </w:rPr>
        <w:t>220/240 V 50 Hz, assorbimento massimo 16 A</w:t>
      </w:r>
    </w:p>
    <w:p w:rsidRPr="002109F7" w:rsidR="00D16FE6" w:rsidP="001505B9" w:rsidRDefault="00D16FE6" w14:paraId="5908D459" w14:textId="77777777">
      <w:pPr>
        <w:ind w:left="284"/>
        <w:rPr>
          <w:rFonts w:asciiTheme="majorHAnsi" w:hAnsiTheme="majorHAnsi" w:eastAsiaTheme="minorEastAsia" w:cstheme="majorHAnsi"/>
          <w:caps/>
          <w:sz w:val="21"/>
          <w:szCs w:val="21"/>
          <w:lang w:eastAsia="it-IT"/>
        </w:rPr>
      </w:pPr>
    </w:p>
    <w:p w:rsidRPr="002109F7" w:rsidR="00D16FE6" w:rsidP="001505B9" w:rsidRDefault="00D16FE6" w14:paraId="42C735F8" w14:textId="6EAEDE20">
      <w:pPr>
        <w:ind w:left="284"/>
        <w:rPr>
          <w:rFonts w:asciiTheme="majorHAnsi" w:hAnsiTheme="majorHAnsi" w:cstheme="majorHAnsi"/>
          <w:b/>
          <w:sz w:val="21"/>
          <w:szCs w:val="21"/>
        </w:rPr>
      </w:pPr>
      <w:r w:rsidRPr="002109F7">
        <w:rPr>
          <w:rFonts w:asciiTheme="majorHAnsi" w:hAnsiTheme="majorHAnsi" w:cstheme="majorHAnsi"/>
          <w:b/>
          <w:sz w:val="21"/>
          <w:szCs w:val="21"/>
        </w:rPr>
        <w:t>Ulteriori richieste obbligatorie</w:t>
      </w:r>
      <w:r w:rsidR="009112B9">
        <w:rPr>
          <w:rFonts w:asciiTheme="majorHAnsi" w:hAnsiTheme="majorHAnsi" w:cstheme="majorHAnsi"/>
          <w:b/>
          <w:sz w:val="21"/>
          <w:szCs w:val="21"/>
        </w:rPr>
        <w:t>:</w:t>
      </w:r>
      <w:r w:rsidRPr="002109F7">
        <w:rPr>
          <w:rFonts w:asciiTheme="majorHAnsi" w:hAnsiTheme="majorHAnsi" w:cstheme="majorHAnsi"/>
          <w:b/>
          <w:sz w:val="21"/>
          <w:szCs w:val="21"/>
        </w:rPr>
        <w:t xml:space="preserve"> </w:t>
      </w:r>
    </w:p>
    <w:p w:rsidRPr="002109F7" w:rsidR="00D16FE6" w:rsidP="001505B9" w:rsidRDefault="00D16FE6" w14:paraId="6F6E4A8D" w14:textId="77777777">
      <w:pPr>
        <w:ind w:left="284"/>
        <w:jc w:val="both"/>
        <w:rPr>
          <w:rFonts w:asciiTheme="majorHAnsi" w:hAnsiTheme="majorHAnsi" w:cstheme="majorHAnsi"/>
          <w:sz w:val="21"/>
          <w:szCs w:val="21"/>
        </w:rPr>
      </w:pPr>
      <w:r w:rsidRPr="002109F7">
        <w:rPr>
          <w:rFonts w:asciiTheme="majorHAnsi" w:hAnsiTheme="majorHAnsi" w:cstheme="majorHAnsi"/>
          <w:b/>
          <w:sz w:val="21"/>
          <w:szCs w:val="21"/>
        </w:rPr>
        <w:t>a. Consegna e supporto alla verifica di conformità:</w:t>
      </w:r>
      <w:r w:rsidRPr="002109F7">
        <w:rPr>
          <w:rFonts w:asciiTheme="majorHAnsi" w:hAnsiTheme="majorHAnsi" w:cstheme="majorHAnsi"/>
          <w:sz w:val="21"/>
          <w:szCs w:val="21"/>
        </w:rPr>
        <w:t xml:space="preserve"> la strumentazione dovrà essere consegnata come meglio specificato nel paragrafo “</w:t>
      </w:r>
      <w:r w:rsidRPr="002109F7">
        <w:rPr>
          <w:rFonts w:asciiTheme="majorHAnsi" w:hAnsiTheme="majorHAnsi" w:eastAsiaTheme="minorEastAsia" w:cstheme="majorHAnsi"/>
          <w:bCs/>
          <w:kern w:val="32"/>
          <w:sz w:val="21"/>
          <w:szCs w:val="21"/>
          <w:lang w:eastAsia="it-IT"/>
        </w:rPr>
        <w:t>Luogo e termini di esecuzione dell’appalto</w:t>
      </w:r>
      <w:r w:rsidRPr="002109F7">
        <w:rPr>
          <w:rFonts w:asciiTheme="majorHAnsi" w:hAnsiTheme="majorHAnsi" w:cstheme="majorHAnsi"/>
          <w:sz w:val="21"/>
          <w:szCs w:val="21"/>
        </w:rPr>
        <w:t xml:space="preserve">”. L’aggiudicatario deve garantire la consegna della strumentazione esente da difetti e perfettamente funzionante provvedendo alle spese di trasporto presso il luogo di consegna. L’aggiudicatario dovrà fornire supporto ed assistenza, eventualmente anche da remoto, per la fase di collaudo dello strumento e per la fase di installazione e messa in servizio dello strumento. </w:t>
      </w:r>
    </w:p>
    <w:p w:rsidR="00D16FE6" w:rsidP="001505B9" w:rsidRDefault="00D16FE6" w14:paraId="752EECCB" w14:textId="1BEE4110">
      <w:pPr>
        <w:ind w:left="284"/>
        <w:jc w:val="both"/>
        <w:rPr>
          <w:rFonts w:asciiTheme="majorHAnsi" w:hAnsiTheme="majorHAnsi" w:cstheme="majorHAnsi"/>
          <w:sz w:val="21"/>
          <w:szCs w:val="21"/>
        </w:rPr>
      </w:pPr>
      <w:r w:rsidRPr="002109F7">
        <w:rPr>
          <w:rFonts w:asciiTheme="majorHAnsi" w:hAnsiTheme="majorHAnsi" w:cstheme="majorHAnsi"/>
          <w:b/>
          <w:sz w:val="21"/>
          <w:szCs w:val="21"/>
        </w:rPr>
        <w:t xml:space="preserve">b. Assistenza tecnica e manutenzione: </w:t>
      </w:r>
      <w:r w:rsidRPr="002109F7">
        <w:rPr>
          <w:rFonts w:asciiTheme="majorHAnsi" w:hAnsiTheme="majorHAnsi" w:cstheme="majorHAnsi"/>
          <w:sz w:val="21"/>
          <w:szCs w:val="21"/>
        </w:rPr>
        <w:t>In caso di malfunzionamenti dello strumento l’aggiudicatario dovrà essere in grado di intervenire tempestivamente dalla segnalazione del guasto comunicato a mezzo PEC. Tale intervento è finalizzato alla immediata assistenza ed al ripristino delle funzionalità della strumentazione o, nel caso in cui ciò non sia possibile, alla valutazione del guasto e degli interventi necessari.</w:t>
      </w:r>
    </w:p>
    <w:p w:rsidRPr="002109F7" w:rsidR="009112B9" w:rsidP="001505B9" w:rsidRDefault="009112B9" w14:paraId="34ECA6BC" w14:textId="77777777">
      <w:pPr>
        <w:ind w:left="284"/>
        <w:jc w:val="both"/>
        <w:rPr>
          <w:rFonts w:asciiTheme="majorHAnsi" w:hAnsiTheme="majorHAnsi" w:cstheme="majorHAnsi"/>
          <w:b/>
          <w:sz w:val="21"/>
          <w:szCs w:val="21"/>
        </w:rPr>
      </w:pPr>
    </w:p>
    <w:p w:rsidR="00D16FE6" w:rsidP="001505B9" w:rsidRDefault="00D16FE6" w14:paraId="258AAB6C" w14:textId="5CB18F48">
      <w:pPr>
        <w:ind w:left="284"/>
        <w:contextualSpacing/>
        <w:jc w:val="both"/>
        <w:rPr>
          <w:rFonts w:asciiTheme="majorHAnsi" w:hAnsiTheme="majorHAnsi" w:cstheme="majorHAnsi"/>
          <w:sz w:val="21"/>
          <w:szCs w:val="21"/>
        </w:rPr>
      </w:pPr>
      <w:r w:rsidRPr="002109F7">
        <w:rPr>
          <w:rFonts w:asciiTheme="majorHAnsi" w:hAnsiTheme="majorHAnsi" w:cstheme="majorHAnsi"/>
          <w:sz w:val="21"/>
          <w:szCs w:val="21"/>
        </w:rPr>
        <w:t xml:space="preserve">L’aggiudicatario dovrà garantire la disponibilità delle parti di ricambio almeno per </w:t>
      </w:r>
      <w:r w:rsidR="00FF076B">
        <w:rPr>
          <w:rFonts w:asciiTheme="majorHAnsi" w:hAnsiTheme="majorHAnsi" w:cstheme="majorHAnsi"/>
          <w:sz w:val="21"/>
          <w:szCs w:val="21"/>
        </w:rPr>
        <w:t>6</w:t>
      </w:r>
      <w:r w:rsidRPr="002109F7">
        <w:rPr>
          <w:rFonts w:asciiTheme="majorHAnsi" w:hAnsiTheme="majorHAnsi" w:cstheme="majorHAnsi"/>
          <w:sz w:val="21"/>
          <w:szCs w:val="21"/>
        </w:rPr>
        <w:t xml:space="preserve"> (</w:t>
      </w:r>
      <w:r w:rsidR="00FF076B">
        <w:rPr>
          <w:rFonts w:asciiTheme="majorHAnsi" w:hAnsiTheme="majorHAnsi" w:cstheme="majorHAnsi"/>
          <w:sz w:val="21"/>
          <w:szCs w:val="21"/>
        </w:rPr>
        <w:t>sei</w:t>
      </w:r>
      <w:r w:rsidRPr="002109F7">
        <w:rPr>
          <w:rFonts w:asciiTheme="majorHAnsi" w:hAnsiTheme="majorHAnsi" w:cstheme="majorHAnsi"/>
          <w:sz w:val="21"/>
          <w:szCs w:val="21"/>
        </w:rPr>
        <w:t>) mesi, successivi allo scadere della garanzia di legge</w:t>
      </w:r>
    </w:p>
    <w:p w:rsidRPr="002109F7" w:rsidR="00AD4E6C" w:rsidP="001505B9" w:rsidRDefault="00AD4E6C" w14:paraId="52A7B098" w14:textId="77777777">
      <w:pPr>
        <w:ind w:left="284"/>
        <w:contextualSpacing/>
        <w:jc w:val="both"/>
        <w:rPr>
          <w:rFonts w:asciiTheme="majorHAnsi" w:hAnsiTheme="majorHAnsi" w:cstheme="majorHAnsi"/>
          <w:sz w:val="21"/>
          <w:szCs w:val="21"/>
        </w:rPr>
      </w:pPr>
    </w:p>
    <w:p w:rsidRPr="002109F7" w:rsidR="00D16FE6" w:rsidP="001505B9" w:rsidRDefault="00D16FE6" w14:paraId="53DF2141" w14:textId="22D2A9CE">
      <w:pPr>
        <w:ind w:left="284"/>
        <w:jc w:val="both"/>
        <w:rPr>
          <w:rFonts w:asciiTheme="majorHAnsi" w:hAnsiTheme="majorHAnsi" w:cstheme="majorHAnsi"/>
          <w:b/>
          <w:sz w:val="21"/>
          <w:szCs w:val="21"/>
        </w:rPr>
      </w:pPr>
      <w:r w:rsidRPr="002109F7">
        <w:rPr>
          <w:rFonts w:asciiTheme="majorHAnsi" w:hAnsiTheme="majorHAnsi" w:cstheme="majorHAnsi"/>
          <w:b/>
          <w:sz w:val="21"/>
          <w:szCs w:val="21"/>
        </w:rPr>
        <w:t>c. Garanzia:</w:t>
      </w:r>
      <w:r w:rsidRPr="002109F7">
        <w:rPr>
          <w:rFonts w:asciiTheme="majorHAnsi" w:hAnsiTheme="majorHAnsi" w:cstheme="majorHAnsi"/>
          <w:sz w:val="21"/>
          <w:szCs w:val="21"/>
        </w:rPr>
        <w:t xml:space="preserve"> </w:t>
      </w:r>
      <w:r w:rsidRPr="002109F7">
        <w:rPr>
          <w:rFonts w:asciiTheme="majorHAnsi" w:hAnsiTheme="majorHAnsi" w:eastAsiaTheme="minorEastAsia" w:cstheme="majorHAnsi"/>
          <w:sz w:val="21"/>
          <w:szCs w:val="21"/>
          <w:lang w:eastAsia="it-IT"/>
        </w:rPr>
        <w:t>La fornitura dovrà essere garantita per un minimo di 12 (dodici) mesi “on-site”, dalla data dell’emissione del certificato di regolare esecuzione/verifica di conformità con esito positivo</w:t>
      </w:r>
      <w:r w:rsidRPr="002109F7" w:rsidR="006D0FEE">
        <w:rPr>
          <w:rFonts w:asciiTheme="majorHAnsi" w:hAnsiTheme="majorHAnsi" w:eastAsiaTheme="minorEastAsia" w:cstheme="majorHAnsi"/>
          <w:sz w:val="21"/>
          <w:szCs w:val="21"/>
          <w:lang w:eastAsia="it-IT"/>
        </w:rPr>
        <w:t>.</w:t>
      </w:r>
      <w:r w:rsidRPr="002109F7">
        <w:rPr>
          <w:rFonts w:asciiTheme="majorHAnsi" w:hAnsiTheme="majorHAnsi" w:cstheme="majorHAnsi"/>
          <w:sz w:val="21"/>
          <w:szCs w:val="21"/>
        </w:rPr>
        <w:t xml:space="preserve"> Tale garanzia deve comprendere le riparazioni o sostituzioni di parti (con esclusione delle parti c.d. “</w:t>
      </w:r>
      <w:r w:rsidRPr="002109F7">
        <w:rPr>
          <w:rFonts w:asciiTheme="majorHAnsi" w:hAnsiTheme="majorHAnsi" w:cstheme="majorHAnsi"/>
          <w:i/>
          <w:sz w:val="21"/>
          <w:szCs w:val="21"/>
        </w:rPr>
        <w:t>consumabili</w:t>
      </w:r>
      <w:r w:rsidRPr="002109F7">
        <w:rPr>
          <w:rFonts w:asciiTheme="majorHAnsi" w:hAnsiTheme="majorHAnsi" w:cstheme="majorHAnsi"/>
          <w:sz w:val="21"/>
          <w:szCs w:val="21"/>
        </w:rPr>
        <w:t xml:space="preserve">” chiaramente individuabili nella documentazione a corredo) necessarie al funzionamento ottimale della strumentazione. Qualora l’aggiudicatario ritenga necessario un intervento in situ durante il periodo di validità della garanzia, devono ritenersi, inoltre, comprese nella garanzia eventuali spese di trasferta ed i costi della manodopera dei tecnici presso la sede di consegna ed installazione. Per l’intero periodo di vigenza della garanzia, l’aggiudicatario si impegna a fornire gratuitamente gli eventuali </w:t>
      </w:r>
      <w:r w:rsidRPr="002109F7">
        <w:rPr>
          <w:rFonts w:asciiTheme="majorHAnsi" w:hAnsiTheme="majorHAnsi" w:cstheme="majorHAnsi"/>
          <w:i/>
          <w:sz w:val="21"/>
          <w:szCs w:val="21"/>
        </w:rPr>
        <w:t>upgrade</w:t>
      </w:r>
      <w:r w:rsidRPr="002109F7">
        <w:rPr>
          <w:rFonts w:asciiTheme="majorHAnsi" w:hAnsiTheme="majorHAnsi" w:cstheme="majorHAnsi"/>
          <w:sz w:val="21"/>
          <w:szCs w:val="21"/>
        </w:rPr>
        <w:t xml:space="preserve"> alle licenze </w:t>
      </w:r>
      <w:r w:rsidRPr="002109F7">
        <w:rPr>
          <w:rFonts w:asciiTheme="majorHAnsi" w:hAnsiTheme="majorHAnsi" w:cstheme="majorHAnsi"/>
          <w:i/>
          <w:sz w:val="21"/>
          <w:szCs w:val="21"/>
        </w:rPr>
        <w:t>software</w:t>
      </w:r>
      <w:r w:rsidRPr="002109F7">
        <w:rPr>
          <w:rFonts w:asciiTheme="majorHAnsi" w:hAnsiTheme="majorHAnsi" w:cstheme="majorHAnsi"/>
          <w:sz w:val="21"/>
          <w:szCs w:val="21"/>
        </w:rPr>
        <w:t xml:space="preserve">. </w:t>
      </w:r>
    </w:p>
    <w:p w:rsidRPr="002109F7" w:rsidR="00D16FE6" w:rsidP="001505B9" w:rsidRDefault="00D16FE6" w14:paraId="320B9E58" w14:textId="421C18A2">
      <w:pPr>
        <w:ind w:left="284"/>
        <w:jc w:val="both"/>
        <w:rPr>
          <w:rFonts w:asciiTheme="majorHAnsi" w:hAnsiTheme="majorHAnsi" w:cstheme="majorHAnsi"/>
          <w:sz w:val="21"/>
          <w:szCs w:val="21"/>
        </w:rPr>
      </w:pPr>
      <w:r w:rsidRPr="002109F7">
        <w:rPr>
          <w:rFonts w:asciiTheme="majorHAnsi" w:hAnsiTheme="majorHAnsi" w:cstheme="majorHAnsi"/>
          <w:b/>
          <w:sz w:val="21"/>
          <w:szCs w:val="21"/>
        </w:rPr>
        <w:t>d. Spese:</w:t>
      </w:r>
      <w:r w:rsidRPr="002109F7">
        <w:rPr>
          <w:rFonts w:asciiTheme="majorHAnsi" w:hAnsiTheme="majorHAnsi" w:cstheme="majorHAnsi"/>
          <w:sz w:val="21"/>
          <w:szCs w:val="21"/>
        </w:rPr>
        <w:t xml:space="preserve"> l’offerta presentata in sede di gara dall’aggiudicatario deve comprendere tutte le spese relative al trasporto. </w:t>
      </w:r>
      <w:r w:rsidRPr="002109F7" w:rsidR="00AF35CB">
        <w:rPr>
          <w:rFonts w:asciiTheme="majorHAnsi" w:hAnsiTheme="majorHAnsi" w:cstheme="majorHAnsi"/>
          <w:sz w:val="21"/>
          <w:szCs w:val="21"/>
        </w:rPr>
        <w:t>Inoltre,</w:t>
      </w:r>
      <w:r w:rsidRPr="002109F7">
        <w:rPr>
          <w:rFonts w:asciiTheme="majorHAnsi" w:hAnsiTheme="majorHAnsi" w:cstheme="majorHAnsi"/>
          <w:sz w:val="21"/>
          <w:szCs w:val="21"/>
        </w:rPr>
        <w:t xml:space="preserve"> deve comprendere, ove necessarie, le spese relative all’installazione, alla verifica di conformità ed alla partecipazione al programma di addestramento del personale della stazione appaltante. L’aggiudicatario dovrà altresì provvedere se richiesto, a proprie spese, al ritiro e smaltimento degli imballaggi e dei materiali di risulta da effettuare nel pieno rispetto della normativa vigente.</w:t>
      </w:r>
    </w:p>
    <w:p w:rsidRPr="002109F7" w:rsidR="00D16FE6" w:rsidP="00D96A55" w:rsidRDefault="00D16FE6" w14:paraId="02C666BF" w14:textId="77777777">
      <w:pPr>
        <w:jc w:val="both"/>
        <w:rPr>
          <w:rFonts w:asciiTheme="majorHAnsi" w:hAnsiTheme="majorHAnsi" w:cstheme="majorHAnsi"/>
          <w:sz w:val="21"/>
          <w:szCs w:val="21"/>
        </w:rPr>
      </w:pPr>
    </w:p>
    <w:p w:rsidRPr="002109F7" w:rsidR="00D16FE6" w:rsidP="001505B9" w:rsidRDefault="00671CA0" w14:paraId="10605986" w14:textId="17A79324">
      <w:pPr>
        <w:pStyle w:val="Titolo2"/>
        <w:spacing w:after="120"/>
        <w:ind w:left="0" w:firstLine="0"/>
        <w:contextualSpacing w:val="0"/>
        <w:rPr>
          <w:rFonts w:asciiTheme="majorHAnsi" w:hAnsiTheme="majorHAnsi" w:eastAsiaTheme="minorEastAsia" w:cstheme="majorHAnsi"/>
          <w:sz w:val="21"/>
          <w:szCs w:val="21"/>
          <w:lang w:eastAsia="it-IT"/>
        </w:rPr>
      </w:pPr>
      <w:bookmarkStart w:name="_Toc187241107" w:id="7"/>
      <w:r w:rsidRPr="002109F7">
        <w:rPr>
          <w:rFonts w:asciiTheme="majorHAnsi" w:hAnsiTheme="majorHAnsi" w:eastAsiaTheme="minorEastAsia" w:cstheme="majorHAnsi"/>
          <w:sz w:val="21"/>
          <w:szCs w:val="21"/>
          <w:lang w:eastAsia="it-IT"/>
        </w:rPr>
        <w:t>Importo a base di negoziazione</w:t>
      </w:r>
      <w:r w:rsidRPr="002109F7" w:rsidR="00D16FE6">
        <w:rPr>
          <w:rFonts w:asciiTheme="majorHAnsi" w:hAnsiTheme="majorHAnsi" w:eastAsiaTheme="minorEastAsia" w:cstheme="majorHAnsi"/>
          <w:sz w:val="21"/>
          <w:szCs w:val="21"/>
          <w:lang w:eastAsia="it-IT"/>
        </w:rPr>
        <w:t>:</w:t>
      </w:r>
      <w:bookmarkEnd w:id="7"/>
      <w:r w:rsidRPr="002109F7" w:rsidR="00D16FE6">
        <w:rPr>
          <w:rFonts w:asciiTheme="majorHAnsi" w:hAnsiTheme="majorHAnsi" w:eastAsiaTheme="minorEastAsia" w:cstheme="majorHAnsi"/>
          <w:sz w:val="21"/>
          <w:szCs w:val="21"/>
          <w:lang w:eastAsia="it-IT"/>
        </w:rPr>
        <w:t xml:space="preserve"> </w:t>
      </w:r>
    </w:p>
    <w:p w:rsidRPr="002109F7" w:rsidR="00D16FE6" w:rsidP="001505B9" w:rsidRDefault="00D16FE6" w14:paraId="3CFAD865" w14:textId="7F6F43E2">
      <w:pPr>
        <w:ind w:left="284"/>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L’impor</w:t>
      </w:r>
      <w:r w:rsidRPr="002109F7" w:rsidR="00094865">
        <w:rPr>
          <w:rFonts w:asciiTheme="majorHAnsi" w:hAnsiTheme="majorHAnsi" w:eastAsiaTheme="minorEastAsia" w:cstheme="majorHAnsi"/>
          <w:sz w:val="21"/>
          <w:szCs w:val="21"/>
          <w:lang w:eastAsia="it-IT"/>
        </w:rPr>
        <w:t xml:space="preserve">to a base di gara è pari ad </w:t>
      </w:r>
      <w:r w:rsidRPr="002109F7" w:rsidR="00094865">
        <w:rPr>
          <w:rFonts w:asciiTheme="majorHAnsi" w:hAnsiTheme="majorHAnsi" w:eastAsiaTheme="minorEastAsia" w:cstheme="majorHAnsi"/>
          <w:b/>
          <w:bCs/>
          <w:sz w:val="21"/>
          <w:szCs w:val="21"/>
          <w:lang w:eastAsia="it-IT"/>
        </w:rPr>
        <w:t>€</w:t>
      </w:r>
      <w:r w:rsidRPr="002109F7" w:rsidR="002A5839">
        <w:rPr>
          <w:rFonts w:asciiTheme="majorHAnsi" w:hAnsiTheme="majorHAnsi" w:eastAsiaTheme="minorEastAsia" w:cstheme="majorHAnsi"/>
          <w:b/>
          <w:bCs/>
          <w:sz w:val="21"/>
          <w:szCs w:val="21"/>
          <w:lang w:eastAsia="it-IT"/>
        </w:rPr>
        <w:t xml:space="preserve"> 138.999,00</w:t>
      </w:r>
      <w:r w:rsidRPr="002109F7">
        <w:rPr>
          <w:rFonts w:asciiTheme="majorHAnsi" w:hAnsiTheme="majorHAnsi" w:eastAsiaTheme="minorEastAsia" w:cstheme="majorHAnsi"/>
          <w:b/>
          <w:bCs/>
          <w:sz w:val="21"/>
          <w:szCs w:val="21"/>
          <w:lang w:eastAsia="it-IT"/>
        </w:rPr>
        <w:t xml:space="preserve"> al netto di IVA</w:t>
      </w:r>
      <w:r w:rsidRPr="002109F7">
        <w:rPr>
          <w:rFonts w:asciiTheme="majorHAnsi" w:hAnsiTheme="majorHAnsi" w:eastAsiaTheme="minorEastAsia" w:cstheme="majorHAnsi"/>
          <w:sz w:val="21"/>
          <w:szCs w:val="21"/>
          <w:lang w:eastAsia="it-IT"/>
        </w:rPr>
        <w:t xml:space="preserve"> e/o di altre imposte e contributi di legge.</w:t>
      </w:r>
    </w:p>
    <w:p w:rsidRPr="002109F7" w:rsidR="00D16FE6" w:rsidP="001505B9" w:rsidRDefault="00D16FE6" w14:paraId="7E4C7F04" w14:textId="693BA215">
      <w:pPr>
        <w:spacing w:after="60"/>
        <w:ind w:left="284"/>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Il presente appalto non prevede rischi interferenti esistenti nel luogo di lavoro ove è previsto che debba operare l’Aggiudicatario, ulteriori rispetto a quelli specifici dell’attività propria dell’Aggiudicatario medesimo e, pertanto, gli oneri per la sicurezza di cui all'art. 26 comma 3 del D. Lgs. n. 81/08 non sussistono. Di conseguenza per questa tipologia di affidamento non è prevista la predisposizione del Documento Unico di Valutazione dei Rischi da Interferenze (D.U.V.R.I.), come chiarito dalla Determinazione dell'Autorità Nazionale </w:t>
      </w:r>
      <w:r w:rsidRPr="002109F7" w:rsidR="00F342E3">
        <w:rPr>
          <w:rFonts w:asciiTheme="majorHAnsi" w:hAnsiTheme="majorHAnsi" w:eastAsiaTheme="minorEastAsia" w:cstheme="majorHAnsi"/>
          <w:sz w:val="21"/>
          <w:szCs w:val="21"/>
          <w:lang w:eastAsia="it-IT"/>
        </w:rPr>
        <w:t xml:space="preserve">Anticorruzione n. 3 del 5 </w:t>
      </w:r>
      <w:proofErr w:type="gramStart"/>
      <w:r w:rsidRPr="002109F7" w:rsidR="00F342E3">
        <w:rPr>
          <w:rFonts w:asciiTheme="majorHAnsi" w:hAnsiTheme="majorHAnsi" w:eastAsiaTheme="minorEastAsia" w:cstheme="majorHAnsi"/>
          <w:sz w:val="21"/>
          <w:szCs w:val="21"/>
          <w:lang w:eastAsia="it-IT"/>
        </w:rPr>
        <w:t>Marzo</w:t>
      </w:r>
      <w:proofErr w:type="gramEnd"/>
      <w:r w:rsidRPr="002109F7" w:rsidR="00F342E3">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t>2008.</w:t>
      </w:r>
    </w:p>
    <w:p w:rsidRPr="002109F7" w:rsidR="00D16FE6" w:rsidP="001505B9" w:rsidRDefault="00D16FE6" w14:paraId="57B1C4F9" w14:textId="77777777">
      <w:pPr>
        <w:spacing w:after="120"/>
        <w:ind w:left="284"/>
        <w:jc w:val="both"/>
        <w:rPr>
          <w:rFonts w:eastAsia="Times New Roman" w:asciiTheme="majorHAnsi" w:hAnsiTheme="majorHAnsi" w:cstheme="majorHAnsi"/>
          <w:sz w:val="21"/>
          <w:szCs w:val="21"/>
        </w:rPr>
      </w:pPr>
      <w:r w:rsidRPr="002109F7">
        <w:rPr>
          <w:rFonts w:eastAsia="Times New Roman" w:asciiTheme="majorHAnsi" w:hAnsiTheme="majorHAnsi" w:cstheme="majorHAnsi"/>
          <w:b/>
          <w:bCs/>
          <w:sz w:val="21"/>
          <w:szCs w:val="21"/>
        </w:rPr>
        <w:t>Non sono ammesse offerte al rialzo</w:t>
      </w:r>
      <w:r w:rsidRPr="002109F7">
        <w:rPr>
          <w:rFonts w:eastAsia="Times New Roman" w:asciiTheme="majorHAnsi" w:hAnsiTheme="majorHAnsi" w:cstheme="majorHAnsi"/>
          <w:sz w:val="21"/>
          <w:szCs w:val="21"/>
        </w:rPr>
        <w:t>.</w:t>
      </w:r>
    </w:p>
    <w:p w:rsidRPr="002109F7" w:rsidR="00D16FE6" w:rsidP="00D96A55" w:rsidRDefault="00D16FE6" w14:paraId="20CF2790" w14:textId="77777777">
      <w:pPr>
        <w:contextualSpacing/>
        <w:rPr>
          <w:rFonts w:asciiTheme="majorHAnsi" w:hAnsiTheme="majorHAnsi" w:eastAsiaTheme="minorEastAsia" w:cstheme="majorHAnsi"/>
          <w:sz w:val="21"/>
          <w:szCs w:val="21"/>
          <w:lang w:eastAsia="it-IT"/>
        </w:rPr>
      </w:pPr>
    </w:p>
    <w:p w:rsidRPr="002109F7" w:rsidR="00D16FE6" w:rsidP="00D96A55" w:rsidRDefault="00D16FE6" w14:paraId="462D86F2" w14:textId="77777777">
      <w:pPr>
        <w:pStyle w:val="Titolo1"/>
        <w:ind w:left="0" w:firstLine="0"/>
        <w:rPr>
          <w:rFonts w:asciiTheme="majorHAnsi" w:hAnsiTheme="majorHAnsi" w:eastAsiaTheme="minorEastAsia" w:cstheme="majorHAnsi"/>
          <w:sz w:val="21"/>
          <w:szCs w:val="21"/>
          <w:lang w:eastAsia="it-IT"/>
        </w:rPr>
      </w:pPr>
      <w:bookmarkStart w:name="_Toc121120684" w:id="8"/>
      <w:bookmarkStart w:name="_Toc187241109" w:id="9"/>
      <w:r w:rsidRPr="002109F7">
        <w:rPr>
          <w:rFonts w:asciiTheme="majorHAnsi" w:hAnsiTheme="majorHAnsi" w:eastAsiaTheme="minorEastAsia" w:cstheme="majorHAnsi"/>
          <w:sz w:val="21"/>
          <w:szCs w:val="21"/>
          <w:lang w:eastAsia="it-IT"/>
        </w:rPr>
        <w:t>LUOGO E TERMINI DI ESECUZIONE DELL’APPALTO</w:t>
      </w:r>
      <w:bookmarkEnd w:id="8"/>
      <w:bookmarkEnd w:id="9"/>
    </w:p>
    <w:p w:rsidRPr="002109F7" w:rsidR="00D16FE6" w:rsidP="00D96A55" w:rsidRDefault="00D16FE6" w14:paraId="5B9EBE44" w14:textId="030133B1">
      <w:pPr>
        <w:pStyle w:val="Titolo2"/>
        <w:ind w:left="0" w:firstLine="0"/>
        <w:rPr>
          <w:rFonts w:asciiTheme="majorHAnsi" w:hAnsiTheme="majorHAnsi" w:eastAsiaTheme="minorEastAsia" w:cstheme="majorHAnsi"/>
          <w:sz w:val="21"/>
          <w:szCs w:val="21"/>
          <w:lang w:eastAsia="it-IT"/>
        </w:rPr>
      </w:pPr>
      <w:bookmarkStart w:name="_Toc187241110" w:id="10"/>
      <w:r w:rsidRPr="002109F7">
        <w:rPr>
          <w:rFonts w:asciiTheme="majorHAnsi" w:hAnsiTheme="majorHAnsi" w:eastAsiaTheme="minorEastAsia" w:cstheme="majorHAnsi"/>
          <w:sz w:val="21"/>
          <w:szCs w:val="21"/>
          <w:lang w:eastAsia="it-IT"/>
        </w:rPr>
        <w:t>Luogo di consegna</w:t>
      </w:r>
      <w:bookmarkEnd w:id="10"/>
    </w:p>
    <w:p w:rsidRPr="002109F7" w:rsidR="00F30995" w:rsidP="001505B9" w:rsidRDefault="00F30995" w14:paraId="2D6C733D" w14:textId="3A0D5A4C">
      <w:pPr>
        <w:ind w:left="284"/>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 consegna della fornitura dovrà essere effettuata presso </w:t>
      </w:r>
      <w:r w:rsidRPr="002109F7" w:rsidR="002A5839">
        <w:rPr>
          <w:rFonts w:asciiTheme="majorHAnsi" w:hAnsiTheme="majorHAnsi" w:eastAsiaTheme="minorEastAsia" w:cstheme="majorHAnsi"/>
          <w:sz w:val="21"/>
          <w:szCs w:val="21"/>
          <w:lang w:eastAsia="it-IT"/>
        </w:rPr>
        <w:t>il CNR-IFN C/O POLITECNICO DI MILANO</w:t>
      </w:r>
      <w:r w:rsidRPr="002109F7">
        <w:rPr>
          <w:rFonts w:asciiTheme="majorHAnsi" w:hAnsiTheme="majorHAnsi" w:eastAsiaTheme="minorEastAsia" w:cstheme="majorHAnsi"/>
          <w:sz w:val="21"/>
          <w:szCs w:val="21"/>
          <w:lang w:eastAsia="it-IT"/>
        </w:rPr>
        <w:t xml:space="preserve">. </w:t>
      </w:r>
    </w:p>
    <w:p w:rsidRPr="002109F7" w:rsidR="002A5839" w:rsidP="001505B9" w:rsidRDefault="002A5839" w14:paraId="4BABE289" w14:textId="77777777">
      <w:pPr>
        <w:ind w:left="284"/>
        <w:rPr>
          <w:rFonts w:asciiTheme="majorHAnsi" w:hAnsiTheme="majorHAnsi" w:eastAsiaTheme="minorEastAsia" w:cstheme="majorHAnsi"/>
          <w:sz w:val="21"/>
          <w:szCs w:val="21"/>
          <w:lang w:eastAsia="it-IT"/>
        </w:rPr>
      </w:pPr>
    </w:p>
    <w:p w:rsidRPr="002109F7" w:rsidR="00D16FE6" w:rsidP="00D96A55" w:rsidRDefault="00D16FE6" w14:paraId="73F61410" w14:textId="77777777">
      <w:pPr>
        <w:pStyle w:val="Titolo2"/>
        <w:ind w:left="0" w:firstLine="0"/>
        <w:rPr>
          <w:rFonts w:asciiTheme="majorHAnsi" w:hAnsiTheme="majorHAnsi" w:eastAsiaTheme="minorEastAsia" w:cstheme="majorHAnsi"/>
          <w:sz w:val="21"/>
          <w:szCs w:val="21"/>
          <w:lang w:eastAsia="it-IT"/>
        </w:rPr>
      </w:pPr>
      <w:bookmarkStart w:name="_Toc187241111" w:id="11"/>
      <w:r w:rsidRPr="002109F7">
        <w:rPr>
          <w:rFonts w:asciiTheme="majorHAnsi" w:hAnsiTheme="majorHAnsi" w:eastAsiaTheme="minorEastAsia" w:cstheme="majorHAnsi"/>
          <w:sz w:val="21"/>
          <w:szCs w:val="21"/>
          <w:lang w:eastAsia="it-IT"/>
        </w:rPr>
        <w:t>Termini di esecuzione della fornitura:</w:t>
      </w:r>
      <w:bookmarkEnd w:id="11"/>
    </w:p>
    <w:p w:rsidRPr="002109F7" w:rsidR="00D96A55" w:rsidP="00AB5F20" w:rsidRDefault="00D16FE6" w14:paraId="225B30D9" w14:textId="46E51276">
      <w:pPr>
        <w:pStyle w:val="Paragrafoelenco"/>
        <w:numPr>
          <w:ilvl w:val="0"/>
          <w:numId w:val="13"/>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 consegna dovrà avvenire entro </w:t>
      </w:r>
      <w:r w:rsidRPr="00AD4E6C" w:rsidR="00AD4E6C">
        <w:rPr>
          <w:rFonts w:asciiTheme="majorHAnsi" w:hAnsiTheme="majorHAnsi" w:eastAsiaTheme="minorEastAsia" w:cstheme="majorHAnsi"/>
          <w:b/>
          <w:bCs/>
          <w:sz w:val="21"/>
          <w:szCs w:val="21"/>
          <w:lang w:eastAsia="it-IT"/>
        </w:rPr>
        <w:t>20 settimane ovvero 140 giorni solari</w:t>
      </w:r>
      <w:r w:rsidRPr="002109F7">
        <w:rPr>
          <w:rFonts w:asciiTheme="majorHAnsi" w:hAnsiTheme="majorHAnsi" w:eastAsiaTheme="minorEastAsia" w:cstheme="majorHAnsi"/>
          <w:sz w:val="21"/>
          <w:szCs w:val="21"/>
          <w:lang w:eastAsia="it-IT"/>
        </w:rPr>
        <w:t>, sabati, domeniche e festività incluse, decorrenti dalla stipula del contratto;</w:t>
      </w:r>
    </w:p>
    <w:p w:rsidRPr="002109F7" w:rsidR="00D16FE6" w:rsidP="00AB5F20" w:rsidRDefault="00D16FE6" w14:paraId="59E099F2" w14:textId="26122D28">
      <w:pPr>
        <w:pStyle w:val="Paragrafoelenco"/>
        <w:numPr>
          <w:ilvl w:val="0"/>
          <w:numId w:val="13"/>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L’eventuale installazione e il collaudo dovranno avvenire entro 30 (trenta) giorni solari, sabati, domeniche e festività incluse, decorrenti dalla consegna.</w:t>
      </w:r>
    </w:p>
    <w:p w:rsidRPr="002109F7" w:rsidR="00D16FE6" w:rsidP="00D96A55" w:rsidRDefault="00D16FE6" w14:paraId="187EBFB8" w14:textId="77777777">
      <w:pPr>
        <w:contextualSpacing/>
        <w:jc w:val="both"/>
        <w:rPr>
          <w:rFonts w:asciiTheme="majorHAnsi" w:hAnsiTheme="majorHAnsi" w:eastAsiaTheme="minorEastAsia" w:cstheme="majorHAnsi"/>
          <w:sz w:val="21"/>
          <w:szCs w:val="21"/>
          <w:lang w:eastAsia="it-IT"/>
        </w:rPr>
      </w:pPr>
    </w:p>
    <w:p w:rsidRPr="002109F7" w:rsidR="00D16FE6" w:rsidP="00D96A55" w:rsidRDefault="00D16FE6" w14:paraId="518DB169" w14:textId="77777777">
      <w:pPr>
        <w:pStyle w:val="Titolo1"/>
        <w:ind w:left="0" w:firstLine="0"/>
        <w:rPr>
          <w:rFonts w:asciiTheme="majorHAnsi" w:hAnsiTheme="majorHAnsi" w:eastAsiaTheme="minorEastAsia" w:cstheme="majorHAnsi"/>
          <w:sz w:val="21"/>
          <w:szCs w:val="21"/>
          <w:lang w:eastAsia="it-IT"/>
        </w:rPr>
      </w:pPr>
      <w:bookmarkStart w:name="_Toc187241112" w:id="12"/>
      <w:r w:rsidRPr="002109F7">
        <w:rPr>
          <w:rFonts w:asciiTheme="majorHAnsi" w:hAnsiTheme="majorHAnsi" w:eastAsiaTheme="minorEastAsia" w:cstheme="majorHAnsi"/>
          <w:sz w:val="21"/>
          <w:szCs w:val="21"/>
          <w:lang w:eastAsia="it-IT"/>
        </w:rPr>
        <w:t>SOPRALLUOGO</w:t>
      </w:r>
      <w:bookmarkEnd w:id="12"/>
    </w:p>
    <w:p w:rsidRPr="002109F7" w:rsidR="00A15671" w:rsidP="001505B9" w:rsidRDefault="00A15671" w14:paraId="0A468F5F" w14:textId="7B7911EF">
      <w:pPr>
        <w:spacing w:after="60"/>
        <w:ind w:left="284"/>
        <w:jc w:val="both"/>
        <w:rPr>
          <w:rFonts w:asciiTheme="majorHAnsi" w:hAnsiTheme="majorHAnsi" w:cstheme="majorHAnsi"/>
          <w:sz w:val="21"/>
          <w:szCs w:val="21"/>
        </w:rPr>
      </w:pPr>
      <w:r w:rsidRPr="002109F7">
        <w:rPr>
          <w:rFonts w:asciiTheme="majorHAnsi" w:hAnsiTheme="majorHAnsi" w:cstheme="majorHAnsi"/>
          <w:sz w:val="21"/>
          <w:szCs w:val="21"/>
        </w:rPr>
        <w:t>La Stazione appaltante ha reputato che il sopralluogo non sia necessario, ma si rende disponibile a permettere il sopralluogo per gli operatori economici che intendono effettuarlo.</w:t>
      </w:r>
    </w:p>
    <w:p w:rsidRPr="002109F7" w:rsidR="00D16FE6" w:rsidP="00D96A55" w:rsidRDefault="00D16FE6" w14:paraId="30805D73" w14:textId="77777777">
      <w:pPr>
        <w:contextualSpacing/>
        <w:jc w:val="both"/>
        <w:rPr>
          <w:rFonts w:asciiTheme="majorHAnsi" w:hAnsiTheme="majorHAnsi" w:eastAsiaTheme="minorEastAsia" w:cstheme="majorHAnsi"/>
          <w:strike/>
          <w:sz w:val="21"/>
          <w:szCs w:val="21"/>
          <w:lang w:eastAsia="it-IT"/>
        </w:rPr>
      </w:pPr>
    </w:p>
    <w:p w:rsidRPr="002109F7" w:rsidR="00D16FE6" w:rsidP="00D96A55" w:rsidRDefault="00D16FE6" w14:paraId="478DCEE2" w14:textId="77777777">
      <w:pPr>
        <w:pStyle w:val="Titolo1"/>
        <w:ind w:left="0" w:firstLine="0"/>
        <w:rPr>
          <w:rFonts w:asciiTheme="majorHAnsi" w:hAnsiTheme="majorHAnsi" w:eastAsiaTheme="minorEastAsia" w:cstheme="majorHAnsi"/>
          <w:sz w:val="21"/>
          <w:szCs w:val="21"/>
          <w:lang w:eastAsia="it-IT"/>
        </w:rPr>
      </w:pPr>
      <w:bookmarkStart w:name="_Ref260240" w:id="13"/>
      <w:bookmarkStart w:name="_Toc121120686" w:id="14"/>
      <w:bookmarkStart w:name="_Toc187241113" w:id="15"/>
      <w:r w:rsidRPr="002109F7">
        <w:rPr>
          <w:rFonts w:asciiTheme="majorHAnsi" w:hAnsiTheme="majorHAnsi" w:eastAsiaTheme="minorEastAsia" w:cstheme="majorHAnsi"/>
          <w:sz w:val="21"/>
          <w:szCs w:val="21"/>
          <w:lang w:eastAsia="it-IT"/>
        </w:rPr>
        <w:t>PENALI</w:t>
      </w:r>
      <w:bookmarkEnd w:id="13"/>
      <w:bookmarkEnd w:id="14"/>
      <w:bookmarkEnd w:id="15"/>
      <w:r w:rsidRPr="002109F7">
        <w:rPr>
          <w:rFonts w:asciiTheme="majorHAnsi" w:hAnsiTheme="majorHAnsi" w:eastAsiaTheme="minorEastAsia" w:cstheme="majorHAnsi"/>
          <w:sz w:val="21"/>
          <w:szCs w:val="21"/>
          <w:lang w:eastAsia="it-IT"/>
        </w:rPr>
        <w:t xml:space="preserve"> </w:t>
      </w:r>
    </w:p>
    <w:p w:rsidRPr="002109F7" w:rsidR="00D16FE6" w:rsidP="00AB5F20" w:rsidRDefault="00D16FE6" w14:paraId="2646803B" w14:textId="78B5A765">
      <w:pPr>
        <w:numPr>
          <w:ilvl w:val="1"/>
          <w:numId w:val="1"/>
        </w:numPr>
        <w:ind w:left="284" w:hanging="284"/>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Per ogni giorno solare di ritardo nell’esecuzione del presente appalto si applicherà una penale pari all’1‰ (uno per mille) dell’importo contrattuale al netto dell’IVA. </w:t>
      </w:r>
    </w:p>
    <w:p w:rsidRPr="002109F7" w:rsidR="00D16FE6" w:rsidP="00AB5F20" w:rsidRDefault="00D16FE6" w14:paraId="79B21FE3" w14:textId="77777777">
      <w:pPr>
        <w:numPr>
          <w:ilvl w:val="1"/>
          <w:numId w:val="1"/>
        </w:numPr>
        <w:ind w:left="284" w:hanging="284"/>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Gli inadempimenti contrattuali che daranno luogo all’applicazione di penali di cui ai precedenti periodi verranno contestati all’Aggiudicatario per iscritto. </w:t>
      </w:r>
    </w:p>
    <w:p w:rsidRPr="002109F7" w:rsidR="00D16FE6" w:rsidP="00AB5F20" w:rsidRDefault="00D16FE6" w14:paraId="417E3A1B" w14:textId="77777777">
      <w:pPr>
        <w:numPr>
          <w:ilvl w:val="1"/>
          <w:numId w:val="1"/>
        </w:numPr>
        <w:ind w:left="284" w:hanging="284"/>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L’Aggiudicatario dovrà comunicare in ogni caso le proprie deduzioni nel termine massimo di 5 (cinque) giorni lavorativi dalla stessa contestazione. Qualora dette deduzioni non siano accoglibili a giudizio dell’Amministrazione ovvero non vi sia stata risposta o la stessa non sia giunta nel termine indicato, si applicheranno le penali sopra indicate. </w:t>
      </w:r>
    </w:p>
    <w:p w:rsidRPr="002109F7" w:rsidR="00D16FE6" w:rsidP="00AB5F20" w:rsidRDefault="00D16FE6" w14:paraId="2287F45A" w14:textId="77777777">
      <w:pPr>
        <w:numPr>
          <w:ilvl w:val="1"/>
          <w:numId w:val="1"/>
        </w:numPr>
        <w:ind w:left="284" w:hanging="284"/>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lastRenderedPageBreak/>
        <w:t>Le penali verranno regolate dall’ Amministrazione, o sui corrispettivi dovuti all’Aggiudicatario per le porzioni di appalto già eseguite oppure sulla garanzia definitiva. In quest’ultimo caso la garanzia definitiva dovrà essere reintegrata entro i termini fissati dall’ Amministrazione.</w:t>
      </w:r>
    </w:p>
    <w:p w:rsidRPr="002109F7" w:rsidR="00D16FE6" w:rsidP="00D96A55" w:rsidRDefault="00D16FE6" w14:paraId="54B5F2AA" w14:textId="77777777">
      <w:pPr>
        <w:contextualSpacing/>
        <w:jc w:val="both"/>
        <w:rPr>
          <w:rFonts w:asciiTheme="majorHAnsi" w:hAnsiTheme="majorHAnsi" w:eastAsiaTheme="minorEastAsia" w:cstheme="majorHAnsi"/>
          <w:sz w:val="21"/>
          <w:szCs w:val="21"/>
          <w:lang w:eastAsia="it-IT"/>
        </w:rPr>
      </w:pPr>
    </w:p>
    <w:p w:rsidRPr="002109F7" w:rsidR="00D16FE6" w:rsidP="00D96A55" w:rsidRDefault="00D16FE6" w14:paraId="632B5905" w14:textId="77777777">
      <w:pPr>
        <w:pStyle w:val="Titolo1"/>
        <w:ind w:left="0" w:firstLine="0"/>
        <w:rPr>
          <w:rFonts w:asciiTheme="majorHAnsi" w:hAnsiTheme="majorHAnsi" w:eastAsiaTheme="minorEastAsia" w:cstheme="majorHAnsi"/>
          <w:sz w:val="21"/>
          <w:szCs w:val="21"/>
          <w:lang w:eastAsia="it-IT"/>
        </w:rPr>
      </w:pPr>
      <w:bookmarkStart w:name="_Toc121120687" w:id="16"/>
      <w:bookmarkStart w:name="_Toc187241114" w:id="17"/>
      <w:r w:rsidRPr="002109F7">
        <w:rPr>
          <w:rFonts w:asciiTheme="majorHAnsi" w:hAnsiTheme="majorHAnsi" w:eastAsiaTheme="minorEastAsia" w:cstheme="majorHAnsi"/>
          <w:sz w:val="21"/>
          <w:szCs w:val="21"/>
          <w:lang w:eastAsia="it-IT"/>
        </w:rPr>
        <w:t>DOCUMENTAZIONE DI GARA, CHIARIMENTI</w:t>
      </w:r>
      <w:bookmarkEnd w:id="16"/>
      <w:r w:rsidRPr="002109F7">
        <w:rPr>
          <w:rFonts w:asciiTheme="majorHAnsi" w:hAnsiTheme="majorHAnsi" w:eastAsiaTheme="minorEastAsia" w:cstheme="majorHAnsi"/>
          <w:sz w:val="21"/>
          <w:szCs w:val="21"/>
          <w:lang w:eastAsia="it-IT"/>
        </w:rPr>
        <w:t xml:space="preserve"> E COMUNICAZIONI</w:t>
      </w:r>
      <w:bookmarkEnd w:id="17"/>
    </w:p>
    <w:p w:rsidRPr="002109F7" w:rsidR="00D16FE6" w:rsidP="00D96A55" w:rsidRDefault="00004603" w14:paraId="1102F8EC" w14:textId="3D951D1F">
      <w:pPr>
        <w:pStyle w:val="Titolo2"/>
        <w:ind w:left="0" w:firstLine="0"/>
        <w:rPr>
          <w:rFonts w:asciiTheme="majorHAnsi" w:hAnsiTheme="majorHAnsi" w:eastAsiaTheme="minorEastAsia" w:cstheme="majorHAnsi"/>
          <w:sz w:val="21"/>
          <w:szCs w:val="21"/>
          <w:lang w:eastAsia="it-IT"/>
        </w:rPr>
      </w:pPr>
      <w:bookmarkStart w:name="_Toc187241115" w:id="18"/>
      <w:r w:rsidRPr="002109F7">
        <w:rPr>
          <w:rFonts w:asciiTheme="majorHAnsi" w:hAnsiTheme="majorHAnsi" w:eastAsiaTheme="minorEastAsia" w:cstheme="majorHAnsi"/>
          <w:sz w:val="21"/>
          <w:szCs w:val="21"/>
          <w:lang w:eastAsia="it-IT"/>
        </w:rPr>
        <w:t>Documentazione di gara</w:t>
      </w:r>
      <w:r w:rsidRPr="002109F7" w:rsidR="00D16FE6">
        <w:rPr>
          <w:rFonts w:asciiTheme="majorHAnsi" w:hAnsiTheme="majorHAnsi" w:eastAsiaTheme="minorEastAsia" w:cstheme="majorHAnsi"/>
          <w:sz w:val="21"/>
          <w:szCs w:val="21"/>
          <w:lang w:eastAsia="it-IT"/>
        </w:rPr>
        <w:t>:</w:t>
      </w:r>
      <w:bookmarkEnd w:id="18"/>
      <w:r w:rsidRPr="002109F7" w:rsidR="00D16FE6">
        <w:rPr>
          <w:rFonts w:asciiTheme="majorHAnsi" w:hAnsiTheme="majorHAnsi" w:eastAsiaTheme="minorEastAsia" w:cstheme="majorHAnsi"/>
          <w:sz w:val="21"/>
          <w:szCs w:val="21"/>
          <w:lang w:eastAsia="it-IT"/>
        </w:rPr>
        <w:t xml:space="preserve"> </w:t>
      </w:r>
    </w:p>
    <w:p w:rsidRPr="002109F7" w:rsidR="00D16FE6" w:rsidP="00AB5F20" w:rsidRDefault="00D16FE6" w14:paraId="3A1442FC" w14:textId="21231393">
      <w:pPr>
        <w:pStyle w:val="Paragrafoelenco"/>
        <w:numPr>
          <w:ilvl w:val="0"/>
          <w:numId w:val="14"/>
        </w:numPr>
        <w:jc w:val="both"/>
        <w:rPr>
          <w:rFonts w:asciiTheme="majorHAnsi" w:hAnsiTheme="majorHAnsi" w:eastAsiaTheme="minorEastAsia" w:cstheme="majorHAnsi"/>
          <w:sz w:val="21"/>
          <w:szCs w:val="21"/>
          <w:lang w:eastAsia="it-IT"/>
        </w:rPr>
      </w:pPr>
      <w:bookmarkStart w:name="_Ref531014161" w:id="19"/>
      <w:r w:rsidRPr="002109F7">
        <w:rPr>
          <w:rFonts w:asciiTheme="majorHAnsi" w:hAnsiTheme="majorHAnsi" w:eastAsiaTheme="minorEastAsia" w:cstheme="majorHAnsi"/>
          <w:sz w:val="21"/>
          <w:szCs w:val="21"/>
          <w:lang w:eastAsia="it-IT"/>
        </w:rPr>
        <w:t>Lettera di invito;</w:t>
      </w:r>
      <w:bookmarkEnd w:id="19"/>
    </w:p>
    <w:p w:rsidRPr="002109F7" w:rsidR="00EB4EAB" w:rsidP="00AB5F20" w:rsidRDefault="00EB4EAB" w14:paraId="0EC06B8E" w14:textId="029236AF">
      <w:pPr>
        <w:pStyle w:val="Paragrafoelenco"/>
        <w:numPr>
          <w:ilvl w:val="0"/>
          <w:numId w:val="14"/>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Schema di contratto;</w:t>
      </w:r>
    </w:p>
    <w:p w:rsidRPr="002109F7" w:rsidR="00CB1F26" w:rsidP="00CB1F26" w:rsidRDefault="00CB1F26" w14:paraId="7740C284" w14:textId="10FCBEBD">
      <w:pPr>
        <w:ind w:left="360"/>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b1</w:t>
      </w:r>
      <w:r w:rsidRPr="002109F7" w:rsidR="002109F7">
        <w:rPr>
          <w:rFonts w:asciiTheme="majorHAnsi" w:hAnsiTheme="majorHAnsi" w:eastAsiaTheme="minorEastAsia" w:cstheme="majorHAnsi"/>
          <w:sz w:val="21"/>
          <w:szCs w:val="21"/>
          <w:lang w:eastAsia="it-IT"/>
        </w:rPr>
        <w:t>) Comprova</w:t>
      </w:r>
      <w:r w:rsidRPr="002109F7">
        <w:rPr>
          <w:rFonts w:asciiTheme="majorHAnsi" w:hAnsiTheme="majorHAnsi" w:eastAsiaTheme="minorEastAsia" w:cstheme="majorHAnsi"/>
          <w:sz w:val="21"/>
          <w:szCs w:val="21"/>
          <w:lang w:eastAsia="it-IT"/>
        </w:rPr>
        <w:t xml:space="preserve"> imposta di bollo per stipula contratto;</w:t>
      </w:r>
    </w:p>
    <w:p w:rsidRPr="002109F7" w:rsidR="002109F7" w:rsidP="00AB5F20" w:rsidRDefault="002109F7" w14:paraId="4DCFB335" w14:textId="204EDEC1">
      <w:pPr>
        <w:pStyle w:val="Paragrafoelenco"/>
        <w:numPr>
          <w:ilvl w:val="0"/>
          <w:numId w:val="14"/>
        </w:numPr>
        <w:jc w:val="both"/>
        <w:rPr>
          <w:rFonts w:asciiTheme="majorHAnsi" w:hAnsiTheme="majorHAnsi" w:eastAsiaTheme="minorEastAsia" w:cstheme="majorHAnsi"/>
          <w:sz w:val="21"/>
          <w:szCs w:val="21"/>
          <w:lang w:eastAsia="it-IT"/>
        </w:rPr>
      </w:pPr>
      <w:proofErr w:type="spellStart"/>
      <w:r w:rsidRPr="002109F7">
        <w:rPr>
          <w:rFonts w:asciiTheme="majorHAnsi" w:hAnsiTheme="majorHAnsi" w:eastAsiaTheme="minorEastAsia" w:cstheme="majorHAnsi"/>
          <w:sz w:val="21"/>
          <w:szCs w:val="21"/>
          <w:lang w:eastAsia="it-IT"/>
        </w:rPr>
        <w:t>Declaration</w:t>
      </w:r>
      <w:proofErr w:type="spellEnd"/>
      <w:r w:rsidRPr="002109F7">
        <w:rPr>
          <w:rFonts w:asciiTheme="majorHAnsi" w:hAnsiTheme="majorHAnsi" w:eastAsiaTheme="minorEastAsia" w:cstheme="majorHAnsi"/>
          <w:sz w:val="21"/>
          <w:szCs w:val="21"/>
          <w:lang w:eastAsia="it-IT"/>
        </w:rPr>
        <w:t xml:space="preserve"> of </w:t>
      </w:r>
      <w:proofErr w:type="spellStart"/>
      <w:r w:rsidRPr="002109F7">
        <w:rPr>
          <w:rFonts w:asciiTheme="majorHAnsi" w:hAnsiTheme="majorHAnsi" w:eastAsiaTheme="minorEastAsia" w:cstheme="majorHAnsi"/>
          <w:sz w:val="21"/>
          <w:szCs w:val="21"/>
          <w:lang w:eastAsia="it-IT"/>
        </w:rPr>
        <w:t>honour</w:t>
      </w:r>
      <w:proofErr w:type="spellEnd"/>
      <w:r w:rsidRPr="002109F7">
        <w:rPr>
          <w:rFonts w:asciiTheme="majorHAnsi" w:hAnsiTheme="majorHAnsi" w:eastAsiaTheme="minorEastAsia" w:cstheme="majorHAnsi"/>
          <w:sz w:val="21"/>
          <w:szCs w:val="21"/>
          <w:lang w:eastAsia="it-IT"/>
        </w:rPr>
        <w:t>;</w:t>
      </w:r>
    </w:p>
    <w:p w:rsidRPr="002109F7" w:rsidR="00D16FE6" w:rsidP="00AB5F20" w:rsidRDefault="00582AEC" w14:paraId="745F9675" w14:textId="03D95F8A">
      <w:pPr>
        <w:pStyle w:val="Paragrafoelenco"/>
        <w:numPr>
          <w:ilvl w:val="0"/>
          <w:numId w:val="14"/>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Allegato 5</w:t>
      </w:r>
      <w:r w:rsidRPr="002109F7" w:rsidR="00F342E3">
        <w:rPr>
          <w:rFonts w:asciiTheme="majorHAnsi" w:hAnsiTheme="majorHAnsi" w:eastAsiaTheme="minorEastAsia" w:cstheme="majorHAnsi"/>
          <w:sz w:val="21"/>
          <w:szCs w:val="21"/>
          <w:lang w:eastAsia="it-IT"/>
        </w:rPr>
        <w:t xml:space="preserve"> - </w:t>
      </w:r>
      <w:r w:rsidRPr="002109F7" w:rsidR="00D16FE6">
        <w:rPr>
          <w:rFonts w:asciiTheme="majorHAnsi" w:hAnsiTheme="majorHAnsi" w:eastAsiaTheme="minorEastAsia" w:cstheme="majorHAnsi"/>
          <w:sz w:val="21"/>
          <w:szCs w:val="21"/>
          <w:lang w:eastAsia="it-IT"/>
        </w:rPr>
        <w:t>Dichiarazione titolare effettivo;</w:t>
      </w:r>
    </w:p>
    <w:p w:rsidRPr="002109F7" w:rsidR="00EF0DFA" w:rsidP="00EF0DFA" w:rsidRDefault="00EF0DFA" w14:paraId="06279AFC" w14:textId="2BFBF9D3">
      <w:pPr>
        <w:ind w:left="360"/>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g.1) Allegato 5.1 - Dichiarazione assenza conflitto interessi titolare effettivo;</w:t>
      </w:r>
    </w:p>
    <w:p w:rsidRPr="002109F7" w:rsidR="00D16FE6" w:rsidP="00AB5F20" w:rsidRDefault="00582AEC" w14:paraId="121BE9B6" w14:textId="62D42BB6">
      <w:pPr>
        <w:pStyle w:val="Paragrafoelenco"/>
        <w:numPr>
          <w:ilvl w:val="0"/>
          <w:numId w:val="14"/>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Allegato 6</w:t>
      </w:r>
      <w:r w:rsidRPr="002109F7" w:rsidR="00F342E3">
        <w:rPr>
          <w:rFonts w:asciiTheme="majorHAnsi" w:hAnsiTheme="majorHAnsi" w:eastAsiaTheme="minorEastAsia" w:cstheme="majorHAnsi"/>
          <w:sz w:val="21"/>
          <w:szCs w:val="21"/>
          <w:lang w:eastAsia="it-IT"/>
        </w:rPr>
        <w:t xml:space="preserve"> - </w:t>
      </w:r>
      <w:r w:rsidRPr="002109F7" w:rsidR="00D16FE6">
        <w:rPr>
          <w:rFonts w:asciiTheme="majorHAnsi" w:hAnsiTheme="majorHAnsi" w:cstheme="majorHAnsi"/>
          <w:sz w:val="21"/>
          <w:szCs w:val="21"/>
        </w:rPr>
        <w:t>Dichiarazioni DNSH – Scheda;</w:t>
      </w:r>
    </w:p>
    <w:p w:rsidRPr="002109F7" w:rsidR="00EB4EAB" w:rsidP="00EB4EAB" w:rsidRDefault="00EB4EAB" w14:paraId="507BE903" w14:textId="47AD35BE">
      <w:pPr>
        <w:pStyle w:val="Paragrafoelenco"/>
        <w:numPr>
          <w:ilvl w:val="0"/>
          <w:numId w:val="14"/>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Allegato 7</w:t>
      </w:r>
      <w:r w:rsidRPr="002109F7" w:rsidR="002109F7">
        <w:rPr>
          <w:rFonts w:asciiTheme="majorHAnsi" w:hAnsiTheme="majorHAnsi" w:eastAsiaTheme="minorEastAsia" w:cstheme="majorHAnsi"/>
          <w:sz w:val="21"/>
          <w:szCs w:val="21"/>
          <w:lang w:eastAsia="it-IT"/>
        </w:rPr>
        <w:t>- Modello</w:t>
      </w:r>
      <w:r w:rsidRPr="002109F7">
        <w:rPr>
          <w:rFonts w:asciiTheme="majorHAnsi" w:hAnsiTheme="majorHAnsi" w:eastAsiaTheme="minorEastAsia" w:cstheme="majorHAnsi"/>
          <w:sz w:val="21"/>
          <w:szCs w:val="21"/>
          <w:lang w:eastAsia="it-IT"/>
        </w:rPr>
        <w:t xml:space="preserve"> tracciabilità flussi finanziari ai sensi della L. 136/2010;</w:t>
      </w:r>
    </w:p>
    <w:p w:rsidRPr="002109F7" w:rsidR="00D16FE6" w:rsidP="00AB5F20" w:rsidRDefault="00EB4EAB" w14:paraId="14625E4E" w14:textId="7F03E0C4">
      <w:pPr>
        <w:pStyle w:val="Paragrafoelenco"/>
        <w:numPr>
          <w:ilvl w:val="0"/>
          <w:numId w:val="14"/>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Allegato 8 - </w:t>
      </w:r>
      <w:r w:rsidRPr="002109F7" w:rsidR="00D16FE6">
        <w:rPr>
          <w:rFonts w:asciiTheme="majorHAnsi" w:hAnsiTheme="majorHAnsi" w:eastAsiaTheme="minorEastAsia" w:cstheme="majorHAnsi"/>
          <w:sz w:val="21"/>
          <w:szCs w:val="21"/>
          <w:lang w:eastAsia="it-IT"/>
        </w:rPr>
        <w:t>Patto di integrità del CNR;</w:t>
      </w:r>
    </w:p>
    <w:p w:rsidRPr="002109F7" w:rsidR="003F2226" w:rsidP="00AB5F20" w:rsidRDefault="003F2226" w14:paraId="7C888253" w14:textId="67F88EE3">
      <w:pPr>
        <w:pStyle w:val="Paragrafoelenco"/>
        <w:numPr>
          <w:ilvl w:val="0"/>
          <w:numId w:val="14"/>
        </w:numPr>
        <w:jc w:val="both"/>
        <w:rPr>
          <w:rFonts w:asciiTheme="majorHAnsi" w:hAnsiTheme="majorHAnsi" w:eastAsiaTheme="minorEastAsia" w:cstheme="majorHAnsi"/>
          <w:sz w:val="21"/>
          <w:szCs w:val="21"/>
          <w:lang w:eastAsia="it-IT"/>
        </w:rPr>
      </w:pPr>
      <w:hyperlink w:history="1" r:id="rId12">
        <w:r w:rsidRPr="002109F7">
          <w:rPr>
            <w:rStyle w:val="Collegamentoipertestuale"/>
            <w:rFonts w:asciiTheme="majorHAnsi" w:hAnsiTheme="majorHAnsi" w:cstheme="majorHAnsi"/>
            <w:bCs/>
            <w:iCs/>
            <w:sz w:val="21"/>
            <w:szCs w:val="21"/>
          </w:rPr>
          <w:t>Codice di comportamento del CNR</w:t>
        </w:r>
      </w:hyperlink>
      <w:r w:rsidRPr="002109F7">
        <w:rPr>
          <w:rFonts w:asciiTheme="majorHAnsi" w:hAnsiTheme="majorHAnsi" w:cstheme="majorHAnsi"/>
          <w:bCs/>
          <w:iCs/>
          <w:sz w:val="21"/>
          <w:szCs w:val="21"/>
        </w:rPr>
        <w:t>;</w:t>
      </w:r>
    </w:p>
    <w:p w:rsidRPr="009354B1" w:rsidR="00D16FE6" w:rsidP="00AB5F20" w:rsidRDefault="00D16FE6" w14:paraId="5DAD4425" w14:textId="46AFC7D5">
      <w:pPr>
        <w:pStyle w:val="Paragrafoelenco"/>
        <w:numPr>
          <w:ilvl w:val="0"/>
          <w:numId w:val="14"/>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Le regole del Sistema di e-procurement della Pubblica Amministrazione</w:t>
      </w:r>
      <w:r w:rsidRPr="002109F7" w:rsidR="00EB4EAB">
        <w:rPr>
          <w:rFonts w:asciiTheme="majorHAnsi" w:hAnsiTheme="majorHAnsi" w:eastAsiaTheme="minorEastAsia" w:cstheme="majorHAnsi"/>
          <w:i/>
          <w:color w:val="FF0000"/>
          <w:sz w:val="21"/>
          <w:szCs w:val="21"/>
          <w:lang w:eastAsia="it-IT"/>
        </w:rPr>
        <w:t>;</w:t>
      </w:r>
    </w:p>
    <w:p w:rsidRPr="002109F7" w:rsidR="009354B1" w:rsidP="009354B1" w:rsidRDefault="009354B1" w14:paraId="210D6A48" w14:textId="77777777">
      <w:pPr>
        <w:pStyle w:val="Paragrafoelenco"/>
        <w:jc w:val="both"/>
        <w:rPr>
          <w:rFonts w:asciiTheme="majorHAnsi" w:hAnsiTheme="majorHAnsi" w:eastAsiaTheme="minorEastAsia" w:cstheme="majorHAnsi"/>
          <w:sz w:val="21"/>
          <w:szCs w:val="21"/>
          <w:lang w:eastAsia="it-IT"/>
        </w:rPr>
      </w:pPr>
    </w:p>
    <w:p w:rsidRPr="002109F7" w:rsidR="00D16FE6" w:rsidP="00D96A55" w:rsidRDefault="00D16FE6" w14:paraId="5B1C2C03" w14:textId="77777777">
      <w:pPr>
        <w:pStyle w:val="Titolo2"/>
        <w:ind w:left="0" w:firstLine="0"/>
        <w:rPr>
          <w:rFonts w:asciiTheme="majorHAnsi" w:hAnsiTheme="majorHAnsi" w:eastAsiaTheme="minorEastAsia" w:cstheme="majorHAnsi"/>
          <w:sz w:val="21"/>
          <w:szCs w:val="21"/>
          <w:lang w:eastAsia="it-IT"/>
        </w:rPr>
      </w:pPr>
      <w:bookmarkStart w:name="_Toc187241116" w:id="20"/>
      <w:r w:rsidRPr="002109F7">
        <w:rPr>
          <w:rFonts w:asciiTheme="majorHAnsi" w:hAnsiTheme="majorHAnsi" w:eastAsiaTheme="minorEastAsia" w:cstheme="majorHAnsi"/>
          <w:sz w:val="21"/>
          <w:szCs w:val="21"/>
          <w:lang w:eastAsia="it-IT"/>
        </w:rPr>
        <w:t>Chiarimenti</w:t>
      </w:r>
      <w:bookmarkEnd w:id="20"/>
    </w:p>
    <w:p w:rsidR="00D16FE6" w:rsidP="2E8F4EF2" w:rsidRDefault="0408DD17" w14:paraId="62D1507F" w14:textId="1FA3FD67">
      <w:pPr>
        <w:autoSpaceDE w:val="0"/>
        <w:autoSpaceDN w:val="0"/>
        <w:adjustRightInd w:val="0"/>
        <w:spacing/>
        <w:ind w:left="284"/>
        <w:contextualSpacing/>
        <w:jc w:val="both"/>
        <w:rPr>
          <w:rFonts w:ascii="Calibri Light" w:hAnsi="Calibri Light" w:cs="Calibri Light" w:asciiTheme="majorAscii" w:hAnsiTheme="majorAscii" w:cstheme="majorAscii"/>
          <w:b w:val="1"/>
          <w:bCs w:val="1"/>
          <w:sz w:val="21"/>
          <w:szCs w:val="21"/>
        </w:rPr>
      </w:pPr>
      <w:r w:rsidRPr="2E8F4EF2" w:rsidR="0408DD17">
        <w:rPr>
          <w:rFonts w:ascii="Calibri Light" w:hAnsi="Calibri Light" w:cs="Calibri Light" w:asciiTheme="majorAscii" w:hAnsiTheme="majorAscii" w:cstheme="majorAscii"/>
          <w:sz w:val="21"/>
          <w:szCs w:val="21"/>
        </w:rPr>
        <w:t xml:space="preserve">È possibile ottenere chiarimenti sulla presente procedura mediante la proposizione di quesiti scritti da inoltrare entro le </w:t>
      </w:r>
      <w:r w:rsidRPr="2E8F4EF2" w:rsidR="0408DD17">
        <w:rPr>
          <w:rFonts w:ascii="Calibri Light" w:hAnsi="Calibri Light" w:cs="Calibri Light" w:asciiTheme="majorAscii" w:hAnsiTheme="majorAscii" w:cstheme="majorAscii"/>
          <w:b w:val="1"/>
          <w:bCs w:val="1"/>
          <w:sz w:val="21"/>
          <w:szCs w:val="21"/>
        </w:rPr>
        <w:t xml:space="preserve">ore </w:t>
      </w:r>
      <w:r w:rsidRPr="2E8F4EF2" w:rsidR="00E520A0">
        <w:rPr>
          <w:rFonts w:ascii="Calibri Light" w:hAnsi="Calibri Light" w:cs="Calibri Light" w:asciiTheme="majorAscii" w:hAnsiTheme="majorAscii" w:cstheme="majorAscii"/>
          <w:b w:val="1"/>
          <w:bCs w:val="1"/>
          <w:sz w:val="21"/>
          <w:szCs w:val="21"/>
        </w:rPr>
        <w:t>18:00</w:t>
      </w:r>
      <w:r w:rsidRPr="2E8F4EF2" w:rsidR="0408DD17">
        <w:rPr>
          <w:rFonts w:ascii="Calibri Light" w:hAnsi="Calibri Light" w:cs="Calibri Light" w:asciiTheme="majorAscii" w:hAnsiTheme="majorAscii" w:cstheme="majorAscii"/>
          <w:b w:val="1"/>
          <w:bCs w:val="1"/>
          <w:sz w:val="21"/>
          <w:szCs w:val="21"/>
        </w:rPr>
        <w:t xml:space="preserve"> del giorno </w:t>
      </w:r>
      <w:r w:rsidRPr="2E8F4EF2" w:rsidR="00E520A0">
        <w:rPr>
          <w:rFonts w:ascii="Calibri Light" w:hAnsi="Calibri Light" w:cs="Calibri Light" w:asciiTheme="majorAscii" w:hAnsiTheme="majorAscii" w:cstheme="majorAscii"/>
          <w:b w:val="1"/>
          <w:bCs w:val="1"/>
          <w:sz w:val="21"/>
          <w:szCs w:val="21"/>
        </w:rPr>
        <w:t>22/01/</w:t>
      </w:r>
      <w:r w:rsidRPr="2E8F4EF2" w:rsidR="09B7789C">
        <w:rPr>
          <w:rFonts w:ascii="Calibri Light" w:hAnsi="Calibri Light" w:cs="Calibri Light" w:asciiTheme="majorAscii" w:hAnsiTheme="majorAscii" w:cstheme="majorAscii"/>
          <w:b w:val="1"/>
          <w:bCs w:val="1"/>
          <w:sz w:val="21"/>
          <w:szCs w:val="21"/>
        </w:rPr>
        <w:t>2025, in</w:t>
      </w:r>
      <w:r w:rsidRPr="2E8F4EF2" w:rsidR="0408DD17">
        <w:rPr>
          <w:rFonts w:ascii="Calibri Light" w:hAnsi="Calibri Light" w:cs="Calibri Light" w:asciiTheme="majorAscii" w:hAnsiTheme="majorAscii" w:cstheme="majorAscii"/>
          <w:sz w:val="21"/>
          <w:szCs w:val="21"/>
        </w:rPr>
        <w:t xml:space="preserve"> via telematica attraverso la sezione del Sistema riservata alle Richieste Chiarimenti, previa registrazione alla piattaforma stessa. Le richieste di chiarimenti devono essere formulate esclusivamente in lingua italiana.</w:t>
      </w:r>
      <w:r w:rsidRPr="2E8F4EF2" w:rsidR="2F861CE6">
        <w:rPr>
          <w:rFonts w:ascii="Calibri Light" w:hAnsi="Calibri Light" w:cs="Calibri Light" w:asciiTheme="majorAscii" w:hAnsiTheme="majorAscii" w:cstheme="majorAscii"/>
          <w:sz w:val="21"/>
          <w:szCs w:val="21"/>
        </w:rPr>
        <w:t xml:space="preserve"> In via transitoria e sino al 31 dicembre 2023, </w:t>
      </w:r>
      <w:r w:rsidRPr="2E8F4EF2" w:rsidR="2E9C15E3">
        <w:rPr>
          <w:rFonts w:ascii="Calibri Light" w:hAnsi="Calibri Light" w:cs="Calibri Light" w:asciiTheme="majorAscii" w:hAnsiTheme="majorAscii" w:cstheme="majorAscii"/>
          <w:sz w:val="21"/>
          <w:szCs w:val="21"/>
        </w:rPr>
        <w:t>in applicazione dell’articolo 225 del d.lgs.</w:t>
      </w:r>
      <w:r w:rsidRPr="2E8F4EF2" w:rsidR="25948F31">
        <w:rPr>
          <w:rFonts w:ascii="Calibri Light" w:hAnsi="Calibri Light" w:cs="Calibri Light" w:asciiTheme="majorAscii" w:hAnsiTheme="majorAscii" w:cstheme="majorAscii"/>
          <w:sz w:val="21"/>
          <w:szCs w:val="21"/>
        </w:rPr>
        <w:t xml:space="preserve"> </w:t>
      </w:r>
      <w:r w:rsidRPr="2E8F4EF2" w:rsidR="2E9C15E3">
        <w:rPr>
          <w:rFonts w:ascii="Calibri Light" w:hAnsi="Calibri Light" w:cs="Calibri Light" w:asciiTheme="majorAscii" w:hAnsiTheme="majorAscii" w:cstheme="majorAscii"/>
          <w:sz w:val="21"/>
          <w:szCs w:val="21"/>
        </w:rPr>
        <w:t>n.36/2023</w:t>
      </w:r>
      <w:r w:rsidRPr="2E8F4EF2" w:rsidR="2F861CE6">
        <w:rPr>
          <w:rFonts w:ascii="Calibri Light" w:hAnsi="Calibri Light" w:cs="Calibri Light" w:asciiTheme="majorAscii" w:hAnsiTheme="majorAscii" w:cstheme="majorAscii"/>
          <w:sz w:val="21"/>
          <w:szCs w:val="21"/>
        </w:rPr>
        <w:t>, l</w:t>
      </w:r>
      <w:r w:rsidRPr="2E8F4EF2" w:rsidR="0408DD17">
        <w:rPr>
          <w:rFonts w:ascii="Calibri Light" w:hAnsi="Calibri Light" w:cs="Calibri Light" w:asciiTheme="majorAscii" w:hAnsiTheme="majorAscii" w:cstheme="majorAscii"/>
          <w:sz w:val="21"/>
          <w:szCs w:val="21"/>
        </w:rPr>
        <w:t xml:space="preserve">e risposte alle richieste di chiarimenti </w:t>
      </w:r>
      <w:r w:rsidRPr="2E8F4EF2" w:rsidR="4946E51C">
        <w:rPr>
          <w:rFonts w:ascii="Calibri Light" w:hAnsi="Calibri Light" w:cs="Calibri Light" w:asciiTheme="majorAscii" w:hAnsiTheme="majorAscii" w:cstheme="majorAscii"/>
          <w:sz w:val="21"/>
          <w:szCs w:val="21"/>
        </w:rPr>
        <w:t xml:space="preserve">vanno </w:t>
      </w:r>
      <w:r w:rsidRPr="2E8F4EF2" w:rsidR="0408DD17">
        <w:rPr>
          <w:rFonts w:ascii="Calibri Light" w:hAnsi="Calibri Light" w:cs="Calibri Light" w:asciiTheme="majorAscii" w:hAnsiTheme="majorAscii" w:cstheme="majorAscii"/>
          <w:sz w:val="21"/>
          <w:szCs w:val="21"/>
        </w:rPr>
        <w:t xml:space="preserve">presentate </w:t>
      </w:r>
      <w:r w:rsidRPr="2E8F4EF2" w:rsidR="4946E51C">
        <w:rPr>
          <w:rFonts w:ascii="Calibri Light" w:hAnsi="Calibri Light" w:cs="Calibri Light" w:asciiTheme="majorAscii" w:hAnsiTheme="majorAscii" w:cstheme="majorAscii"/>
          <w:sz w:val="21"/>
          <w:szCs w:val="21"/>
        </w:rPr>
        <w:t>ed ai sensi dell’art.</w:t>
      </w:r>
      <w:r w:rsidRPr="2E8F4EF2" w:rsidR="64608EAA">
        <w:rPr>
          <w:rFonts w:ascii="Calibri Light" w:hAnsi="Calibri Light" w:cs="Calibri Light" w:asciiTheme="majorAscii" w:hAnsiTheme="majorAscii" w:cstheme="majorAscii"/>
          <w:sz w:val="21"/>
          <w:szCs w:val="21"/>
        </w:rPr>
        <w:t>88</w:t>
      </w:r>
      <w:r w:rsidRPr="2E8F4EF2" w:rsidR="4946E51C">
        <w:rPr>
          <w:rFonts w:ascii="Calibri Light" w:hAnsi="Calibri Light" w:cs="Calibri Light" w:asciiTheme="majorAscii" w:hAnsiTheme="majorAscii" w:cstheme="majorAscii"/>
          <w:sz w:val="21"/>
          <w:szCs w:val="21"/>
        </w:rPr>
        <w:t xml:space="preserve">, comma </w:t>
      </w:r>
      <w:r w:rsidRPr="2E8F4EF2" w:rsidR="7D101DE4">
        <w:rPr>
          <w:rFonts w:ascii="Calibri Light" w:hAnsi="Calibri Light" w:cs="Calibri Light" w:asciiTheme="majorAscii" w:hAnsiTheme="majorAscii" w:cstheme="majorAscii"/>
          <w:sz w:val="21"/>
          <w:szCs w:val="21"/>
        </w:rPr>
        <w:t>3</w:t>
      </w:r>
      <w:r w:rsidRPr="2E8F4EF2" w:rsidR="4946E51C">
        <w:rPr>
          <w:rFonts w:ascii="Calibri Light" w:hAnsi="Calibri Light" w:cs="Calibri Light" w:asciiTheme="majorAscii" w:hAnsiTheme="majorAscii" w:cstheme="majorAscii"/>
          <w:sz w:val="21"/>
          <w:szCs w:val="21"/>
        </w:rPr>
        <w:t xml:space="preserve"> del Codice n.</w:t>
      </w:r>
      <w:r w:rsidRPr="2E8F4EF2" w:rsidR="2897566C">
        <w:rPr>
          <w:rFonts w:ascii="Calibri Light" w:hAnsi="Calibri Light" w:cs="Calibri Light" w:asciiTheme="majorAscii" w:hAnsiTheme="majorAscii" w:cstheme="majorAscii"/>
          <w:sz w:val="21"/>
          <w:szCs w:val="21"/>
        </w:rPr>
        <w:t>36</w:t>
      </w:r>
      <w:r w:rsidRPr="2E8F4EF2" w:rsidR="4946E51C">
        <w:rPr>
          <w:rFonts w:ascii="Calibri Light" w:hAnsi="Calibri Light" w:cs="Calibri Light" w:asciiTheme="majorAscii" w:hAnsiTheme="majorAscii" w:cstheme="majorAscii"/>
          <w:sz w:val="21"/>
          <w:szCs w:val="21"/>
        </w:rPr>
        <w:t>/20</w:t>
      </w:r>
      <w:r w:rsidRPr="2E8F4EF2" w:rsidR="3B95799B">
        <w:rPr>
          <w:rFonts w:ascii="Calibri Light" w:hAnsi="Calibri Light" w:cs="Calibri Light" w:asciiTheme="majorAscii" w:hAnsiTheme="majorAscii" w:cstheme="majorAscii"/>
          <w:sz w:val="21"/>
          <w:szCs w:val="21"/>
        </w:rPr>
        <w:t>23</w:t>
      </w:r>
      <w:r w:rsidRPr="2E8F4EF2" w:rsidR="4946E51C">
        <w:rPr>
          <w:rFonts w:ascii="Calibri Light" w:hAnsi="Calibri Light" w:cs="Calibri Light" w:asciiTheme="majorAscii" w:hAnsiTheme="majorAscii" w:cstheme="majorAscii"/>
          <w:sz w:val="21"/>
          <w:szCs w:val="21"/>
        </w:rPr>
        <w:t xml:space="preserve"> </w:t>
      </w:r>
      <w:r w:rsidRPr="2E8F4EF2" w:rsidR="0408DD17">
        <w:rPr>
          <w:rFonts w:ascii="Calibri Light" w:hAnsi="Calibri Light" w:cs="Calibri Light" w:asciiTheme="majorAscii" w:hAnsiTheme="majorAscii" w:cstheme="majorAscii"/>
          <w:sz w:val="21"/>
          <w:szCs w:val="21"/>
        </w:rPr>
        <w:t xml:space="preserve">sono fornite in formato elettronico, firmato digitalmente, almeno 6 giorni prima della scadenza del termine fissato per la presentazione delle offerte, mediante pubblicazione delle richieste in forma anonima e delle relative risposte sulla piattaforma del sistema nella sezione Comunicati e sul sito istituzionale dell’Ente https://www.urp.cnr.it/ nella sezione dove è pubblicata la documentazione di gara. Si invitano i concorrenti a visionare costantemente tali sezioni. </w:t>
      </w:r>
      <w:r w:rsidRPr="2E8F4EF2" w:rsidR="0408DD17">
        <w:rPr>
          <w:rFonts w:ascii="Calibri Light" w:hAnsi="Calibri Light" w:cs="Calibri Light" w:asciiTheme="majorAscii" w:hAnsiTheme="majorAscii" w:cstheme="majorAscii"/>
          <w:b w:val="1"/>
          <w:bCs w:val="1"/>
          <w:sz w:val="21"/>
          <w:szCs w:val="21"/>
        </w:rPr>
        <w:t xml:space="preserve">Non saranno ammessi chiarimenti telefonici o pervenuti in modalità differenti da quelle indicate. </w:t>
      </w:r>
    </w:p>
    <w:p w:rsidRPr="002109F7" w:rsidR="009354B1" w:rsidP="4A61B942" w:rsidRDefault="009354B1" w14:paraId="60E5F16F" w14:textId="77777777">
      <w:pPr>
        <w:autoSpaceDE w:val="0"/>
        <w:autoSpaceDN w:val="0"/>
        <w:adjustRightInd w:val="0"/>
        <w:ind w:left="284"/>
        <w:contextualSpacing/>
        <w:jc w:val="both"/>
        <w:rPr>
          <w:rFonts w:asciiTheme="majorHAnsi" w:hAnsiTheme="majorHAnsi" w:eastAsiaTheme="minorEastAsia" w:cstheme="majorHAnsi"/>
          <w:sz w:val="21"/>
          <w:szCs w:val="21"/>
          <w:lang w:eastAsia="it-IT"/>
        </w:rPr>
      </w:pPr>
    </w:p>
    <w:p w:rsidRPr="002109F7" w:rsidR="00D16FE6" w:rsidP="00D96A55" w:rsidRDefault="00D16FE6" w14:paraId="1309F713" w14:textId="77777777">
      <w:pPr>
        <w:pStyle w:val="Titolo2"/>
        <w:ind w:left="0" w:firstLine="0"/>
        <w:rPr>
          <w:rFonts w:asciiTheme="majorHAnsi" w:hAnsiTheme="majorHAnsi" w:eastAsiaTheme="minorEastAsia" w:cstheme="majorHAnsi"/>
          <w:sz w:val="21"/>
          <w:szCs w:val="21"/>
          <w:lang w:eastAsia="it-IT"/>
        </w:rPr>
      </w:pPr>
      <w:bookmarkStart w:name="_Toc187241117" w:id="21"/>
      <w:r w:rsidRPr="002109F7">
        <w:rPr>
          <w:rFonts w:asciiTheme="majorHAnsi" w:hAnsiTheme="majorHAnsi" w:eastAsiaTheme="minorEastAsia" w:cstheme="majorHAnsi"/>
          <w:sz w:val="21"/>
          <w:szCs w:val="21"/>
          <w:lang w:eastAsia="it-IT"/>
        </w:rPr>
        <w:t>Comunicazioni</w:t>
      </w:r>
      <w:bookmarkEnd w:id="21"/>
    </w:p>
    <w:p w:rsidRPr="002109F7" w:rsidR="00D16FE6" w:rsidP="0028683F" w:rsidRDefault="00D16FE6" w14:paraId="00584CB4" w14:textId="77777777">
      <w:pPr>
        <w:autoSpaceDE w:val="0"/>
        <w:autoSpaceDN w:val="0"/>
        <w:adjustRightInd w:val="0"/>
        <w:ind w:left="284"/>
        <w:contextualSpacing/>
        <w:jc w:val="both"/>
        <w:rPr>
          <w:rFonts w:asciiTheme="majorHAnsi" w:hAnsiTheme="majorHAnsi" w:eastAsiaTheme="minorEastAsia" w:cstheme="majorHAnsi"/>
          <w:sz w:val="21"/>
          <w:szCs w:val="21"/>
          <w:lang w:eastAsia="it-IT"/>
        </w:rPr>
      </w:pPr>
      <w:r w:rsidRPr="002109F7">
        <w:rPr>
          <w:rFonts w:asciiTheme="majorHAnsi" w:hAnsiTheme="majorHAnsi" w:cstheme="majorHAnsi"/>
          <w:sz w:val="21"/>
          <w:szCs w:val="21"/>
        </w:rPr>
        <w:t xml:space="preserve">Tutte le comunicazioni e gli scambi di informazioni di cui alla presente procedura sono eseguiti utilizzando mezzi di comunicazione elettronici. </w:t>
      </w:r>
    </w:p>
    <w:p w:rsidRPr="002109F7" w:rsidR="00D16FE6" w:rsidP="0028683F" w:rsidRDefault="00D16FE6" w14:paraId="56833CBA" w14:textId="77777777">
      <w:pPr>
        <w:pStyle w:val="Default"/>
        <w:ind w:left="284"/>
        <w:jc w:val="both"/>
        <w:rPr>
          <w:rFonts w:asciiTheme="majorHAnsi" w:hAnsiTheme="majorHAnsi" w:cstheme="majorHAnsi"/>
          <w:color w:val="auto"/>
          <w:sz w:val="21"/>
          <w:szCs w:val="21"/>
        </w:rPr>
      </w:pPr>
      <w:r w:rsidRPr="007B7E42">
        <w:rPr>
          <w:rFonts w:asciiTheme="majorHAnsi" w:hAnsiTheme="majorHAnsi" w:cstheme="majorHAnsi"/>
          <w:b/>
          <w:bCs/>
          <w:color w:val="auto"/>
          <w:sz w:val="21"/>
          <w:szCs w:val="21"/>
          <w:u w:val="single"/>
        </w:rPr>
        <w:t>Le comunicazioni tra stazione appaltante e operatori economici avvengono tramite la piattaforma del Sistema e sono accessibili nella sezione Comunicazioni</w:t>
      </w:r>
      <w:r w:rsidRPr="002109F7">
        <w:rPr>
          <w:rFonts w:asciiTheme="majorHAnsi" w:hAnsiTheme="majorHAnsi" w:cstheme="majorHAnsi"/>
          <w:color w:val="auto"/>
          <w:sz w:val="21"/>
          <w:szCs w:val="21"/>
        </w:rPr>
        <w:t xml:space="preserve">. È onere esclusivo dell’operatore economico prenderne visione. </w:t>
      </w:r>
    </w:p>
    <w:p w:rsidRPr="002109F7" w:rsidR="00D16FE6" w:rsidP="0028683F" w:rsidRDefault="00D16FE6" w14:paraId="03BD9347" w14:textId="77777777">
      <w:pPr>
        <w:pStyle w:val="Default"/>
        <w:ind w:left="284"/>
        <w:jc w:val="both"/>
        <w:rPr>
          <w:rFonts w:asciiTheme="majorHAnsi" w:hAnsiTheme="majorHAnsi" w:cstheme="majorHAnsi"/>
          <w:color w:val="auto"/>
          <w:sz w:val="21"/>
          <w:szCs w:val="21"/>
        </w:rPr>
      </w:pPr>
      <w:r w:rsidRPr="002109F7">
        <w:rPr>
          <w:rFonts w:asciiTheme="majorHAnsi" w:hAnsiTheme="majorHAnsi" w:cstheme="majorHAnsi"/>
          <w:color w:val="auto"/>
          <w:sz w:val="21"/>
          <w:szCs w:val="21"/>
        </w:rPr>
        <w:t xml:space="preserve">Le comunicazioni relative: a) all'aggiudicazione; b) all'esclusione; c) alla decisione di non aggiudicare l’appalto; d) alla data di avvenuta stipulazione del contratto con l'aggiudicatario; e) all’attivazione del soccorso istruttorio; f) al subprocedimento di verifica dell’anomalia dell’offerta anomala; g) alla richiesta di offerta migliorativa; h) al sorteggio di cui all’articolo 16, avvengono utilizzando il domicilio digitale presente negli indici di cui agli articoli 6-bis e 6-ter del decreto legislativo n. 82/05 o, per gli operatori economici transfrontalieri, attraverso un indirizzo di servizio elettronico di recapito certificato qualificato ai sensi del Regolamento eIDAS. Se l’operatore economico non è presente nei </w:t>
      </w:r>
      <w:proofErr w:type="gramStart"/>
      <w:r w:rsidRPr="002109F7">
        <w:rPr>
          <w:rFonts w:asciiTheme="majorHAnsi" w:hAnsiTheme="majorHAnsi" w:cstheme="majorHAnsi"/>
          <w:color w:val="auto"/>
          <w:sz w:val="21"/>
          <w:szCs w:val="21"/>
        </w:rPr>
        <w:t>predetti</w:t>
      </w:r>
      <w:proofErr w:type="gramEnd"/>
      <w:r w:rsidRPr="002109F7">
        <w:rPr>
          <w:rFonts w:asciiTheme="majorHAnsi" w:hAnsiTheme="majorHAnsi" w:cstheme="majorHAnsi"/>
          <w:color w:val="auto"/>
          <w:sz w:val="21"/>
          <w:szCs w:val="21"/>
        </w:rPr>
        <w:t xml:space="preserve"> indici, elegge domicilio digitale speciale presso la stessa Piattaforma e le comunicazioni di cui sopra sono effettuate utilizzando tale domicilio digitale. </w:t>
      </w:r>
    </w:p>
    <w:p w:rsidR="00D16FE6" w:rsidP="00BE3A2F" w:rsidRDefault="00D16FE6" w14:paraId="7A823E41" w14:textId="248DEF18">
      <w:pPr>
        <w:autoSpaceDE w:val="0"/>
        <w:autoSpaceDN w:val="0"/>
        <w:adjustRightInd w:val="0"/>
        <w:ind w:left="284"/>
        <w:contextualSpacing/>
        <w:jc w:val="both"/>
        <w:rPr>
          <w:rFonts w:asciiTheme="majorHAnsi" w:hAnsiTheme="majorHAnsi" w:cstheme="majorHAnsi"/>
          <w:sz w:val="21"/>
          <w:szCs w:val="21"/>
        </w:rPr>
      </w:pPr>
      <w:r w:rsidRPr="002109F7">
        <w:rPr>
          <w:rFonts w:asciiTheme="majorHAnsi" w:hAnsiTheme="majorHAnsi" w:cstheme="majorHAnsi"/>
          <w:sz w:val="21"/>
          <w:szCs w:val="21"/>
        </w:rPr>
        <w:t xml:space="preserve">Eventuali modifiche dell’indirizzo PEC/posta elettronica o problemi temporanei </w:t>
      </w:r>
      <w:r w:rsidRPr="002109F7" w:rsidR="00F342E3">
        <w:rPr>
          <w:rFonts w:asciiTheme="majorHAnsi" w:hAnsiTheme="majorHAnsi" w:cstheme="majorHAnsi"/>
          <w:sz w:val="21"/>
          <w:szCs w:val="21"/>
        </w:rPr>
        <w:t xml:space="preserve">nell’utilizzo delle forme </w:t>
      </w:r>
      <w:r w:rsidRPr="002109F7" w:rsidR="007405F7">
        <w:rPr>
          <w:rFonts w:asciiTheme="majorHAnsi" w:hAnsiTheme="majorHAnsi" w:cstheme="majorHAnsi"/>
          <w:sz w:val="21"/>
          <w:szCs w:val="21"/>
        </w:rPr>
        <w:t>di</w:t>
      </w:r>
      <w:r w:rsidRPr="002109F7" w:rsidR="00F342E3">
        <w:rPr>
          <w:rFonts w:asciiTheme="majorHAnsi" w:hAnsiTheme="majorHAnsi" w:cstheme="majorHAnsi"/>
          <w:sz w:val="21"/>
          <w:szCs w:val="21"/>
        </w:rPr>
        <w:t xml:space="preserve"> </w:t>
      </w:r>
      <w:r w:rsidRPr="002109F7">
        <w:rPr>
          <w:rFonts w:asciiTheme="majorHAnsi" w:hAnsiTheme="majorHAnsi" w:cstheme="majorHAnsi"/>
          <w:sz w:val="21"/>
          <w:szCs w:val="21"/>
        </w:rPr>
        <w:t>comunicazione prima indicate, dovranno essere tempestivamente segnalate all’Amministrazione; diversamente la medesima declina ogni responsabilità per il tardivo o mancato recapito delle comunicazioni.</w:t>
      </w:r>
    </w:p>
    <w:p w:rsidRPr="002109F7" w:rsidR="009354B1" w:rsidP="00BE3A2F" w:rsidRDefault="009354B1" w14:paraId="1E810B10" w14:textId="77777777">
      <w:pPr>
        <w:autoSpaceDE w:val="0"/>
        <w:autoSpaceDN w:val="0"/>
        <w:adjustRightInd w:val="0"/>
        <w:ind w:left="284"/>
        <w:contextualSpacing/>
        <w:jc w:val="both"/>
        <w:rPr>
          <w:rFonts w:asciiTheme="majorHAnsi" w:hAnsiTheme="majorHAnsi" w:cstheme="majorHAnsi"/>
          <w:sz w:val="21"/>
          <w:szCs w:val="21"/>
        </w:rPr>
      </w:pPr>
    </w:p>
    <w:p w:rsidRPr="002109F7" w:rsidR="00D16FE6" w:rsidP="00D96A55" w:rsidRDefault="00D16FE6" w14:paraId="719B3F2B" w14:textId="77777777">
      <w:pPr>
        <w:pStyle w:val="Titolo1"/>
        <w:ind w:left="0" w:firstLine="0"/>
        <w:rPr>
          <w:rFonts w:asciiTheme="majorHAnsi" w:hAnsiTheme="majorHAnsi" w:eastAsiaTheme="minorEastAsia" w:cstheme="majorHAnsi"/>
          <w:sz w:val="21"/>
          <w:szCs w:val="21"/>
          <w:lang w:eastAsia="it-IT"/>
        </w:rPr>
      </w:pPr>
      <w:bookmarkStart w:name="_Ref536615123" w:id="22"/>
      <w:bookmarkStart w:name="_Ref536615091" w:id="23"/>
      <w:bookmarkStart w:name="_Toc121120688" w:id="24"/>
      <w:bookmarkStart w:name="_Toc187241118" w:id="25"/>
      <w:r w:rsidRPr="002109F7">
        <w:rPr>
          <w:rFonts w:asciiTheme="majorHAnsi" w:hAnsiTheme="majorHAnsi" w:eastAsiaTheme="minorEastAsia" w:cstheme="majorHAnsi"/>
          <w:sz w:val="21"/>
          <w:szCs w:val="21"/>
          <w:lang w:eastAsia="it-IT"/>
        </w:rPr>
        <w:t>ONERI ED OBBLIGHI DELL’AGGIUDICATARIO</w:t>
      </w:r>
      <w:bookmarkEnd w:id="22"/>
      <w:bookmarkEnd w:id="23"/>
      <w:bookmarkEnd w:id="24"/>
      <w:bookmarkEnd w:id="25"/>
      <w:r w:rsidRPr="002109F7">
        <w:rPr>
          <w:rFonts w:asciiTheme="majorHAnsi" w:hAnsiTheme="majorHAnsi" w:eastAsiaTheme="minorEastAsia" w:cstheme="majorHAnsi"/>
          <w:sz w:val="21"/>
          <w:szCs w:val="21"/>
          <w:lang w:eastAsia="it-IT"/>
        </w:rPr>
        <w:t xml:space="preserve"> </w:t>
      </w:r>
    </w:p>
    <w:p w:rsidRPr="002109F7" w:rsidR="00D16FE6" w:rsidP="0028683F" w:rsidRDefault="00D16FE6" w14:paraId="6BD342B0" w14:textId="77777777">
      <w:pPr>
        <w:ind w:left="142" w:firstLine="142"/>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L’Aggiudicatario: </w:t>
      </w:r>
    </w:p>
    <w:p w:rsidRPr="002109F7" w:rsidR="00CF1BA1" w:rsidP="00AB5F20" w:rsidRDefault="00D16FE6" w14:paraId="02C3A5F6" w14:textId="77777777">
      <w:pPr>
        <w:pStyle w:val="Paragrafoelenco"/>
        <w:numPr>
          <w:ilvl w:val="0"/>
          <w:numId w:val="15"/>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lastRenderedPageBreak/>
        <w:t xml:space="preserve">Si impegna ad eseguire le prestazioni oggetto del presente contratto, senza alcun onere aggiuntivo, salvaguardando le esigenze della Stazione appaltante e di terzi autorizzati, senza recare intralci, disturbi o interruzioni all’attività lavorativa in atto. </w:t>
      </w:r>
    </w:p>
    <w:p w:rsidRPr="002109F7" w:rsidR="00CF1BA1" w:rsidP="00AB5F20" w:rsidRDefault="00D16FE6" w14:paraId="60D94C34" w14:textId="77777777">
      <w:pPr>
        <w:pStyle w:val="Paragrafoelenco"/>
        <w:numPr>
          <w:ilvl w:val="0"/>
          <w:numId w:val="15"/>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Rinuncia a qualsiasi pretesa o richiesta di compenso nel caso in cui lo svolgimento delle prestazioni contrattuali dovesse essere ostacolato o reso più oneroso dalle attività svolte dalla Stazione appaltante e/o da terzi. </w:t>
      </w:r>
    </w:p>
    <w:p w:rsidRPr="002109F7" w:rsidR="00CF1BA1" w:rsidP="00AB5F20" w:rsidRDefault="00F342E3" w14:paraId="65B11741" w14:textId="77777777">
      <w:pPr>
        <w:pStyle w:val="Paragrafoelenco"/>
        <w:numPr>
          <w:ilvl w:val="0"/>
          <w:numId w:val="15"/>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È</w:t>
      </w:r>
      <w:r w:rsidRPr="002109F7" w:rsidR="00D16FE6">
        <w:rPr>
          <w:rFonts w:asciiTheme="majorHAnsi" w:hAnsiTheme="majorHAnsi" w:eastAsiaTheme="minorEastAsia" w:cstheme="majorHAnsi"/>
          <w:sz w:val="21"/>
          <w:szCs w:val="21"/>
          <w:lang w:eastAsia="it-IT"/>
        </w:rPr>
        <w:t xml:space="preserve"> direttamente responsabile dell’inosservanza delle clausole contrattuali anche se questa dovesse derivare dall’attività del personale dipendente di altre imprese a diverso titolo coinvolto. </w:t>
      </w:r>
    </w:p>
    <w:p w:rsidRPr="002109F7" w:rsidR="00CF1BA1" w:rsidP="00AB5F20" w:rsidRDefault="00D16FE6" w14:paraId="5F93BE2A" w14:textId="77777777">
      <w:pPr>
        <w:pStyle w:val="Paragrafoelenco"/>
        <w:numPr>
          <w:ilvl w:val="0"/>
          <w:numId w:val="15"/>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Deve avvalersi di personale qualificato in regola con gli obblighi previsti dai contratti collettivi di lavoro e da tutte le normative vigenti, in particolare in materia previdenziale, fiscale, di igiene ed in materia di sicurezza sul lavoro. </w:t>
      </w:r>
    </w:p>
    <w:p w:rsidRPr="002109F7" w:rsidR="00CF1BA1" w:rsidP="00AB5F20" w:rsidRDefault="00D16FE6" w14:paraId="06B94544" w14:textId="77777777">
      <w:pPr>
        <w:pStyle w:val="Paragrafoelenco"/>
        <w:numPr>
          <w:ilvl w:val="0"/>
          <w:numId w:val="15"/>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Risponderà direttamente dei danni alle persone, alle cose o all’ambiente comunque provocati nell’esecuzione dell’appalto che possano derivare da fatto proprio, dal personale o da chiunque chiamato a collaborare. La Stazione appaltante è esonerata da ogni responsabilità per danni, infortuni o altro dovesse accadere al personale di cui si avvarrà l’Aggiudicatario nell’esecuzione del contratto. A tale scopo, a copertura dei rischi di Responsabilità civile verso terzi, l’Aggiudicatario è tenuto ad esibire idonea polizza assicurativa e a fornire numero di polizza e denominazione Compagnia assicurativa, prima della stipula del contratto.</w:t>
      </w:r>
    </w:p>
    <w:p w:rsidRPr="002109F7" w:rsidR="00F342E3" w:rsidP="00BE3A2F" w:rsidRDefault="00D16FE6" w14:paraId="798AB003" w14:textId="10AB7DB3">
      <w:pPr>
        <w:pStyle w:val="Paragrafoelenco"/>
        <w:numPr>
          <w:ilvl w:val="0"/>
          <w:numId w:val="15"/>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Si fa carico, intendendosi remunerati con il corrispettivo contrattuale, tutti gli oneri e i rischi relativi alle attività e agli adempimenti occorrenti all’integrale espletamento dell’oggetto contrattuale, ivi compresi, a mero titolo esemplificativo e non esaustivo, gli oneri relativi alle spese di trasporto, di viaggio e di missione per il personale addetto alla esecuzione della prestazione, nonché i connessi oneri assicurativi.</w:t>
      </w:r>
    </w:p>
    <w:p w:rsidRPr="002109F7" w:rsidR="00D16FE6" w:rsidP="0028683F" w:rsidRDefault="00D16FE6" w14:paraId="6C9CCB62" w14:textId="2E2FC44E">
      <w:pPr>
        <w:spacing w:after="120"/>
        <w:ind w:left="284"/>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L’aggiudicatario è obbligato:</w:t>
      </w:r>
    </w:p>
    <w:p w:rsidRPr="002109F7" w:rsidR="00CF1BA1" w:rsidP="00AB5F20" w:rsidRDefault="00D16FE6" w14:paraId="6C30D9DE" w14:textId="77777777">
      <w:pPr>
        <w:pStyle w:val="Paragrafoelenco"/>
        <w:numPr>
          <w:ilvl w:val="0"/>
          <w:numId w:val="16"/>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Ad eseguire le prestazioni oggetto del presente contratto a perfetta regola d’arte e nel rispetto di tutte le norme e le prescrizioni tecniche e di sicurezza in vigore e di quelle che dovessero essere emanate nel corso del presente contratto, nonché secondo le condizioni, le modalità, i termini e le prescrizioni contenute nel presente contratto e nei suoi allegati;</w:t>
      </w:r>
    </w:p>
    <w:p w:rsidRPr="002109F7" w:rsidR="00CF1BA1" w:rsidP="00AB5F20" w:rsidRDefault="00D16FE6" w14:paraId="399290B0" w14:textId="77777777">
      <w:pPr>
        <w:pStyle w:val="Paragrafoelenco"/>
        <w:numPr>
          <w:ilvl w:val="0"/>
          <w:numId w:val="16"/>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 comunicare le generalità del personale addetto e munirlo di apposito distintivo di riconoscimento applicato sulla divisa da lavoro;</w:t>
      </w:r>
    </w:p>
    <w:p w:rsidR="00D16FE6" w:rsidP="00D96A55" w:rsidRDefault="00D16FE6" w14:paraId="0B9CBF72" w14:textId="6208880B">
      <w:pPr>
        <w:pStyle w:val="Paragrafoelenco"/>
        <w:numPr>
          <w:ilvl w:val="0"/>
          <w:numId w:val="16"/>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 rilasciare, inclusi nel prezzo, le schede, le note tecniche, i dépliant illustrativi della fornitura, i manuali di istruzione redatti in lingua italiana e/o in lingua inglese, in formato cartaceo ed elettronico, anche ai fini della tutela della salute e della sicurezza nei luoghi di lavoro, e le schede di manutenzione ordinaria e straordinaria, se applicabili. Inoltre</w:t>
      </w:r>
      <w:r w:rsidRPr="002109F7" w:rsidR="00160C21">
        <w:rPr>
          <w:rFonts w:asciiTheme="majorHAnsi" w:hAnsiTheme="majorHAnsi" w:eastAsiaTheme="minorEastAsia" w:cstheme="majorHAnsi"/>
          <w:sz w:val="21"/>
          <w:szCs w:val="21"/>
          <w:lang w:eastAsia="it-IT"/>
        </w:rPr>
        <w:t>,</w:t>
      </w:r>
      <w:r w:rsidRPr="002109F7">
        <w:rPr>
          <w:rFonts w:asciiTheme="majorHAnsi" w:hAnsiTheme="majorHAnsi" w:eastAsiaTheme="minorEastAsia" w:cstheme="majorHAnsi"/>
          <w:sz w:val="21"/>
          <w:szCs w:val="21"/>
          <w:lang w:eastAsia="it-IT"/>
        </w:rPr>
        <w:t xml:space="preserve"> si obbliga ad aggiornare, ove necessario, i manuali e la documentazione per l’intero periodo di garanzia.</w:t>
      </w:r>
    </w:p>
    <w:p w:rsidRPr="002109F7" w:rsidR="009354B1" w:rsidP="00D96A55" w:rsidRDefault="009354B1" w14:paraId="549ACCF1" w14:textId="77777777">
      <w:pPr>
        <w:pStyle w:val="Paragrafoelenco"/>
        <w:numPr>
          <w:ilvl w:val="0"/>
          <w:numId w:val="16"/>
        </w:numPr>
        <w:jc w:val="both"/>
        <w:rPr>
          <w:rFonts w:asciiTheme="majorHAnsi" w:hAnsiTheme="majorHAnsi" w:eastAsiaTheme="minorEastAsia" w:cstheme="majorHAnsi"/>
          <w:sz w:val="21"/>
          <w:szCs w:val="21"/>
          <w:lang w:eastAsia="it-IT"/>
        </w:rPr>
      </w:pPr>
    </w:p>
    <w:p w:rsidRPr="002109F7" w:rsidR="00D16FE6" w:rsidP="00D96A55" w:rsidRDefault="00D16FE6" w14:paraId="17691E7B" w14:textId="77777777">
      <w:pPr>
        <w:pStyle w:val="Titolo1"/>
        <w:ind w:left="0" w:firstLine="0"/>
        <w:rPr>
          <w:rFonts w:asciiTheme="majorHAnsi" w:hAnsiTheme="majorHAnsi" w:eastAsiaTheme="minorEastAsia" w:cstheme="majorHAnsi"/>
          <w:sz w:val="21"/>
          <w:szCs w:val="21"/>
          <w:lang w:eastAsia="it-IT"/>
        </w:rPr>
      </w:pPr>
      <w:bookmarkStart w:name="_Ref536615142" w:id="26"/>
      <w:bookmarkStart w:name="_Toc121120689" w:id="27"/>
      <w:bookmarkStart w:name="_Toc187241119" w:id="28"/>
      <w:r w:rsidRPr="002109F7">
        <w:rPr>
          <w:rFonts w:asciiTheme="majorHAnsi" w:hAnsiTheme="majorHAnsi" w:eastAsiaTheme="minorEastAsia" w:cstheme="majorHAnsi"/>
          <w:sz w:val="21"/>
          <w:szCs w:val="21"/>
          <w:lang w:eastAsia="it-IT"/>
        </w:rPr>
        <w:t>SICUREZZA SUL LAVORO</w:t>
      </w:r>
      <w:bookmarkEnd w:id="26"/>
      <w:bookmarkEnd w:id="27"/>
      <w:bookmarkEnd w:id="28"/>
      <w:r w:rsidRPr="002109F7">
        <w:rPr>
          <w:rFonts w:asciiTheme="majorHAnsi" w:hAnsiTheme="majorHAnsi" w:eastAsiaTheme="minorEastAsia" w:cstheme="majorHAnsi"/>
          <w:sz w:val="21"/>
          <w:szCs w:val="21"/>
          <w:lang w:eastAsia="it-IT"/>
        </w:rPr>
        <w:t xml:space="preserve"> </w:t>
      </w:r>
    </w:p>
    <w:p w:rsidRPr="002109F7" w:rsidR="00D16FE6" w:rsidP="00AB5F20" w:rsidRDefault="00D16FE6" w14:paraId="36C312A6" w14:textId="77777777">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L’Aggiudicatario si assume la responsabilità per gli infortuni del personale addetto, che dovrà essere opportunamente addestrato ed istruito. </w:t>
      </w:r>
    </w:p>
    <w:p w:rsidRPr="002109F7" w:rsidR="00D16FE6" w:rsidP="00AB5F20" w:rsidRDefault="00D16FE6" w14:paraId="74AF4C75" w14:textId="77777777">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 valutazione dei rischi propri dell’Aggiudicatario nello svolgimento della propria attività professionale resta a carico dello stesso, così come la redazione dei relativi documenti e la informazione/formazione dei propri dipendenti. </w:t>
      </w:r>
    </w:p>
    <w:p w:rsidRPr="002109F7" w:rsidR="00D16FE6" w:rsidP="00AB5F20" w:rsidRDefault="00D16FE6" w14:paraId="041522C3" w14:textId="77777777">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L'Aggiudicatario è tenuto a garantire il rispetto di tutte le normative riguardanti l’igiene e la sicurezza sul lavoro con particolare riferimento alle attività che si espleteranno presso l’Amministrazione.</w:t>
      </w:r>
    </w:p>
    <w:p w:rsidRPr="002109F7" w:rsidR="00D16FE6" w:rsidP="00AB5F20" w:rsidRDefault="00D16FE6" w14:paraId="39E348DD" w14:textId="77777777">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In relazione alle risorse umane impegnate nelle attività oggetto del presente contratto, l’Aggiudicatario è tenuto a far fronte ad ogni obbligo previsto dalla normativa vigente in ordine agli adempimenti fiscali, tributari, previdenziali ed assicurativi riferibili al personale dipendente ed ai collaboratori. </w:t>
      </w:r>
    </w:p>
    <w:p w:rsidRPr="002109F7" w:rsidR="00D16FE6" w:rsidP="00AB5F20" w:rsidRDefault="00D16FE6" w14:paraId="5F6F1EB3" w14:textId="77777777">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Per quanto riguarda i lavoratori dipendenti, l’Aggiudicatario è tenuto ad osservare gli obblighi retributivi e previdenziali previsti dai corrispondenti CCNL di categoria, compresi, se esistenti alla stipulazione del contratto, gli eventuali accordi integrativi territoriali. </w:t>
      </w:r>
    </w:p>
    <w:p w:rsidR="00D16FE6" w:rsidP="00D96A55" w:rsidRDefault="00D16FE6" w14:paraId="37728A14" w14:textId="4BEBBBB7">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Gli obblighi di cui al comma precedente vincolano l’Aggiudicatario anche qualora lo stesso non sia aderente alle associazioni stipulanti gli accordi o receda da esse, indipendentemente dalla struttura o dimensione del medesimo e da ogni altra qualificazione giuridica, economica o sindacale.</w:t>
      </w:r>
    </w:p>
    <w:p w:rsidRPr="002109F7" w:rsidR="009354B1" w:rsidP="00D96A55" w:rsidRDefault="009354B1" w14:paraId="39A80A17" w14:textId="77777777">
      <w:pPr>
        <w:numPr>
          <w:ilvl w:val="1"/>
          <w:numId w:val="4"/>
        </w:numPr>
        <w:ind w:left="284" w:firstLine="0"/>
        <w:contextualSpacing/>
        <w:jc w:val="both"/>
        <w:rPr>
          <w:rFonts w:asciiTheme="majorHAnsi" w:hAnsiTheme="majorHAnsi" w:eastAsiaTheme="minorEastAsia" w:cstheme="majorHAnsi"/>
          <w:sz w:val="21"/>
          <w:szCs w:val="21"/>
          <w:lang w:eastAsia="it-IT"/>
        </w:rPr>
      </w:pPr>
    </w:p>
    <w:p w:rsidRPr="002109F7" w:rsidR="00D16FE6" w:rsidP="00D96A55" w:rsidRDefault="00D16FE6" w14:paraId="4027E85F" w14:textId="77777777">
      <w:pPr>
        <w:pStyle w:val="Titolo1"/>
        <w:ind w:left="0" w:firstLine="0"/>
        <w:rPr>
          <w:rFonts w:asciiTheme="majorHAnsi" w:hAnsiTheme="majorHAnsi" w:eastAsiaTheme="minorEastAsia" w:cstheme="majorHAnsi"/>
          <w:sz w:val="21"/>
          <w:szCs w:val="21"/>
          <w:lang w:eastAsia="it-IT"/>
        </w:rPr>
      </w:pPr>
      <w:bookmarkStart w:name="_Ref536615158" w:id="29"/>
      <w:bookmarkStart w:name="_Toc121120690" w:id="30"/>
      <w:bookmarkStart w:name="_Toc187241120" w:id="31"/>
      <w:r w:rsidRPr="002109F7">
        <w:rPr>
          <w:rFonts w:asciiTheme="majorHAnsi" w:hAnsiTheme="majorHAnsi" w:eastAsiaTheme="minorEastAsia" w:cstheme="majorHAnsi"/>
          <w:sz w:val="21"/>
          <w:szCs w:val="21"/>
          <w:lang w:eastAsia="it-IT"/>
        </w:rPr>
        <w:lastRenderedPageBreak/>
        <w:t>SUBAPPALTO E DIVIETO DI CESSIONE DEL CONTRATTO</w:t>
      </w:r>
      <w:bookmarkEnd w:id="29"/>
      <w:bookmarkEnd w:id="30"/>
      <w:bookmarkEnd w:id="31"/>
      <w:r w:rsidRPr="002109F7">
        <w:rPr>
          <w:rFonts w:asciiTheme="majorHAnsi" w:hAnsiTheme="majorHAnsi" w:eastAsiaTheme="minorEastAsia" w:cstheme="majorHAnsi"/>
          <w:sz w:val="21"/>
          <w:szCs w:val="21"/>
          <w:lang w:eastAsia="it-IT"/>
        </w:rPr>
        <w:t xml:space="preserve"> </w:t>
      </w:r>
    </w:p>
    <w:p w:rsidRPr="002109F7" w:rsidR="00D16FE6" w:rsidP="00AB5F20" w:rsidRDefault="00D16FE6" w14:paraId="560A6CD0" w14:textId="085032EF">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Il subappalto è ammesso </w:t>
      </w:r>
      <w:r w:rsidRPr="002109F7" w:rsidR="00560B9F">
        <w:rPr>
          <w:rFonts w:asciiTheme="majorHAnsi" w:hAnsiTheme="majorHAnsi" w:eastAsiaTheme="minorEastAsia" w:cstheme="majorHAnsi"/>
          <w:sz w:val="21"/>
          <w:szCs w:val="21"/>
          <w:lang w:eastAsia="it-IT"/>
        </w:rPr>
        <w:t>nei limiti indicati dall’art.49, comma 1, lettera b), sub. 2) del D.L. n.77/2021</w:t>
      </w:r>
      <w:r w:rsidRPr="002109F7">
        <w:rPr>
          <w:rFonts w:asciiTheme="majorHAnsi" w:hAnsiTheme="majorHAnsi" w:eastAsiaTheme="minorEastAsia" w:cstheme="majorHAnsi"/>
          <w:sz w:val="21"/>
          <w:szCs w:val="21"/>
          <w:lang w:eastAsia="it-IT"/>
        </w:rPr>
        <w:t xml:space="preserve">, purché l’operatore economico abbia debitamente compilato la parte </w:t>
      </w:r>
      <w:r w:rsidRPr="002109F7" w:rsidR="0055653C">
        <w:rPr>
          <w:rFonts w:asciiTheme="majorHAnsi" w:hAnsiTheme="majorHAnsi" w:eastAsiaTheme="minorEastAsia" w:cstheme="majorHAnsi"/>
          <w:sz w:val="21"/>
          <w:szCs w:val="21"/>
          <w:lang w:eastAsia="it-IT"/>
        </w:rPr>
        <w:t>D</w:t>
      </w:r>
      <w:r w:rsidRPr="002109F7" w:rsidR="000F1FA2">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t>della sezione del DGUE</w:t>
      </w:r>
      <w:r w:rsidRPr="002109F7" w:rsidR="00560B9F">
        <w:rPr>
          <w:rFonts w:asciiTheme="majorHAnsi" w:hAnsiTheme="majorHAnsi" w:eastAsiaTheme="minorEastAsia" w:cstheme="majorHAnsi"/>
          <w:sz w:val="21"/>
          <w:szCs w:val="21"/>
          <w:lang w:eastAsia="it-IT"/>
        </w:rPr>
        <w:t xml:space="preserve"> preposta</w:t>
      </w:r>
      <w:r w:rsidRPr="002109F7">
        <w:rPr>
          <w:rFonts w:asciiTheme="majorHAnsi" w:hAnsiTheme="majorHAnsi" w:eastAsiaTheme="minorEastAsia" w:cstheme="majorHAnsi"/>
          <w:sz w:val="21"/>
          <w:szCs w:val="21"/>
          <w:lang w:eastAsia="it-IT"/>
        </w:rPr>
        <w:t xml:space="preserve">. Non può essere affidata in subappalto l’integrale esecuzione del </w:t>
      </w:r>
      <w:proofErr w:type="gramStart"/>
      <w:r w:rsidRPr="002109F7">
        <w:rPr>
          <w:rFonts w:asciiTheme="majorHAnsi" w:hAnsiTheme="majorHAnsi" w:eastAsiaTheme="minorEastAsia" w:cstheme="majorHAnsi"/>
          <w:sz w:val="21"/>
          <w:szCs w:val="21"/>
          <w:lang w:eastAsia="it-IT"/>
        </w:rPr>
        <w:t>contratto</w:t>
      </w:r>
      <w:r w:rsidRPr="002109F7" w:rsidR="0055653C">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t>.</w:t>
      </w:r>
      <w:proofErr w:type="gramEnd"/>
      <w:r w:rsidRPr="002109F7">
        <w:rPr>
          <w:rFonts w:asciiTheme="majorHAnsi" w:hAnsiTheme="majorHAnsi" w:eastAsiaTheme="minorEastAsia" w:cstheme="majorHAnsi"/>
          <w:sz w:val="21"/>
          <w:szCs w:val="21"/>
          <w:lang w:eastAsia="it-IT"/>
        </w:rPr>
        <w:t xml:space="preserve"> </w:t>
      </w:r>
    </w:p>
    <w:p w:rsidRPr="002109F7" w:rsidR="00D16FE6" w:rsidP="00AB5F20" w:rsidRDefault="00D16FE6" w14:paraId="68FD3B68" w14:textId="77777777">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L’aggiudicatario e il subappaltatore sono responsabili in solido nei confronti della stazione appaltante dell’esecuzione delle prestazioni oggetto del contratto di subappalto.</w:t>
      </w:r>
    </w:p>
    <w:p w:rsidRPr="002109F7" w:rsidR="00D16FE6" w:rsidP="4A61B942" w:rsidRDefault="0408DD17" w14:paraId="16CDDA7F" w14:textId="634D2317">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É fatto divieto all’Aggiudicatario di cedere, a qualsiasi titolo, il Contratto, a pena di nullità della cessione stessa, </w:t>
      </w:r>
      <w:r w:rsidRPr="002109F7" w:rsidR="5EE925B9">
        <w:rPr>
          <w:rFonts w:asciiTheme="majorHAnsi" w:hAnsiTheme="majorHAnsi" w:eastAsiaTheme="minorEastAsia" w:cstheme="majorHAnsi"/>
          <w:sz w:val="21"/>
          <w:szCs w:val="21"/>
          <w:lang w:eastAsia="it-IT"/>
        </w:rPr>
        <w:t xml:space="preserve">così come indicato dall’art.49, comma 1, lett. B), sub. 1) del D.L. n.77/2021 </w:t>
      </w:r>
      <w:r w:rsidRPr="002109F7" w:rsidR="6D891CA8">
        <w:rPr>
          <w:rFonts w:asciiTheme="majorHAnsi" w:hAnsiTheme="majorHAnsi" w:eastAsiaTheme="minorEastAsia" w:cstheme="majorHAnsi"/>
          <w:sz w:val="21"/>
          <w:szCs w:val="21"/>
          <w:lang w:eastAsia="it-IT"/>
        </w:rPr>
        <w:t>(</w:t>
      </w:r>
      <w:r w:rsidRPr="002109F7" w:rsidR="5EE925B9">
        <w:rPr>
          <w:rFonts w:asciiTheme="majorHAnsi" w:hAnsiTheme="majorHAnsi" w:eastAsiaTheme="minorEastAsia" w:cstheme="majorHAnsi"/>
          <w:sz w:val="21"/>
          <w:szCs w:val="21"/>
          <w:lang w:eastAsia="it-IT"/>
        </w:rPr>
        <w:t>f</w:t>
      </w:r>
      <w:r w:rsidRPr="002109F7">
        <w:rPr>
          <w:rFonts w:asciiTheme="majorHAnsi" w:hAnsiTheme="majorHAnsi" w:eastAsiaTheme="minorEastAsia" w:cstheme="majorHAnsi"/>
          <w:sz w:val="21"/>
          <w:szCs w:val="21"/>
          <w:lang w:eastAsia="it-IT"/>
        </w:rPr>
        <w:t>att</w:t>
      </w:r>
      <w:r w:rsidRPr="002109F7" w:rsidR="6D891CA8">
        <w:rPr>
          <w:rFonts w:asciiTheme="majorHAnsi" w:hAnsiTheme="majorHAnsi" w:eastAsiaTheme="minorEastAsia" w:cstheme="majorHAnsi"/>
          <w:sz w:val="21"/>
          <w:szCs w:val="21"/>
          <w:lang w:eastAsia="it-IT"/>
        </w:rPr>
        <w:t xml:space="preserve">o salvo </w:t>
      </w:r>
      <w:r w:rsidRPr="002109F7">
        <w:rPr>
          <w:rFonts w:asciiTheme="majorHAnsi" w:hAnsiTheme="majorHAnsi" w:eastAsiaTheme="minorEastAsia" w:cstheme="majorHAnsi"/>
          <w:sz w:val="21"/>
          <w:szCs w:val="21"/>
          <w:lang w:eastAsia="it-IT"/>
        </w:rPr>
        <w:t>quanto previsto dall’art. 1</w:t>
      </w:r>
      <w:r w:rsidRPr="002109F7" w:rsidR="24A0A6A1">
        <w:rPr>
          <w:rFonts w:asciiTheme="majorHAnsi" w:hAnsiTheme="majorHAnsi" w:eastAsiaTheme="minorEastAsia" w:cstheme="majorHAnsi"/>
          <w:sz w:val="21"/>
          <w:szCs w:val="21"/>
          <w:lang w:eastAsia="it-IT"/>
        </w:rPr>
        <w:t>20</w:t>
      </w:r>
      <w:r w:rsidRPr="002109F7">
        <w:rPr>
          <w:rFonts w:asciiTheme="majorHAnsi" w:hAnsiTheme="majorHAnsi" w:eastAsiaTheme="minorEastAsia" w:cstheme="majorHAnsi"/>
          <w:sz w:val="21"/>
          <w:szCs w:val="21"/>
          <w:lang w:eastAsia="it-IT"/>
        </w:rPr>
        <w:t>, comma 1, lett. d) del Codic</w:t>
      </w:r>
      <w:r w:rsidRPr="002109F7" w:rsidR="6D891CA8">
        <w:rPr>
          <w:rFonts w:asciiTheme="majorHAnsi" w:hAnsiTheme="majorHAnsi" w:eastAsiaTheme="minorEastAsia" w:cstheme="majorHAnsi"/>
          <w:sz w:val="21"/>
          <w:szCs w:val="21"/>
          <w:lang w:eastAsia="it-IT"/>
        </w:rPr>
        <w:t>e n.</w:t>
      </w:r>
      <w:r w:rsidRPr="002109F7" w:rsidR="22AF9BDF">
        <w:rPr>
          <w:rFonts w:asciiTheme="majorHAnsi" w:hAnsiTheme="majorHAnsi" w:eastAsiaTheme="minorEastAsia" w:cstheme="majorHAnsi"/>
          <w:sz w:val="21"/>
          <w:szCs w:val="21"/>
          <w:lang w:eastAsia="it-IT"/>
        </w:rPr>
        <w:t>36</w:t>
      </w:r>
      <w:r w:rsidRPr="002109F7" w:rsidR="6D891CA8">
        <w:rPr>
          <w:rFonts w:asciiTheme="majorHAnsi" w:hAnsiTheme="majorHAnsi" w:eastAsiaTheme="minorEastAsia" w:cstheme="majorHAnsi"/>
          <w:sz w:val="21"/>
          <w:szCs w:val="21"/>
          <w:lang w:eastAsia="it-IT"/>
        </w:rPr>
        <w:t>/20</w:t>
      </w:r>
      <w:r w:rsidRPr="002109F7" w:rsidR="52CD408B">
        <w:rPr>
          <w:rFonts w:asciiTheme="majorHAnsi" w:hAnsiTheme="majorHAnsi" w:eastAsiaTheme="minorEastAsia" w:cstheme="majorHAnsi"/>
          <w:sz w:val="21"/>
          <w:szCs w:val="21"/>
          <w:lang w:eastAsia="it-IT"/>
        </w:rPr>
        <w:t>23</w:t>
      </w:r>
      <w:r w:rsidRPr="002109F7" w:rsidR="6D891CA8">
        <w:rPr>
          <w:rFonts w:asciiTheme="majorHAnsi" w:hAnsiTheme="majorHAnsi" w:eastAsiaTheme="minorEastAsia" w:cstheme="majorHAnsi"/>
          <w:sz w:val="21"/>
          <w:szCs w:val="21"/>
          <w:lang w:eastAsia="it-IT"/>
        </w:rPr>
        <w:t>)</w:t>
      </w:r>
      <w:r w:rsidRPr="002109F7" w:rsidR="5EE925B9">
        <w:rPr>
          <w:rFonts w:asciiTheme="majorHAnsi" w:hAnsiTheme="majorHAnsi" w:eastAsiaTheme="minorEastAsia" w:cstheme="majorHAnsi"/>
          <w:sz w:val="21"/>
          <w:szCs w:val="21"/>
          <w:lang w:eastAsia="it-IT"/>
        </w:rPr>
        <w:t>, non può essere affidata a terzi l’integrale esecuzione delle prestazioni o lavorazioni oggetto del contratto di appalto, nonché la prevalente esecuzione delle lavorazioni relative al complesso delle categorie prevalenti e dei contratti ad alta intensità di manodopera</w:t>
      </w:r>
      <w:r w:rsidRPr="002109F7" w:rsidR="3A06DBE6">
        <w:rPr>
          <w:rFonts w:asciiTheme="majorHAnsi" w:hAnsiTheme="majorHAnsi" w:eastAsiaTheme="minorEastAsia" w:cstheme="majorHAnsi"/>
          <w:sz w:val="21"/>
          <w:szCs w:val="21"/>
          <w:lang w:eastAsia="it-IT"/>
        </w:rPr>
        <w:t>.</w:t>
      </w:r>
    </w:p>
    <w:p w:rsidRPr="002109F7" w:rsidR="00D16FE6" w:rsidP="00AB5F20" w:rsidRDefault="00D16FE6" w14:paraId="7243EA63" w14:textId="77777777">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L’Aggiudicatario è tenuto a comunicare tempestivamente alla Stazione Appaltante ogni modificazione intervenuta negli assetti proprietari e nella struttura organizzativa. </w:t>
      </w:r>
    </w:p>
    <w:p w:rsidR="00D16FE6" w:rsidP="00D96A55" w:rsidRDefault="00D16FE6" w14:paraId="06E63CEC" w14:textId="090BC456">
      <w:pPr>
        <w:numPr>
          <w:ilvl w:val="1"/>
          <w:numId w:val="4"/>
        </w:numPr>
        <w:ind w:left="284" w:firstLine="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In caso di inadempimento da parte dell’Aggiudicatario degli obblighi di cui al presente articolo, la Stazione Appaltante, fermo restando il diritto al risarcimento del danno, ha facoltà di risolvere di diritto il Contratto. </w:t>
      </w:r>
    </w:p>
    <w:p w:rsidRPr="002109F7" w:rsidR="009354B1" w:rsidP="00D96A55" w:rsidRDefault="009354B1" w14:paraId="2C5FF27D" w14:textId="77777777">
      <w:pPr>
        <w:numPr>
          <w:ilvl w:val="1"/>
          <w:numId w:val="4"/>
        </w:numPr>
        <w:ind w:left="284" w:firstLine="0"/>
        <w:contextualSpacing/>
        <w:jc w:val="both"/>
        <w:rPr>
          <w:rFonts w:asciiTheme="majorHAnsi" w:hAnsiTheme="majorHAnsi" w:eastAsiaTheme="minorEastAsia" w:cstheme="majorHAnsi"/>
          <w:sz w:val="21"/>
          <w:szCs w:val="21"/>
          <w:lang w:eastAsia="it-IT"/>
        </w:rPr>
      </w:pPr>
    </w:p>
    <w:p w:rsidRPr="002109F7" w:rsidR="00D16FE6" w:rsidP="00D96A55" w:rsidRDefault="00D16FE6" w14:paraId="49BBEED1" w14:textId="77777777">
      <w:pPr>
        <w:pStyle w:val="Titolo1"/>
        <w:ind w:left="0" w:firstLine="0"/>
        <w:rPr>
          <w:rFonts w:asciiTheme="majorHAnsi" w:hAnsiTheme="majorHAnsi" w:eastAsiaTheme="minorEastAsia" w:cstheme="majorHAnsi"/>
          <w:sz w:val="21"/>
          <w:szCs w:val="21"/>
          <w:lang w:eastAsia="it-IT"/>
        </w:rPr>
      </w:pPr>
      <w:bookmarkStart w:name="_Toc121120691" w:id="32"/>
      <w:bookmarkStart w:name="_Toc187241121" w:id="33"/>
      <w:r w:rsidRPr="002109F7">
        <w:rPr>
          <w:rFonts w:asciiTheme="majorHAnsi" w:hAnsiTheme="majorHAnsi" w:eastAsiaTheme="minorEastAsia" w:cstheme="majorHAnsi"/>
          <w:sz w:val="21"/>
          <w:szCs w:val="21"/>
          <w:lang w:eastAsia="it-IT"/>
        </w:rPr>
        <w:t>MODALITA’ DI PRESENTAZIONE DELL’OFFERTA</w:t>
      </w:r>
      <w:bookmarkEnd w:id="32"/>
      <w:bookmarkEnd w:id="33"/>
    </w:p>
    <w:p w:rsidRPr="00C63D2B" w:rsidR="00D16FE6" w:rsidP="2E8F4EF2" w:rsidRDefault="00D16FE6" w14:paraId="49C5B3E6" w14:textId="0978849E">
      <w:pPr>
        <w:spacing/>
        <w:ind w:left="284"/>
        <w:contextualSpacing/>
        <w:jc w:val="both"/>
        <w:rPr>
          <w:rFonts w:ascii="Calibri Light" w:hAnsi="Calibri Light" w:eastAsia="" w:cs="Calibri Light" w:asciiTheme="majorAscii" w:hAnsiTheme="majorAscii" w:eastAsiaTheme="minorEastAsia" w:cstheme="majorAscii"/>
          <w:b w:val="1"/>
          <w:bCs w:val="1"/>
          <w:sz w:val="21"/>
          <w:szCs w:val="21"/>
          <w:lang w:eastAsia="it-IT"/>
        </w:rPr>
      </w:pPr>
      <w:r w:rsidRPr="2E8F4EF2" w:rsidR="00D16FE6">
        <w:rPr>
          <w:rFonts w:ascii="Calibri Light" w:hAnsi="Calibri Light" w:eastAsia="" w:cs="Calibri Light" w:asciiTheme="majorAscii" w:hAnsiTheme="majorAscii" w:eastAsiaTheme="minorEastAsia" w:cstheme="majorAscii"/>
          <w:sz w:val="21"/>
          <w:szCs w:val="21"/>
          <w:lang w:eastAsia="it-IT"/>
        </w:rPr>
        <w:t xml:space="preserve">L’offerta dovrà essere presentata tramite la piattaforma del Sistema entro il termine perentorio delle </w:t>
      </w:r>
      <w:r w:rsidRPr="2E8F4EF2" w:rsidR="00D16FE6">
        <w:rPr>
          <w:rFonts w:ascii="Calibri Light" w:hAnsi="Calibri Light" w:eastAsia="" w:cs="Calibri Light" w:asciiTheme="majorAscii" w:hAnsiTheme="majorAscii" w:eastAsiaTheme="minorEastAsia" w:cstheme="majorAscii"/>
          <w:b w:val="1"/>
          <w:bCs w:val="1"/>
          <w:sz w:val="21"/>
          <w:szCs w:val="21"/>
          <w:lang w:eastAsia="it-IT"/>
        </w:rPr>
        <w:t xml:space="preserve">ore </w:t>
      </w:r>
      <w:r w:rsidRPr="2E8F4EF2" w:rsidR="00FC32B0">
        <w:rPr>
          <w:rFonts w:ascii="Calibri Light" w:hAnsi="Calibri Light" w:eastAsia="Calibri" w:cs="Calibri Light" w:asciiTheme="majorAscii" w:hAnsiTheme="majorAscii" w:cstheme="majorAscii"/>
          <w:b w:val="1"/>
          <w:bCs w:val="1"/>
          <w:sz w:val="21"/>
          <w:szCs w:val="21"/>
        </w:rPr>
        <w:t xml:space="preserve">18:00 </w:t>
      </w:r>
      <w:r w:rsidRPr="2E8F4EF2" w:rsidR="00D16FE6">
        <w:rPr>
          <w:rFonts w:ascii="Calibri Light" w:hAnsi="Calibri Light" w:eastAsia="" w:cs="Calibri Light" w:asciiTheme="majorAscii" w:hAnsiTheme="majorAscii" w:eastAsiaTheme="minorEastAsia" w:cstheme="majorAscii"/>
          <w:b w:val="1"/>
          <w:bCs w:val="1"/>
          <w:sz w:val="21"/>
          <w:szCs w:val="21"/>
          <w:lang w:eastAsia="it-IT"/>
        </w:rPr>
        <w:t xml:space="preserve">del giorno </w:t>
      </w:r>
      <w:r w:rsidRPr="2E8F4EF2" w:rsidR="00C63D2B">
        <w:rPr>
          <w:rFonts w:ascii="Calibri Light" w:hAnsi="Calibri Light" w:eastAsia="" w:cs="Calibri Light" w:asciiTheme="majorAscii" w:hAnsiTheme="majorAscii" w:eastAsiaTheme="minorEastAsia" w:cstheme="majorAscii"/>
          <w:b w:val="1"/>
          <w:bCs w:val="1"/>
          <w:sz w:val="21"/>
          <w:szCs w:val="21"/>
          <w:lang w:eastAsia="it-IT"/>
        </w:rPr>
        <w:t>0</w:t>
      </w:r>
      <w:r w:rsidRPr="2E8F4EF2" w:rsidR="3FBC9A5E">
        <w:rPr>
          <w:rFonts w:ascii="Calibri Light" w:hAnsi="Calibri Light" w:eastAsia="" w:cs="Calibri Light" w:asciiTheme="majorAscii" w:hAnsiTheme="majorAscii" w:eastAsiaTheme="minorEastAsia" w:cstheme="majorAscii"/>
          <w:b w:val="1"/>
          <w:bCs w:val="1"/>
          <w:sz w:val="21"/>
          <w:szCs w:val="21"/>
          <w:lang w:eastAsia="it-IT"/>
        </w:rPr>
        <w:t>4</w:t>
      </w:r>
      <w:r w:rsidRPr="2E8F4EF2" w:rsidR="00C63D2B">
        <w:rPr>
          <w:rFonts w:ascii="Calibri Light" w:hAnsi="Calibri Light" w:eastAsia="" w:cs="Calibri Light" w:asciiTheme="majorAscii" w:hAnsiTheme="majorAscii" w:eastAsiaTheme="minorEastAsia" w:cstheme="majorAscii"/>
          <w:b w:val="1"/>
          <w:bCs w:val="1"/>
          <w:sz w:val="21"/>
          <w:szCs w:val="21"/>
          <w:lang w:eastAsia="it-IT"/>
        </w:rPr>
        <w:t>/02/2025</w:t>
      </w:r>
      <w:r w:rsidRPr="2E8F4EF2" w:rsidR="00E937C0">
        <w:rPr>
          <w:rFonts w:ascii="Calibri Light" w:hAnsi="Calibri Light" w:eastAsia="Calibri" w:cs="Calibri Light" w:asciiTheme="majorAscii" w:hAnsiTheme="majorAscii" w:cstheme="majorAscii"/>
          <w:b w:val="1"/>
          <w:bCs w:val="1"/>
          <w:sz w:val="21"/>
          <w:szCs w:val="21"/>
        </w:rPr>
        <w:t>.</w:t>
      </w:r>
    </w:p>
    <w:p w:rsidR="00D16FE6" w:rsidP="0028683F" w:rsidRDefault="00D16FE6" w14:paraId="40934E94" w14:textId="77777777">
      <w:pPr>
        <w:ind w:left="284"/>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La busta virtuale contenente l’offerta dovrà comprendere la seguente documentazione:</w:t>
      </w:r>
    </w:p>
    <w:p w:rsidRPr="00CD2F95" w:rsidR="00CD2F95" w:rsidP="00CD2F95" w:rsidRDefault="00CD2F95" w14:paraId="4A1AB0DC" w14:textId="795999DB">
      <w:pPr>
        <w:pStyle w:val="Paragrafoelenco"/>
        <w:numPr>
          <w:ilvl w:val="0"/>
          <w:numId w:val="17"/>
        </w:numPr>
        <w:jc w:val="both"/>
        <w:rPr>
          <w:rFonts w:asciiTheme="majorHAnsi" w:hAnsiTheme="majorHAnsi" w:eastAsiaTheme="minorEastAsia" w:cstheme="majorHAnsi"/>
          <w:sz w:val="21"/>
          <w:szCs w:val="21"/>
          <w:lang w:eastAsia="it-IT"/>
        </w:rPr>
      </w:pPr>
      <w:proofErr w:type="spellStart"/>
      <w:r>
        <w:rPr>
          <w:rFonts w:asciiTheme="majorHAnsi" w:hAnsiTheme="majorHAnsi" w:eastAsiaTheme="minorEastAsia" w:cstheme="majorHAnsi"/>
          <w:sz w:val="21"/>
          <w:szCs w:val="21"/>
          <w:lang w:eastAsia="it-IT"/>
        </w:rPr>
        <w:t>Declaration</w:t>
      </w:r>
      <w:proofErr w:type="spellEnd"/>
      <w:r>
        <w:rPr>
          <w:rFonts w:asciiTheme="majorHAnsi" w:hAnsiTheme="majorHAnsi" w:eastAsiaTheme="minorEastAsia" w:cstheme="majorHAnsi"/>
          <w:sz w:val="21"/>
          <w:szCs w:val="21"/>
          <w:lang w:eastAsia="it-IT"/>
        </w:rPr>
        <w:t xml:space="preserve"> of </w:t>
      </w:r>
      <w:proofErr w:type="spellStart"/>
      <w:r>
        <w:rPr>
          <w:rFonts w:asciiTheme="majorHAnsi" w:hAnsiTheme="majorHAnsi" w:eastAsiaTheme="minorEastAsia" w:cstheme="majorHAnsi"/>
          <w:sz w:val="21"/>
          <w:szCs w:val="21"/>
          <w:lang w:eastAsia="it-IT"/>
        </w:rPr>
        <w:t>honour</w:t>
      </w:r>
      <w:proofErr w:type="spellEnd"/>
      <w:r>
        <w:rPr>
          <w:rFonts w:asciiTheme="majorHAnsi" w:hAnsiTheme="majorHAnsi" w:eastAsiaTheme="minorEastAsia" w:cstheme="majorHAnsi"/>
          <w:sz w:val="21"/>
          <w:szCs w:val="21"/>
          <w:lang w:eastAsia="it-IT"/>
        </w:rPr>
        <w:t>;</w:t>
      </w:r>
    </w:p>
    <w:p w:rsidRPr="002109F7" w:rsidR="00CF1BA1" w:rsidP="00AB5F20" w:rsidRDefault="00D16FE6" w14:paraId="3D181F1C" w14:textId="77777777">
      <w:pPr>
        <w:pStyle w:val="Paragrafoelenco"/>
        <w:numPr>
          <w:ilvl w:val="0"/>
          <w:numId w:val="17"/>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Offerta economica generata dal Sistema;</w:t>
      </w:r>
    </w:p>
    <w:p w:rsidRPr="002109F7" w:rsidR="00CF1BA1" w:rsidP="00AB5F20" w:rsidRDefault="00AD4E6C" w14:paraId="25E59D74" w14:textId="2CF6E759">
      <w:pPr>
        <w:pStyle w:val="Paragrafoelenco"/>
        <w:numPr>
          <w:ilvl w:val="0"/>
          <w:numId w:val="17"/>
        </w:numPr>
        <w:jc w:val="both"/>
        <w:rPr>
          <w:rFonts w:asciiTheme="majorHAnsi" w:hAnsiTheme="majorHAnsi" w:eastAsiaTheme="minorEastAsia" w:cstheme="majorHAnsi"/>
          <w:sz w:val="21"/>
          <w:szCs w:val="21"/>
          <w:lang w:eastAsia="it-IT"/>
        </w:rPr>
      </w:pPr>
      <w:r>
        <w:rPr>
          <w:rFonts w:asciiTheme="majorHAnsi" w:hAnsiTheme="majorHAnsi" w:eastAsiaTheme="minorEastAsia" w:cstheme="majorHAnsi"/>
          <w:sz w:val="21"/>
          <w:szCs w:val="21"/>
          <w:lang w:eastAsia="it-IT"/>
        </w:rPr>
        <w:t xml:space="preserve">Allegato 5 </w:t>
      </w:r>
      <w:r w:rsidRPr="002109F7" w:rsidR="00D16FE6">
        <w:rPr>
          <w:rFonts w:asciiTheme="majorHAnsi" w:hAnsiTheme="majorHAnsi" w:eastAsiaTheme="minorEastAsia" w:cstheme="majorHAnsi"/>
          <w:sz w:val="21"/>
          <w:szCs w:val="21"/>
          <w:lang w:eastAsia="it-IT"/>
        </w:rPr>
        <w:t>Dichiarazione titolare effettivo;</w:t>
      </w:r>
    </w:p>
    <w:p w:rsidRPr="002109F7" w:rsidR="00CB1F26" w:rsidP="00AB5F20" w:rsidRDefault="00AD4E6C" w14:paraId="718110A7" w14:textId="67CAAF0B">
      <w:pPr>
        <w:pStyle w:val="Paragrafoelenco"/>
        <w:numPr>
          <w:ilvl w:val="0"/>
          <w:numId w:val="17"/>
        </w:numPr>
        <w:jc w:val="both"/>
        <w:rPr>
          <w:rFonts w:asciiTheme="majorHAnsi" w:hAnsiTheme="majorHAnsi" w:eastAsiaTheme="minorEastAsia" w:cstheme="majorHAnsi"/>
          <w:sz w:val="21"/>
          <w:szCs w:val="21"/>
          <w:lang w:eastAsia="it-IT"/>
        </w:rPr>
      </w:pPr>
      <w:r>
        <w:rPr>
          <w:rFonts w:asciiTheme="majorHAnsi" w:hAnsiTheme="majorHAnsi" w:eastAsiaTheme="minorEastAsia" w:cstheme="majorHAnsi"/>
          <w:sz w:val="21"/>
          <w:szCs w:val="21"/>
          <w:lang w:eastAsia="it-IT"/>
        </w:rPr>
        <w:t xml:space="preserve">Allegato 5.1 </w:t>
      </w:r>
      <w:r w:rsidRPr="002109F7" w:rsidR="00CB1F26">
        <w:rPr>
          <w:rFonts w:asciiTheme="majorHAnsi" w:hAnsiTheme="majorHAnsi" w:eastAsiaTheme="minorEastAsia" w:cstheme="majorHAnsi"/>
          <w:sz w:val="21"/>
          <w:szCs w:val="21"/>
          <w:lang w:eastAsia="it-IT"/>
        </w:rPr>
        <w:t>Dichiarazione assenza conflitto interessi titolare effettivo;</w:t>
      </w:r>
    </w:p>
    <w:p w:rsidR="00CF1BA1" w:rsidP="00AB5F20" w:rsidRDefault="00F227FD" w14:paraId="0DDD6D5F" w14:textId="43280BE7">
      <w:pPr>
        <w:pStyle w:val="Paragrafoelenco"/>
        <w:numPr>
          <w:ilvl w:val="0"/>
          <w:numId w:val="17"/>
        </w:numPr>
        <w:jc w:val="both"/>
        <w:rPr>
          <w:rFonts w:asciiTheme="majorHAnsi" w:hAnsiTheme="majorHAnsi" w:eastAsiaTheme="minorEastAsia" w:cstheme="majorHAnsi"/>
          <w:sz w:val="21"/>
          <w:szCs w:val="21"/>
          <w:lang w:eastAsia="it-IT"/>
        </w:rPr>
      </w:pPr>
      <w:r>
        <w:rPr>
          <w:rFonts w:asciiTheme="majorHAnsi" w:hAnsiTheme="majorHAnsi" w:eastAsiaTheme="minorEastAsia" w:cstheme="majorHAnsi"/>
          <w:sz w:val="21"/>
          <w:szCs w:val="21"/>
          <w:lang w:eastAsia="it-IT"/>
        </w:rPr>
        <w:t xml:space="preserve">Allegato 6 </w:t>
      </w:r>
      <w:r w:rsidRPr="002109F7" w:rsidR="00D16FE6">
        <w:rPr>
          <w:rFonts w:asciiTheme="majorHAnsi" w:hAnsiTheme="majorHAnsi" w:eastAsiaTheme="minorEastAsia" w:cstheme="majorHAnsi"/>
          <w:sz w:val="21"/>
          <w:szCs w:val="21"/>
          <w:lang w:eastAsia="it-IT"/>
        </w:rPr>
        <w:t>Dichiarazioni DNSH – Scheda;</w:t>
      </w:r>
    </w:p>
    <w:p w:rsidR="00F227FD" w:rsidP="00AB5F20" w:rsidRDefault="00F227FD" w14:paraId="7233DAFE" w14:textId="77777777">
      <w:pPr>
        <w:pStyle w:val="Paragrafoelenco"/>
        <w:numPr>
          <w:ilvl w:val="0"/>
          <w:numId w:val="17"/>
        </w:numPr>
        <w:jc w:val="both"/>
        <w:rPr>
          <w:rFonts w:asciiTheme="majorHAnsi" w:hAnsiTheme="majorHAnsi" w:eastAsiaTheme="minorEastAsia" w:cstheme="majorHAnsi"/>
          <w:sz w:val="21"/>
          <w:szCs w:val="21"/>
          <w:lang w:eastAsia="it-IT"/>
        </w:rPr>
      </w:pPr>
      <w:r w:rsidRPr="00AD4E6C">
        <w:rPr>
          <w:rFonts w:asciiTheme="majorHAnsi" w:hAnsiTheme="majorHAnsi" w:eastAsiaTheme="minorEastAsia" w:cstheme="majorHAnsi"/>
          <w:sz w:val="21"/>
          <w:szCs w:val="21"/>
          <w:lang w:eastAsia="it-IT"/>
        </w:rPr>
        <w:t>Allegato 7- Modello tracciabilità flussi finanziari ai sensi della L. 136/2010;</w:t>
      </w:r>
    </w:p>
    <w:p w:rsidR="00CD2F95" w:rsidP="00AB5F20" w:rsidRDefault="00F227FD" w14:paraId="25DC3FDC" w14:textId="1C90D22D">
      <w:pPr>
        <w:pStyle w:val="Paragrafoelenco"/>
        <w:numPr>
          <w:ilvl w:val="0"/>
          <w:numId w:val="17"/>
        </w:numPr>
        <w:jc w:val="both"/>
        <w:rPr>
          <w:rFonts w:asciiTheme="majorHAnsi" w:hAnsiTheme="majorHAnsi" w:eastAsiaTheme="minorEastAsia" w:cstheme="majorHAnsi"/>
          <w:sz w:val="21"/>
          <w:szCs w:val="21"/>
          <w:lang w:eastAsia="it-IT"/>
        </w:rPr>
      </w:pPr>
      <w:r>
        <w:rPr>
          <w:rFonts w:asciiTheme="majorHAnsi" w:hAnsiTheme="majorHAnsi" w:eastAsiaTheme="minorEastAsia" w:cstheme="majorHAnsi"/>
          <w:sz w:val="21"/>
          <w:szCs w:val="21"/>
          <w:lang w:eastAsia="it-IT"/>
        </w:rPr>
        <w:t xml:space="preserve">Allegato 8 - </w:t>
      </w:r>
      <w:r w:rsidR="00CD2F95">
        <w:rPr>
          <w:rFonts w:asciiTheme="majorHAnsi" w:hAnsiTheme="majorHAnsi" w:eastAsiaTheme="minorEastAsia" w:cstheme="majorHAnsi"/>
          <w:sz w:val="21"/>
          <w:szCs w:val="21"/>
          <w:lang w:eastAsia="it-IT"/>
        </w:rPr>
        <w:t>Patto di integrità</w:t>
      </w:r>
      <w:r>
        <w:rPr>
          <w:rFonts w:asciiTheme="majorHAnsi" w:hAnsiTheme="majorHAnsi" w:eastAsiaTheme="minorEastAsia" w:cstheme="majorHAnsi"/>
          <w:sz w:val="21"/>
          <w:szCs w:val="21"/>
          <w:lang w:eastAsia="it-IT"/>
        </w:rPr>
        <w:t xml:space="preserve"> del CNR</w:t>
      </w:r>
      <w:r w:rsidR="00CD2F95">
        <w:rPr>
          <w:rFonts w:asciiTheme="majorHAnsi" w:hAnsiTheme="majorHAnsi" w:eastAsiaTheme="minorEastAsia" w:cstheme="majorHAnsi"/>
          <w:sz w:val="21"/>
          <w:szCs w:val="21"/>
          <w:lang w:eastAsia="it-IT"/>
        </w:rPr>
        <w:t>;</w:t>
      </w:r>
    </w:p>
    <w:p w:rsidR="00F227FD" w:rsidP="00AB5F20" w:rsidRDefault="00F227FD" w14:paraId="5F1CAD25" w14:textId="4198AEB3">
      <w:pPr>
        <w:pStyle w:val="Paragrafoelenco"/>
        <w:numPr>
          <w:ilvl w:val="0"/>
          <w:numId w:val="17"/>
        </w:numPr>
        <w:jc w:val="both"/>
        <w:rPr>
          <w:rFonts w:asciiTheme="majorHAnsi" w:hAnsiTheme="majorHAnsi" w:eastAsiaTheme="minorEastAsia" w:cstheme="majorHAnsi"/>
          <w:sz w:val="21"/>
          <w:szCs w:val="21"/>
          <w:lang w:eastAsia="it-IT"/>
        </w:rPr>
      </w:pPr>
      <w:r>
        <w:rPr>
          <w:rFonts w:asciiTheme="majorHAnsi" w:hAnsiTheme="majorHAnsi" w:eastAsiaTheme="minorEastAsia" w:cstheme="majorHAnsi"/>
          <w:sz w:val="21"/>
          <w:szCs w:val="21"/>
          <w:lang w:eastAsia="it-IT"/>
        </w:rPr>
        <w:t>Comprova imposta di bollo per stipula contratto;</w:t>
      </w:r>
    </w:p>
    <w:p w:rsidRPr="002109F7" w:rsidR="00D16FE6" w:rsidP="00AB5F20" w:rsidRDefault="00D16FE6" w14:paraId="7DD7579F" w14:textId="754E956F">
      <w:pPr>
        <w:pStyle w:val="Paragrafoelenco"/>
        <w:numPr>
          <w:ilvl w:val="0"/>
          <w:numId w:val="17"/>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Copia di un documento di identità del sottoscrittore, in corso di validità</w:t>
      </w:r>
      <w:r w:rsidRPr="002109F7" w:rsidR="0028683F">
        <w:rPr>
          <w:rFonts w:asciiTheme="majorHAnsi" w:hAnsiTheme="majorHAnsi" w:eastAsiaTheme="minorEastAsia" w:cstheme="majorHAnsi"/>
          <w:sz w:val="21"/>
          <w:szCs w:val="21"/>
          <w:lang w:eastAsia="it-IT"/>
        </w:rPr>
        <w:t>.</w:t>
      </w:r>
    </w:p>
    <w:p w:rsidRPr="002109F7" w:rsidR="00D16FE6" w:rsidP="00D96A55" w:rsidRDefault="00D16FE6" w14:paraId="494971D0" w14:textId="77777777">
      <w:pPr>
        <w:contextualSpacing/>
        <w:jc w:val="both"/>
        <w:rPr>
          <w:rFonts w:asciiTheme="majorHAnsi" w:hAnsiTheme="majorHAnsi" w:eastAsiaTheme="minorEastAsia" w:cstheme="majorHAnsi"/>
          <w:sz w:val="21"/>
          <w:szCs w:val="21"/>
          <w:lang w:eastAsia="it-IT"/>
        </w:rPr>
      </w:pPr>
    </w:p>
    <w:p w:rsidRPr="002109F7" w:rsidR="00D16FE6" w:rsidP="0028683F" w:rsidRDefault="00D16FE6" w14:paraId="21A00691" w14:textId="77777777">
      <w:pPr>
        <w:ind w:firstLine="284"/>
        <w:contextualSpacing/>
        <w:jc w:val="both"/>
        <w:rPr>
          <w:rFonts w:asciiTheme="majorHAnsi" w:hAnsiTheme="majorHAnsi" w:eastAsiaTheme="minorEastAsia" w:cstheme="majorHAnsi"/>
          <w:sz w:val="21"/>
          <w:szCs w:val="21"/>
          <w:highlight w:val="yellow"/>
          <w:lang w:eastAsia="it-IT"/>
        </w:rPr>
      </w:pPr>
      <w:r w:rsidRPr="002109F7">
        <w:rPr>
          <w:rFonts w:asciiTheme="majorHAnsi" w:hAnsiTheme="majorHAnsi" w:eastAsiaTheme="minorEastAsia" w:cstheme="majorHAnsi"/>
          <w:sz w:val="21"/>
          <w:szCs w:val="21"/>
          <w:lang w:eastAsia="it-IT"/>
        </w:rPr>
        <w:t xml:space="preserve">Tutte le dichiarazioni sostitutive richieste ai fini della partecipazione alla presente procedura di gara: </w:t>
      </w:r>
    </w:p>
    <w:p w:rsidRPr="002109F7" w:rsidR="00CF1BA1" w:rsidP="00AB5F20" w:rsidRDefault="00D16FE6" w14:paraId="620808FD" w14:textId="77777777">
      <w:pPr>
        <w:pStyle w:val="Paragrafoelenco"/>
        <w:numPr>
          <w:ilvl w:val="0"/>
          <w:numId w:val="18"/>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Devono essere rilasciate ai sensi degli artt. 46 e 47 del DPR 28 dicembre 2000, n. 445 e ss.mm. ii. in carta semplice, con la sottoscrizione del documento da parte del dichiarante (rappresentante legale dell’operatore economico o altro soggetto dotato del potere di impegnare contrattualmente l’operatore economico medesimo) secondo le modalità sopra esposte;</w:t>
      </w:r>
    </w:p>
    <w:p w:rsidRPr="002109F7" w:rsidR="00CF1BA1" w:rsidP="00AB5F20" w:rsidRDefault="00D16FE6" w14:paraId="361A925C" w14:textId="77777777">
      <w:pPr>
        <w:pStyle w:val="Paragrafoelenco"/>
        <w:numPr>
          <w:ilvl w:val="0"/>
          <w:numId w:val="18"/>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Potranno essere sottoscritte anche da procuratori dei legali rappresentanti ed in tal caso va allegata copia conforme all’originale della relativa procura;</w:t>
      </w:r>
    </w:p>
    <w:p w:rsidRPr="002109F7" w:rsidR="002A4AD3" w:rsidP="00BE3A2F" w:rsidRDefault="00D16FE6" w14:paraId="5E367937" w14:textId="7BF6BF84">
      <w:pPr>
        <w:pStyle w:val="Paragrafoelenco"/>
        <w:numPr>
          <w:ilvl w:val="0"/>
          <w:numId w:val="18"/>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Devono essere rese e sottoscritte dagli operatori economici, in qualsiasi forma di partecipazione, singoli, raggruppati, consorziati, aggregati in rete di imprese, ancorché appartenenti alle eventuali imprese ausiliarie, ognuno per quanto di propria competenza.</w:t>
      </w:r>
    </w:p>
    <w:p w:rsidRPr="002109F7" w:rsidR="00D16FE6" w:rsidP="0028683F" w:rsidRDefault="00D16FE6" w14:paraId="0C85D97D" w14:textId="0AE67FA1">
      <w:pPr>
        <w:spacing w:after="120"/>
        <w:ind w:left="142"/>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La documentazione da produrre potrà essere prodotta in copia conforme ai sensi dell’art. 19 del DPR 28 dicembre 2000, n. 445</w:t>
      </w:r>
      <w:r w:rsidRPr="002109F7" w:rsidR="002A4AD3">
        <w:rPr>
          <w:rFonts w:asciiTheme="majorHAnsi" w:hAnsiTheme="majorHAnsi" w:eastAsiaTheme="minorEastAsia" w:cstheme="majorHAnsi"/>
          <w:sz w:val="21"/>
          <w:szCs w:val="21"/>
          <w:lang w:eastAsia="it-IT"/>
        </w:rPr>
        <w:t>.</w:t>
      </w:r>
    </w:p>
    <w:p w:rsidRPr="002109F7" w:rsidR="00D16FE6" w:rsidP="0028683F" w:rsidRDefault="00D16FE6" w14:paraId="05F55726" w14:textId="581BDA85">
      <w:pPr>
        <w:spacing w:after="120"/>
        <w:ind w:left="142"/>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In caso di operatori economici non stabiliti in Italia, la documentazione dovrà essere prodotta in modalità idonea equivalente secondo la legislazione dello Stato di appartenenza.</w:t>
      </w:r>
    </w:p>
    <w:p w:rsidRPr="002109F7" w:rsidR="00D16FE6" w:rsidP="0028683F" w:rsidRDefault="00D16FE6" w14:paraId="301D02E5" w14:textId="77777777">
      <w:pPr>
        <w:spacing w:after="120"/>
        <w:ind w:left="142"/>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Tutta la documentazione da produrre deve essere in </w:t>
      </w:r>
      <w:r w:rsidRPr="002109F7">
        <w:rPr>
          <w:rFonts w:asciiTheme="majorHAnsi" w:hAnsiTheme="majorHAnsi" w:eastAsiaTheme="minorEastAsia" w:cstheme="majorHAnsi"/>
          <w:b/>
          <w:sz w:val="21"/>
          <w:szCs w:val="21"/>
          <w:lang w:eastAsia="it-IT"/>
        </w:rPr>
        <w:t>lingua italiana</w:t>
      </w:r>
      <w:r w:rsidRPr="002109F7">
        <w:rPr>
          <w:rFonts w:asciiTheme="majorHAnsi" w:hAnsiTheme="majorHAnsi" w:eastAsiaTheme="minorEastAsia" w:cstheme="majorHAnsi"/>
          <w:sz w:val="21"/>
          <w:szCs w:val="21"/>
          <w:lang w:eastAsia="it-IT"/>
        </w:rPr>
        <w:t xml:space="preserve"> o, </w:t>
      </w:r>
      <w:r w:rsidRPr="002109F7">
        <w:rPr>
          <w:rFonts w:asciiTheme="majorHAnsi" w:hAnsiTheme="majorHAnsi" w:eastAsiaTheme="minorEastAsia" w:cstheme="majorHAnsi"/>
          <w:b/>
          <w:sz w:val="21"/>
          <w:szCs w:val="21"/>
          <w:lang w:eastAsia="it-IT"/>
        </w:rPr>
        <w:t>se redatta in lingua straniera, deve essere corredata da traduzione giurata in lingua italiana</w:t>
      </w:r>
      <w:r w:rsidRPr="002109F7">
        <w:rPr>
          <w:rFonts w:asciiTheme="majorHAnsi" w:hAnsiTheme="majorHAnsi" w:eastAsiaTheme="minorEastAsia" w:cstheme="majorHAnsi"/>
          <w:sz w:val="21"/>
          <w:szCs w:val="21"/>
          <w:lang w:eastAsia="it-IT"/>
        </w:rPr>
        <w:t>. In caso di contrasto tra testo in lingua straniera e testo in lingua italiana prevarrà la versione in lingua italiana, essendo a rischio dell’operatore economico assicurare la fedeltà della traduzione. È fatta eccezione per la scheda tecnica che potrà essere redatta in lingua inglese senza traduzione giurata.</w:t>
      </w:r>
    </w:p>
    <w:p w:rsidRPr="002109F7" w:rsidR="00C9687F" w:rsidP="00CF1BA1" w:rsidRDefault="00C9687F" w14:paraId="19DC8D36" w14:textId="77777777">
      <w:pPr>
        <w:ind w:left="567" w:hanging="141"/>
        <w:contextualSpacing/>
        <w:jc w:val="both"/>
        <w:rPr>
          <w:rFonts w:asciiTheme="majorHAnsi" w:hAnsiTheme="majorHAnsi" w:eastAsiaTheme="minorEastAsia" w:cstheme="majorHAnsi"/>
          <w:sz w:val="21"/>
          <w:szCs w:val="21"/>
          <w:lang w:eastAsia="it-IT"/>
        </w:rPr>
      </w:pPr>
    </w:p>
    <w:p w:rsidRPr="002109F7" w:rsidR="00D16FE6" w:rsidP="00AB5F20" w:rsidRDefault="00D16FE6" w14:paraId="44D6C5AE" w14:textId="0A003F43">
      <w:pPr>
        <w:pStyle w:val="Paragrafoelenco"/>
        <w:numPr>
          <w:ilvl w:val="0"/>
          <w:numId w:val="7"/>
        </w:numPr>
        <w:ind w:left="567" w:hanging="141"/>
        <w:jc w:val="both"/>
        <w:rPr>
          <w:rFonts w:asciiTheme="majorHAnsi" w:hAnsiTheme="majorHAnsi" w:eastAsiaTheme="minorEastAsia" w:cstheme="majorHAnsi"/>
          <w:b/>
          <w:sz w:val="21"/>
          <w:szCs w:val="21"/>
          <w:u w:val="single"/>
          <w:lang w:eastAsia="it-IT"/>
        </w:rPr>
      </w:pPr>
      <w:r w:rsidRPr="002109F7">
        <w:rPr>
          <w:rFonts w:asciiTheme="majorHAnsi" w:hAnsiTheme="majorHAnsi" w:eastAsiaTheme="minorEastAsia" w:cstheme="majorHAnsi"/>
          <w:b/>
          <w:sz w:val="21"/>
          <w:szCs w:val="21"/>
          <w:u w:val="single"/>
          <w:lang w:eastAsia="it-IT"/>
        </w:rPr>
        <w:lastRenderedPageBreak/>
        <w:t>L’offerta economica generata dal Sistema, sottoscritta con firma digitale</w:t>
      </w:r>
    </w:p>
    <w:p w:rsidR="009354B1" w:rsidP="009354B1" w:rsidRDefault="00D16FE6" w14:paraId="28713F08" w14:textId="48E50C16">
      <w:pPr>
        <w:ind w:left="567" w:hanging="141"/>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L’Offerta economica deve contenere, oltre all’indicazione del prezzo offerto, gli oneri aziendali concernenti l’adempimento delle disposizioni in materia di salute e sicurezza sui luoghi di lavoro, inclusi nel prezzo offerto;</w:t>
      </w:r>
      <w:r w:rsidRPr="009354B1" w:rsidR="009354B1">
        <w:rPr>
          <w:rFonts w:asciiTheme="majorHAnsi" w:hAnsiTheme="majorHAnsi" w:eastAsiaTheme="minorEastAsia" w:cstheme="majorHAnsi"/>
          <w:sz w:val="21"/>
          <w:szCs w:val="21"/>
          <w:lang w:eastAsia="it-IT"/>
        </w:rPr>
        <w:t xml:space="preserve"> </w:t>
      </w:r>
      <w:r w:rsidR="009354B1">
        <w:rPr>
          <w:rFonts w:asciiTheme="majorHAnsi" w:hAnsiTheme="majorHAnsi" w:eastAsiaTheme="minorEastAsia" w:cstheme="majorHAnsi"/>
          <w:sz w:val="21"/>
          <w:szCs w:val="21"/>
          <w:lang w:eastAsia="it-IT"/>
        </w:rPr>
        <w:t>deve essere r</w:t>
      </w:r>
      <w:r w:rsidRPr="002109F7" w:rsidR="009354B1">
        <w:rPr>
          <w:rFonts w:asciiTheme="majorHAnsi" w:hAnsiTheme="majorHAnsi" w:eastAsiaTheme="minorEastAsia" w:cstheme="majorHAnsi"/>
          <w:sz w:val="21"/>
          <w:szCs w:val="21"/>
          <w:lang w:eastAsia="it-IT"/>
        </w:rPr>
        <w:t>edatta in conformità al Modello</w:t>
      </w:r>
      <w:r w:rsidR="009354B1">
        <w:rPr>
          <w:rFonts w:asciiTheme="majorHAnsi" w:hAnsiTheme="majorHAnsi" w:eastAsiaTheme="minorEastAsia" w:cstheme="majorHAnsi"/>
          <w:sz w:val="21"/>
          <w:szCs w:val="21"/>
          <w:lang w:eastAsia="it-IT"/>
        </w:rPr>
        <w:t xml:space="preserve"> presente sulla piattaforma e</w:t>
      </w:r>
      <w:r w:rsidRPr="002109F7" w:rsidR="009354B1">
        <w:rPr>
          <w:rFonts w:asciiTheme="majorHAnsi" w:hAnsiTheme="majorHAnsi" w:eastAsiaTheme="minorEastAsia" w:cstheme="majorHAnsi"/>
          <w:sz w:val="21"/>
          <w:szCs w:val="21"/>
          <w:lang w:eastAsia="it-IT"/>
        </w:rPr>
        <w:t xml:space="preserve"> sottoscritto con firma digitale</w:t>
      </w:r>
      <w:r w:rsidR="009354B1">
        <w:rPr>
          <w:rFonts w:asciiTheme="majorHAnsi" w:hAnsiTheme="majorHAnsi" w:eastAsiaTheme="minorEastAsia" w:cstheme="majorHAnsi"/>
          <w:sz w:val="21"/>
          <w:szCs w:val="21"/>
          <w:lang w:eastAsia="it-IT"/>
        </w:rPr>
        <w:t>, in caso di mancanza di firma digitale, il documento può essere firmato olograficamente allegando allo stesso copia di un documento in corso di validità del sottoscrittore</w:t>
      </w:r>
      <w:r w:rsidRPr="002109F7" w:rsidR="009354B1">
        <w:rPr>
          <w:rFonts w:asciiTheme="majorHAnsi" w:hAnsiTheme="majorHAnsi" w:eastAsiaTheme="minorEastAsia" w:cstheme="majorHAnsi"/>
          <w:sz w:val="21"/>
          <w:szCs w:val="21"/>
          <w:lang w:eastAsia="it-IT"/>
        </w:rPr>
        <w:t>.</w:t>
      </w:r>
    </w:p>
    <w:p w:rsidRPr="002109F7" w:rsidR="002A5839" w:rsidP="00BE3A2F" w:rsidRDefault="002A5839" w14:paraId="4C265F38" w14:textId="77777777">
      <w:pPr>
        <w:contextualSpacing/>
        <w:jc w:val="both"/>
        <w:rPr>
          <w:rFonts w:asciiTheme="majorHAnsi" w:hAnsiTheme="majorHAnsi" w:eastAsiaTheme="minorEastAsia" w:cstheme="majorHAnsi"/>
          <w:strike/>
          <w:sz w:val="21"/>
          <w:szCs w:val="21"/>
          <w:lang w:eastAsia="it-IT"/>
        </w:rPr>
      </w:pPr>
    </w:p>
    <w:p w:rsidRPr="002109F7" w:rsidR="00D73B3F" w:rsidP="00AB5F20" w:rsidRDefault="00EB2B29" w14:paraId="6EC1F57C" w14:textId="77777777">
      <w:pPr>
        <w:pStyle w:val="Paragrafoelenco"/>
        <w:numPr>
          <w:ilvl w:val="0"/>
          <w:numId w:val="7"/>
        </w:numPr>
        <w:ind w:left="567" w:hanging="141"/>
        <w:jc w:val="both"/>
        <w:rPr>
          <w:rFonts w:asciiTheme="majorHAnsi" w:hAnsiTheme="majorHAnsi" w:eastAsiaTheme="minorEastAsia" w:cstheme="majorHAnsi"/>
          <w:b/>
          <w:sz w:val="21"/>
          <w:szCs w:val="21"/>
          <w:u w:val="single"/>
          <w:lang w:eastAsia="it-IT"/>
        </w:rPr>
      </w:pPr>
      <w:r w:rsidRPr="002109F7">
        <w:rPr>
          <w:rFonts w:asciiTheme="majorHAnsi" w:hAnsiTheme="majorHAnsi" w:eastAsiaTheme="minorEastAsia" w:cstheme="majorHAnsi"/>
          <w:b/>
          <w:sz w:val="21"/>
          <w:szCs w:val="21"/>
          <w:u w:val="single"/>
          <w:lang w:eastAsia="it-IT"/>
        </w:rPr>
        <w:t>Dichiarazione titolare effettivo</w:t>
      </w:r>
    </w:p>
    <w:p w:rsidR="00EB2B29" w:rsidP="00CF1BA1" w:rsidRDefault="00074B7A" w14:paraId="39D16F6A" w14:textId="7E806C47">
      <w:pPr>
        <w:ind w:left="567" w:hanging="141"/>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R</w:t>
      </w:r>
      <w:r w:rsidRPr="002109F7" w:rsidR="00EB2B29">
        <w:rPr>
          <w:rFonts w:asciiTheme="majorHAnsi" w:hAnsiTheme="majorHAnsi" w:eastAsiaTheme="minorEastAsia" w:cstheme="majorHAnsi"/>
          <w:sz w:val="21"/>
          <w:szCs w:val="21"/>
          <w:lang w:eastAsia="it-IT"/>
        </w:rPr>
        <w:t>edatta in conformità al Modello, sottoscritto con firma digitale</w:t>
      </w:r>
      <w:r w:rsidR="009354B1">
        <w:rPr>
          <w:rFonts w:asciiTheme="majorHAnsi" w:hAnsiTheme="majorHAnsi" w:eastAsiaTheme="minorEastAsia" w:cstheme="majorHAnsi"/>
          <w:sz w:val="21"/>
          <w:szCs w:val="21"/>
          <w:lang w:eastAsia="it-IT"/>
        </w:rPr>
        <w:t>, in caso di mancanza di firma digitale, il documento può essere firmato olograficamente allegando allo stesso copia di un documento in corso di validità del sottoscrittore</w:t>
      </w:r>
      <w:r w:rsidRPr="002109F7" w:rsidR="00915021">
        <w:rPr>
          <w:rFonts w:asciiTheme="majorHAnsi" w:hAnsiTheme="majorHAnsi" w:eastAsiaTheme="minorEastAsia" w:cstheme="majorHAnsi"/>
          <w:sz w:val="21"/>
          <w:szCs w:val="21"/>
          <w:lang w:eastAsia="it-IT"/>
        </w:rPr>
        <w:t>.</w:t>
      </w:r>
    </w:p>
    <w:p w:rsidR="009354B1" w:rsidP="009112B9" w:rsidRDefault="009354B1" w14:paraId="13E6A7F9" w14:textId="77777777">
      <w:pPr>
        <w:contextualSpacing/>
        <w:jc w:val="both"/>
        <w:rPr>
          <w:rFonts w:asciiTheme="majorHAnsi" w:hAnsiTheme="majorHAnsi" w:eastAsiaTheme="minorEastAsia" w:cstheme="majorHAnsi"/>
          <w:sz w:val="21"/>
          <w:szCs w:val="21"/>
          <w:lang w:eastAsia="it-IT"/>
        </w:rPr>
      </w:pPr>
    </w:p>
    <w:p w:rsidRPr="00FF076B" w:rsidR="00FF076B" w:rsidP="00FF076B" w:rsidRDefault="00FF076B" w14:paraId="69FE71CB" w14:textId="083E8B5D">
      <w:pPr>
        <w:ind w:left="567" w:hanging="141"/>
        <w:contextualSpacing/>
        <w:jc w:val="both"/>
        <w:rPr>
          <w:rFonts w:asciiTheme="majorHAnsi" w:hAnsiTheme="majorHAnsi" w:eastAsiaTheme="minorEastAsia" w:cstheme="majorHAnsi"/>
          <w:b/>
          <w:bCs/>
          <w:sz w:val="21"/>
          <w:szCs w:val="21"/>
          <w:u w:val="single"/>
          <w:lang w:eastAsia="it-IT"/>
        </w:rPr>
      </w:pPr>
      <w:r w:rsidRPr="00FF076B">
        <w:rPr>
          <w:rFonts w:asciiTheme="majorHAnsi" w:hAnsiTheme="majorHAnsi" w:eastAsiaTheme="minorEastAsia" w:cstheme="majorHAnsi"/>
          <w:sz w:val="21"/>
          <w:szCs w:val="21"/>
          <w:lang w:eastAsia="it-IT"/>
        </w:rPr>
        <w:t>•</w:t>
      </w:r>
      <w:r w:rsidRPr="00FF076B">
        <w:rPr>
          <w:rFonts w:asciiTheme="majorHAnsi" w:hAnsiTheme="majorHAnsi" w:eastAsiaTheme="minorEastAsia" w:cstheme="majorHAnsi"/>
          <w:sz w:val="21"/>
          <w:szCs w:val="21"/>
          <w:lang w:eastAsia="it-IT"/>
        </w:rPr>
        <w:tab/>
      </w:r>
      <w:proofErr w:type="spellStart"/>
      <w:r w:rsidRPr="00FF076B">
        <w:rPr>
          <w:rFonts w:asciiTheme="majorHAnsi" w:hAnsiTheme="majorHAnsi" w:eastAsiaTheme="minorEastAsia" w:cstheme="majorHAnsi"/>
          <w:b/>
          <w:bCs/>
          <w:sz w:val="21"/>
          <w:szCs w:val="21"/>
          <w:u w:val="single"/>
          <w:lang w:eastAsia="it-IT"/>
        </w:rPr>
        <w:t>Declaration</w:t>
      </w:r>
      <w:proofErr w:type="spellEnd"/>
      <w:r w:rsidRPr="00FF076B">
        <w:rPr>
          <w:rFonts w:asciiTheme="majorHAnsi" w:hAnsiTheme="majorHAnsi" w:eastAsiaTheme="minorEastAsia" w:cstheme="majorHAnsi"/>
          <w:b/>
          <w:bCs/>
          <w:sz w:val="21"/>
          <w:szCs w:val="21"/>
          <w:u w:val="single"/>
          <w:lang w:eastAsia="it-IT"/>
        </w:rPr>
        <w:t xml:space="preserve"> of </w:t>
      </w:r>
      <w:proofErr w:type="spellStart"/>
      <w:r w:rsidRPr="00FF076B">
        <w:rPr>
          <w:rFonts w:asciiTheme="majorHAnsi" w:hAnsiTheme="majorHAnsi" w:eastAsiaTheme="minorEastAsia" w:cstheme="majorHAnsi"/>
          <w:b/>
          <w:bCs/>
          <w:sz w:val="21"/>
          <w:szCs w:val="21"/>
          <w:u w:val="single"/>
          <w:lang w:eastAsia="it-IT"/>
        </w:rPr>
        <w:t>honour</w:t>
      </w:r>
      <w:proofErr w:type="spellEnd"/>
      <w:r w:rsidRPr="00FF076B">
        <w:rPr>
          <w:rFonts w:asciiTheme="majorHAnsi" w:hAnsiTheme="majorHAnsi" w:eastAsiaTheme="minorEastAsia" w:cstheme="majorHAnsi"/>
          <w:b/>
          <w:bCs/>
          <w:sz w:val="21"/>
          <w:szCs w:val="21"/>
          <w:u w:val="single"/>
          <w:lang w:eastAsia="it-IT"/>
        </w:rPr>
        <w:t>;</w:t>
      </w:r>
    </w:p>
    <w:p w:rsidR="009354B1" w:rsidP="00BB2B02" w:rsidRDefault="009354B1" w14:paraId="3A59AC3D" w14:textId="77C1CB80">
      <w:pPr>
        <w:ind w:left="567" w:hanging="141"/>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Redatta in conformità al Modello, sottoscritto con firma digitale</w:t>
      </w:r>
      <w:r>
        <w:rPr>
          <w:rFonts w:asciiTheme="majorHAnsi" w:hAnsiTheme="majorHAnsi" w:eastAsiaTheme="minorEastAsia" w:cstheme="majorHAnsi"/>
          <w:sz w:val="21"/>
          <w:szCs w:val="21"/>
          <w:lang w:eastAsia="it-IT"/>
        </w:rPr>
        <w:t xml:space="preserve">, in caso di mancanza di firma digitale, il documento può essere firmato olograficamente allegando allo stesso copia di un documento in corso di validità del sottoscrittore </w:t>
      </w:r>
    </w:p>
    <w:p w:rsidRPr="00FF076B" w:rsidR="00FF076B" w:rsidP="00FF076B" w:rsidRDefault="00FF076B" w14:paraId="4963BE1C" w14:textId="57BADA32">
      <w:pPr>
        <w:ind w:left="567" w:hanging="141"/>
        <w:contextualSpacing/>
        <w:jc w:val="both"/>
        <w:rPr>
          <w:rFonts w:asciiTheme="majorHAnsi" w:hAnsiTheme="majorHAnsi" w:eastAsiaTheme="minorEastAsia" w:cstheme="majorHAnsi"/>
          <w:sz w:val="21"/>
          <w:szCs w:val="21"/>
          <w:lang w:eastAsia="it-IT"/>
        </w:rPr>
      </w:pPr>
    </w:p>
    <w:p w:rsidR="00FF076B" w:rsidP="00FF076B" w:rsidRDefault="00FF076B" w14:paraId="12811250" w14:textId="77777777">
      <w:pPr>
        <w:ind w:left="567" w:hanging="141"/>
        <w:contextualSpacing/>
        <w:jc w:val="both"/>
        <w:rPr>
          <w:rFonts w:asciiTheme="majorHAnsi" w:hAnsiTheme="majorHAnsi" w:eastAsiaTheme="minorEastAsia" w:cstheme="majorHAnsi"/>
          <w:b/>
          <w:bCs/>
          <w:sz w:val="21"/>
          <w:szCs w:val="21"/>
          <w:u w:val="single"/>
          <w:lang w:eastAsia="it-IT"/>
        </w:rPr>
      </w:pPr>
      <w:r w:rsidRPr="00FF076B">
        <w:rPr>
          <w:rFonts w:asciiTheme="majorHAnsi" w:hAnsiTheme="majorHAnsi" w:eastAsiaTheme="minorEastAsia" w:cstheme="majorHAnsi"/>
          <w:sz w:val="21"/>
          <w:szCs w:val="21"/>
          <w:lang w:eastAsia="it-IT"/>
        </w:rPr>
        <w:t>•</w:t>
      </w:r>
      <w:r w:rsidRPr="00FF076B">
        <w:rPr>
          <w:rFonts w:asciiTheme="majorHAnsi" w:hAnsiTheme="majorHAnsi" w:eastAsiaTheme="minorEastAsia" w:cstheme="majorHAnsi"/>
          <w:sz w:val="21"/>
          <w:szCs w:val="21"/>
          <w:lang w:eastAsia="it-IT"/>
        </w:rPr>
        <w:tab/>
      </w:r>
      <w:r w:rsidRPr="00FF076B">
        <w:rPr>
          <w:rFonts w:asciiTheme="majorHAnsi" w:hAnsiTheme="majorHAnsi" w:eastAsiaTheme="minorEastAsia" w:cstheme="majorHAnsi"/>
          <w:b/>
          <w:bCs/>
          <w:sz w:val="21"/>
          <w:szCs w:val="21"/>
          <w:u w:val="single"/>
          <w:lang w:eastAsia="it-IT"/>
        </w:rPr>
        <w:t>Dichiarazione assenza conflitto interessi titolare effettivo;</w:t>
      </w:r>
    </w:p>
    <w:p w:rsidR="009354B1" w:rsidP="009354B1" w:rsidRDefault="009354B1" w14:paraId="1D3166AC" w14:textId="4BD66296">
      <w:pPr>
        <w:ind w:left="567" w:hanging="141"/>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Redatta in conformità al Modello, sottoscritto con firma digitale</w:t>
      </w:r>
      <w:r>
        <w:rPr>
          <w:rFonts w:asciiTheme="majorHAnsi" w:hAnsiTheme="majorHAnsi" w:eastAsiaTheme="minorEastAsia" w:cstheme="majorHAnsi"/>
          <w:sz w:val="21"/>
          <w:szCs w:val="21"/>
          <w:lang w:eastAsia="it-IT"/>
        </w:rPr>
        <w:t xml:space="preserve">, in caso di mancanza di firma digitale, il documento può essere firmato olograficamente allegando allo stesso copia di un documento in corso di validità del sottoscrittore </w:t>
      </w:r>
    </w:p>
    <w:p w:rsidRPr="00FF076B" w:rsidR="00FF076B" w:rsidP="00FF076B" w:rsidRDefault="00FF076B" w14:paraId="7341A1D9" w14:textId="77777777">
      <w:pPr>
        <w:ind w:left="567" w:hanging="141"/>
        <w:contextualSpacing/>
        <w:jc w:val="both"/>
        <w:rPr>
          <w:rFonts w:asciiTheme="majorHAnsi" w:hAnsiTheme="majorHAnsi" w:eastAsiaTheme="minorEastAsia" w:cstheme="majorHAnsi"/>
          <w:sz w:val="21"/>
          <w:szCs w:val="21"/>
          <w:lang w:eastAsia="it-IT"/>
        </w:rPr>
      </w:pPr>
    </w:p>
    <w:p w:rsidR="00FF076B" w:rsidP="00FF076B" w:rsidRDefault="00FF076B" w14:paraId="7CA84E3E" w14:textId="77777777">
      <w:pPr>
        <w:ind w:left="567" w:hanging="141"/>
        <w:contextualSpacing/>
        <w:jc w:val="both"/>
        <w:rPr>
          <w:rFonts w:asciiTheme="majorHAnsi" w:hAnsiTheme="majorHAnsi" w:eastAsiaTheme="minorEastAsia" w:cstheme="majorHAnsi"/>
          <w:b/>
          <w:bCs/>
          <w:sz w:val="21"/>
          <w:szCs w:val="21"/>
          <w:u w:val="single"/>
          <w:lang w:eastAsia="it-IT"/>
        </w:rPr>
      </w:pPr>
      <w:r w:rsidRPr="00FF076B">
        <w:rPr>
          <w:rFonts w:asciiTheme="majorHAnsi" w:hAnsiTheme="majorHAnsi" w:eastAsiaTheme="minorEastAsia" w:cstheme="majorHAnsi"/>
          <w:sz w:val="21"/>
          <w:szCs w:val="21"/>
          <w:lang w:eastAsia="it-IT"/>
        </w:rPr>
        <w:t>•</w:t>
      </w:r>
      <w:r w:rsidRPr="00FF076B">
        <w:rPr>
          <w:rFonts w:asciiTheme="majorHAnsi" w:hAnsiTheme="majorHAnsi" w:eastAsiaTheme="minorEastAsia" w:cstheme="majorHAnsi"/>
          <w:sz w:val="21"/>
          <w:szCs w:val="21"/>
          <w:lang w:eastAsia="it-IT"/>
        </w:rPr>
        <w:tab/>
      </w:r>
      <w:r w:rsidRPr="00FF076B">
        <w:rPr>
          <w:rFonts w:asciiTheme="majorHAnsi" w:hAnsiTheme="majorHAnsi" w:eastAsiaTheme="minorEastAsia" w:cstheme="majorHAnsi"/>
          <w:b/>
          <w:bCs/>
          <w:sz w:val="21"/>
          <w:szCs w:val="21"/>
          <w:u w:val="single"/>
          <w:lang w:eastAsia="it-IT"/>
        </w:rPr>
        <w:t>Dichiarazioni DNSH – Scheda;</w:t>
      </w:r>
    </w:p>
    <w:p w:rsidR="009354B1" w:rsidP="009354B1" w:rsidRDefault="009354B1" w14:paraId="0B3C850B" w14:textId="479E2D79">
      <w:pPr>
        <w:ind w:left="567" w:hanging="141"/>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Redatta in conformità al Modello, sottoscritto con firma digitale</w:t>
      </w:r>
      <w:r>
        <w:rPr>
          <w:rFonts w:asciiTheme="majorHAnsi" w:hAnsiTheme="majorHAnsi" w:eastAsiaTheme="minorEastAsia" w:cstheme="majorHAnsi"/>
          <w:sz w:val="21"/>
          <w:szCs w:val="21"/>
          <w:lang w:eastAsia="it-IT"/>
        </w:rPr>
        <w:t>, in caso di mancanza di firma digitale, il documento può essere firmato olograficamente allegando allo stesso copia di un documento in corso di validità del sottoscrittore.</w:t>
      </w:r>
    </w:p>
    <w:p w:rsidRPr="00FF076B" w:rsidR="00FF076B" w:rsidP="00FF076B" w:rsidRDefault="00FF076B" w14:paraId="6486EA15" w14:textId="77777777">
      <w:pPr>
        <w:ind w:left="567" w:hanging="141"/>
        <w:contextualSpacing/>
        <w:jc w:val="both"/>
        <w:rPr>
          <w:rFonts w:asciiTheme="majorHAnsi" w:hAnsiTheme="majorHAnsi" w:eastAsiaTheme="minorEastAsia" w:cstheme="majorHAnsi"/>
          <w:b/>
          <w:bCs/>
          <w:sz w:val="21"/>
          <w:szCs w:val="21"/>
          <w:u w:val="single"/>
          <w:lang w:eastAsia="it-IT"/>
        </w:rPr>
      </w:pPr>
    </w:p>
    <w:p w:rsidR="00FF076B" w:rsidP="00FF076B" w:rsidRDefault="00FF076B" w14:paraId="5FCE8FCA" w14:textId="77777777">
      <w:pPr>
        <w:ind w:left="567" w:hanging="141"/>
        <w:contextualSpacing/>
        <w:jc w:val="both"/>
        <w:rPr>
          <w:rFonts w:asciiTheme="majorHAnsi" w:hAnsiTheme="majorHAnsi" w:eastAsiaTheme="minorEastAsia" w:cstheme="majorHAnsi"/>
          <w:b/>
          <w:bCs/>
          <w:sz w:val="21"/>
          <w:szCs w:val="21"/>
          <w:u w:val="single"/>
          <w:lang w:eastAsia="it-IT"/>
        </w:rPr>
      </w:pPr>
      <w:r w:rsidRPr="00FF076B">
        <w:rPr>
          <w:rFonts w:asciiTheme="majorHAnsi" w:hAnsiTheme="majorHAnsi" w:eastAsiaTheme="minorEastAsia" w:cstheme="majorHAnsi"/>
          <w:sz w:val="21"/>
          <w:szCs w:val="21"/>
          <w:lang w:eastAsia="it-IT"/>
        </w:rPr>
        <w:t>•</w:t>
      </w:r>
      <w:r w:rsidRPr="00FF076B">
        <w:rPr>
          <w:rFonts w:asciiTheme="majorHAnsi" w:hAnsiTheme="majorHAnsi" w:eastAsiaTheme="minorEastAsia" w:cstheme="majorHAnsi"/>
          <w:sz w:val="21"/>
          <w:szCs w:val="21"/>
          <w:lang w:eastAsia="it-IT"/>
        </w:rPr>
        <w:tab/>
      </w:r>
      <w:r w:rsidRPr="00FF076B">
        <w:rPr>
          <w:rFonts w:asciiTheme="majorHAnsi" w:hAnsiTheme="majorHAnsi" w:eastAsiaTheme="minorEastAsia" w:cstheme="majorHAnsi"/>
          <w:b/>
          <w:bCs/>
          <w:sz w:val="21"/>
          <w:szCs w:val="21"/>
          <w:u w:val="single"/>
          <w:lang w:eastAsia="it-IT"/>
        </w:rPr>
        <w:t>Patto di integrità;</w:t>
      </w:r>
    </w:p>
    <w:p w:rsidR="009354B1" w:rsidP="009354B1" w:rsidRDefault="009354B1" w14:paraId="2BC89F16" w14:textId="3E7C201A">
      <w:pPr>
        <w:ind w:left="567" w:hanging="141"/>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Redatta in conformità al Modello, sottoscritto con firma digitale</w:t>
      </w:r>
      <w:r>
        <w:rPr>
          <w:rFonts w:asciiTheme="majorHAnsi" w:hAnsiTheme="majorHAnsi" w:eastAsiaTheme="minorEastAsia" w:cstheme="majorHAnsi"/>
          <w:sz w:val="21"/>
          <w:szCs w:val="21"/>
          <w:lang w:eastAsia="it-IT"/>
        </w:rPr>
        <w:t>, in caso di mancanza di firma digitale, il documento può essere firmato olograficamente allegando allo stesso copia di un documento in corso di validità del sottoscrittore.</w:t>
      </w:r>
    </w:p>
    <w:p w:rsidRPr="00FF076B" w:rsidR="00FF076B" w:rsidP="00FF076B" w:rsidRDefault="00FF076B" w14:paraId="2CF9C024" w14:textId="77777777">
      <w:pPr>
        <w:ind w:left="567" w:hanging="141"/>
        <w:contextualSpacing/>
        <w:jc w:val="both"/>
        <w:rPr>
          <w:rFonts w:asciiTheme="majorHAnsi" w:hAnsiTheme="majorHAnsi" w:eastAsiaTheme="minorEastAsia" w:cstheme="majorHAnsi"/>
          <w:b/>
          <w:bCs/>
          <w:sz w:val="21"/>
          <w:szCs w:val="21"/>
          <w:u w:val="single"/>
          <w:lang w:eastAsia="it-IT"/>
        </w:rPr>
      </w:pPr>
    </w:p>
    <w:p w:rsidRPr="00FF076B" w:rsidR="00FF076B" w:rsidP="00FF076B" w:rsidRDefault="00FF076B" w14:paraId="3880E26E" w14:textId="126F2E8C">
      <w:pPr>
        <w:ind w:left="567" w:hanging="141"/>
        <w:contextualSpacing/>
        <w:jc w:val="both"/>
        <w:rPr>
          <w:rFonts w:asciiTheme="majorHAnsi" w:hAnsiTheme="majorHAnsi" w:eastAsiaTheme="minorEastAsia" w:cstheme="majorHAnsi"/>
          <w:b/>
          <w:bCs/>
          <w:sz w:val="21"/>
          <w:szCs w:val="21"/>
          <w:u w:val="single"/>
          <w:lang w:eastAsia="it-IT"/>
        </w:rPr>
      </w:pPr>
      <w:r w:rsidRPr="00FF076B">
        <w:rPr>
          <w:rFonts w:asciiTheme="majorHAnsi" w:hAnsiTheme="majorHAnsi" w:eastAsiaTheme="minorEastAsia" w:cstheme="majorHAnsi"/>
          <w:sz w:val="21"/>
          <w:szCs w:val="21"/>
          <w:lang w:eastAsia="it-IT"/>
        </w:rPr>
        <w:t>•</w:t>
      </w:r>
      <w:r w:rsidRPr="00FF076B">
        <w:rPr>
          <w:rFonts w:asciiTheme="majorHAnsi" w:hAnsiTheme="majorHAnsi" w:eastAsiaTheme="minorEastAsia" w:cstheme="majorHAnsi"/>
          <w:sz w:val="21"/>
          <w:szCs w:val="21"/>
          <w:lang w:eastAsia="it-IT"/>
        </w:rPr>
        <w:tab/>
      </w:r>
      <w:r w:rsidRPr="00FF076B">
        <w:rPr>
          <w:rFonts w:asciiTheme="majorHAnsi" w:hAnsiTheme="majorHAnsi" w:eastAsiaTheme="minorEastAsia" w:cstheme="majorHAnsi"/>
          <w:b/>
          <w:bCs/>
          <w:sz w:val="21"/>
          <w:szCs w:val="21"/>
          <w:u w:val="single"/>
          <w:lang w:eastAsia="it-IT"/>
        </w:rPr>
        <w:t>Conto corrente dedicato;</w:t>
      </w:r>
    </w:p>
    <w:p w:rsidR="009354B1" w:rsidP="009354B1" w:rsidRDefault="009354B1" w14:paraId="4A8BC949" w14:textId="33457010">
      <w:pPr>
        <w:ind w:left="567" w:hanging="141"/>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Redatta in conformità al Modello, sottoscritto con firma digitale</w:t>
      </w:r>
      <w:r>
        <w:rPr>
          <w:rFonts w:asciiTheme="majorHAnsi" w:hAnsiTheme="majorHAnsi" w:eastAsiaTheme="minorEastAsia" w:cstheme="majorHAnsi"/>
          <w:sz w:val="21"/>
          <w:szCs w:val="21"/>
          <w:lang w:eastAsia="it-IT"/>
        </w:rPr>
        <w:t>, in caso di mancanza di firma digitale, il documento può essere firmato olograficamente allegando allo stesso copia di un documento in corso di validità del sottoscrittore.</w:t>
      </w:r>
    </w:p>
    <w:p w:rsidRPr="002109F7" w:rsidR="00D16FE6" w:rsidP="00CF1BA1" w:rsidRDefault="00D16FE6" w14:paraId="4B1F1913" w14:textId="77777777">
      <w:pPr>
        <w:ind w:left="567" w:hanging="141"/>
        <w:contextualSpacing/>
        <w:jc w:val="both"/>
        <w:rPr>
          <w:rFonts w:asciiTheme="majorHAnsi" w:hAnsiTheme="majorHAnsi" w:eastAsiaTheme="minorEastAsia" w:cstheme="majorHAnsi"/>
          <w:sz w:val="21"/>
          <w:szCs w:val="21"/>
          <w:lang w:eastAsia="it-IT"/>
        </w:rPr>
      </w:pPr>
    </w:p>
    <w:p w:rsidRPr="002109F7" w:rsidR="00D16FE6" w:rsidP="00D16FE6" w:rsidRDefault="00D16FE6" w14:paraId="0311CF3D" w14:textId="0725B9C4">
      <w:pPr>
        <w:pStyle w:val="Titolo1"/>
        <w:rPr>
          <w:rFonts w:asciiTheme="majorHAnsi" w:hAnsiTheme="majorHAnsi" w:eastAsiaTheme="minorEastAsia" w:cstheme="majorHAnsi"/>
          <w:sz w:val="21"/>
          <w:szCs w:val="21"/>
          <w:lang w:eastAsia="it-IT"/>
        </w:rPr>
      </w:pPr>
      <w:bookmarkStart w:name="_Toc147765442" w:id="34"/>
      <w:bookmarkStart w:name="_Toc187241123" w:id="35"/>
      <w:r w:rsidRPr="002109F7">
        <w:rPr>
          <w:rFonts w:asciiTheme="majorHAnsi" w:hAnsiTheme="majorHAnsi" w:eastAsiaTheme="minorEastAsia" w:cstheme="majorHAnsi"/>
          <w:sz w:val="21"/>
          <w:szCs w:val="21"/>
          <w:lang w:eastAsia="it-IT"/>
        </w:rPr>
        <w:t>CRITERIO DI AGGIUDICAZIONE</w:t>
      </w:r>
      <w:bookmarkEnd w:id="34"/>
      <w:bookmarkEnd w:id="35"/>
      <w:r w:rsidRPr="002109F7">
        <w:rPr>
          <w:rFonts w:asciiTheme="majorHAnsi" w:hAnsiTheme="majorHAnsi" w:eastAsiaTheme="minorEastAsia" w:cstheme="majorHAnsi"/>
          <w:sz w:val="21"/>
          <w:szCs w:val="21"/>
          <w:lang w:eastAsia="it-IT"/>
        </w:rPr>
        <w:t xml:space="preserve"> </w:t>
      </w:r>
    </w:p>
    <w:p w:rsidRPr="002109F7" w:rsidR="00D16FE6" w:rsidP="00D16FE6" w:rsidRDefault="00D16FE6" w14:paraId="5D4808C3" w14:textId="1EA1F69A">
      <w:pPr>
        <w:ind w:left="340"/>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Il criterio di aggiudicazione dell’appalto è il minor prezzo ai sensi dell’art. </w:t>
      </w:r>
      <w:r w:rsidRPr="002109F7" w:rsidR="001C547B">
        <w:rPr>
          <w:rFonts w:asciiTheme="majorHAnsi" w:hAnsiTheme="majorHAnsi" w:eastAsiaTheme="minorEastAsia" w:cstheme="majorHAnsi"/>
          <w:sz w:val="21"/>
          <w:szCs w:val="21"/>
          <w:lang w:eastAsia="it-IT"/>
        </w:rPr>
        <w:t>108,</w:t>
      </w:r>
      <w:r w:rsidRPr="002109F7">
        <w:rPr>
          <w:rFonts w:asciiTheme="majorHAnsi" w:hAnsiTheme="majorHAnsi" w:eastAsiaTheme="minorEastAsia" w:cstheme="majorHAnsi"/>
          <w:sz w:val="21"/>
          <w:szCs w:val="21"/>
          <w:lang w:eastAsia="it-IT"/>
        </w:rPr>
        <w:t xml:space="preserve"> comma </w:t>
      </w:r>
      <w:r w:rsidRPr="002109F7" w:rsidR="001C547B">
        <w:rPr>
          <w:rFonts w:asciiTheme="majorHAnsi" w:hAnsiTheme="majorHAnsi" w:eastAsiaTheme="minorEastAsia" w:cstheme="majorHAnsi"/>
          <w:sz w:val="21"/>
          <w:szCs w:val="21"/>
          <w:lang w:eastAsia="it-IT"/>
        </w:rPr>
        <w:t>3</w:t>
      </w:r>
      <w:r w:rsidRPr="002109F7">
        <w:rPr>
          <w:rFonts w:asciiTheme="majorHAnsi" w:hAnsiTheme="majorHAnsi" w:eastAsiaTheme="minorEastAsia" w:cstheme="majorHAnsi"/>
          <w:sz w:val="21"/>
          <w:szCs w:val="21"/>
          <w:lang w:eastAsia="it-IT"/>
        </w:rPr>
        <w:t xml:space="preserve">, del </w:t>
      </w:r>
      <w:r w:rsidRPr="002109F7" w:rsidR="001C547B">
        <w:rPr>
          <w:rFonts w:asciiTheme="majorHAnsi" w:hAnsiTheme="majorHAnsi" w:eastAsiaTheme="minorEastAsia" w:cstheme="majorHAnsi"/>
          <w:sz w:val="21"/>
          <w:szCs w:val="21"/>
          <w:lang w:eastAsia="it-IT"/>
        </w:rPr>
        <w:t xml:space="preserve">Nuovo </w:t>
      </w:r>
      <w:r w:rsidRPr="002109F7">
        <w:rPr>
          <w:rFonts w:asciiTheme="majorHAnsi" w:hAnsiTheme="majorHAnsi" w:eastAsiaTheme="minorEastAsia" w:cstheme="majorHAnsi"/>
          <w:sz w:val="21"/>
          <w:szCs w:val="21"/>
          <w:lang w:eastAsia="it-IT"/>
        </w:rPr>
        <w:t>Codice.</w:t>
      </w:r>
    </w:p>
    <w:p w:rsidRPr="002109F7" w:rsidR="007D5301" w:rsidP="00BE3A2F" w:rsidRDefault="007D5301" w14:paraId="3945E5A5" w14:textId="77777777">
      <w:pPr>
        <w:jc w:val="both"/>
        <w:rPr>
          <w:rFonts w:asciiTheme="majorHAnsi" w:hAnsiTheme="majorHAnsi" w:eastAsiaTheme="minorEastAsia" w:cstheme="majorHAnsi"/>
          <w:i/>
          <w:color w:val="FF0000"/>
          <w:sz w:val="21"/>
          <w:szCs w:val="21"/>
          <w:lang w:eastAsia="it-IT"/>
        </w:rPr>
      </w:pPr>
    </w:p>
    <w:p w:rsidRPr="002109F7" w:rsidR="00D16FE6" w:rsidP="00D16FE6" w:rsidRDefault="00D16FE6" w14:paraId="3D6D47C9" w14:textId="370FBEB7">
      <w:pPr>
        <w:pStyle w:val="Titolo1"/>
        <w:rPr>
          <w:rFonts w:asciiTheme="majorHAnsi" w:hAnsiTheme="majorHAnsi" w:eastAsiaTheme="minorEastAsia" w:cstheme="majorHAnsi"/>
          <w:kern w:val="32"/>
          <w:sz w:val="21"/>
          <w:szCs w:val="21"/>
          <w:lang w:eastAsia="it-IT"/>
        </w:rPr>
      </w:pPr>
      <w:bookmarkStart w:name="_Toc121120692" w:id="36"/>
      <w:bookmarkStart w:name="_Toc187241124" w:id="37"/>
      <w:bookmarkStart w:name="_Toc147765447" w:id="38"/>
      <w:r w:rsidRPr="002109F7">
        <w:rPr>
          <w:rFonts w:asciiTheme="majorHAnsi" w:hAnsiTheme="majorHAnsi" w:eastAsiaTheme="minorEastAsia" w:cstheme="majorHAnsi"/>
          <w:kern w:val="32"/>
          <w:sz w:val="21"/>
          <w:szCs w:val="21"/>
          <w:lang w:eastAsia="it-IT"/>
        </w:rPr>
        <w:t>SVOLGIMENTO OPERAZIONI DI GARA</w:t>
      </w:r>
      <w:bookmarkEnd w:id="36"/>
      <w:bookmarkEnd w:id="37"/>
      <w:r w:rsidRPr="002109F7">
        <w:rPr>
          <w:rFonts w:asciiTheme="majorHAnsi" w:hAnsiTheme="majorHAnsi" w:eastAsiaTheme="minorEastAsia" w:cstheme="majorHAnsi"/>
          <w:kern w:val="32"/>
          <w:sz w:val="21"/>
          <w:szCs w:val="21"/>
          <w:lang w:eastAsia="it-IT"/>
        </w:rPr>
        <w:t xml:space="preserve"> </w:t>
      </w:r>
      <w:bookmarkEnd w:id="38"/>
    </w:p>
    <w:p w:rsidRPr="002109F7" w:rsidR="00D16FE6" w:rsidP="2E8F4EF2" w:rsidRDefault="00D16FE6" w14:paraId="2467BC11" w14:textId="29727B7E">
      <w:pPr>
        <w:spacing/>
        <w:ind w:left="360"/>
        <w:contextualSpacing/>
        <w:jc w:val="both"/>
        <w:rPr>
          <w:rFonts w:ascii="Calibri Light" w:hAnsi="Calibri Light" w:eastAsia="" w:cs="Calibri Light" w:asciiTheme="majorAscii" w:hAnsiTheme="majorAscii" w:eastAsiaTheme="minorEastAsia" w:cstheme="majorAscii"/>
          <w:sz w:val="21"/>
          <w:szCs w:val="21"/>
          <w:lang w:eastAsia="it-IT"/>
        </w:rPr>
      </w:pPr>
      <w:r w:rsidRPr="2E8F4EF2" w:rsidR="00D16FE6">
        <w:rPr>
          <w:rFonts w:ascii="Calibri Light" w:hAnsi="Calibri Light" w:eastAsia="" w:cs="Calibri Light" w:asciiTheme="majorAscii" w:hAnsiTheme="majorAscii" w:eastAsiaTheme="minorEastAsia" w:cstheme="majorAscii"/>
          <w:sz w:val="21"/>
          <w:szCs w:val="21"/>
          <w:lang w:eastAsia="it-IT"/>
        </w:rPr>
        <w:t xml:space="preserve">La procedura di aggiudicazione </w:t>
      </w:r>
      <w:r w:rsidRPr="2E8F4EF2" w:rsidR="00D16FE6">
        <w:rPr>
          <w:rFonts w:ascii="Calibri Light" w:hAnsi="Calibri Light" w:eastAsia="" w:cs="Calibri Light" w:asciiTheme="majorAscii" w:hAnsiTheme="majorAscii" w:eastAsiaTheme="minorEastAsia" w:cstheme="majorAscii"/>
          <w:b w:val="1"/>
          <w:bCs w:val="1"/>
          <w:sz w:val="21"/>
          <w:szCs w:val="21"/>
          <w:lang w:eastAsia="it-IT"/>
        </w:rPr>
        <w:t>sarà aperta il giorno</w:t>
      </w:r>
      <w:r w:rsidRPr="2E8F4EF2" w:rsidR="00C63D2B">
        <w:rPr>
          <w:rFonts w:ascii="Calibri Light" w:hAnsi="Calibri Light" w:eastAsia="" w:cs="Calibri Light" w:asciiTheme="majorAscii" w:hAnsiTheme="majorAscii" w:eastAsiaTheme="minorEastAsia" w:cstheme="majorAscii"/>
          <w:b w:val="1"/>
          <w:bCs w:val="1"/>
          <w:sz w:val="21"/>
          <w:szCs w:val="21"/>
          <w:lang w:eastAsia="it-IT"/>
        </w:rPr>
        <w:t xml:space="preserve"> 0</w:t>
      </w:r>
      <w:r w:rsidRPr="2E8F4EF2" w:rsidR="2E036EEE">
        <w:rPr>
          <w:rFonts w:ascii="Calibri Light" w:hAnsi="Calibri Light" w:eastAsia="" w:cs="Calibri Light" w:asciiTheme="majorAscii" w:hAnsiTheme="majorAscii" w:eastAsiaTheme="minorEastAsia" w:cstheme="majorAscii"/>
          <w:b w:val="1"/>
          <w:bCs w:val="1"/>
          <w:sz w:val="21"/>
          <w:szCs w:val="21"/>
          <w:lang w:eastAsia="it-IT"/>
        </w:rPr>
        <w:t>5</w:t>
      </w:r>
      <w:r w:rsidRPr="2E8F4EF2" w:rsidR="00C63D2B">
        <w:rPr>
          <w:rFonts w:ascii="Calibri Light" w:hAnsi="Calibri Light" w:eastAsia="" w:cs="Calibri Light" w:asciiTheme="majorAscii" w:hAnsiTheme="majorAscii" w:eastAsiaTheme="minorEastAsia" w:cstheme="majorAscii"/>
          <w:b w:val="1"/>
          <w:bCs w:val="1"/>
          <w:sz w:val="21"/>
          <w:szCs w:val="21"/>
          <w:lang w:eastAsia="it-IT"/>
        </w:rPr>
        <w:t xml:space="preserve">/02/2025 </w:t>
      </w:r>
      <w:r w:rsidRPr="2E8F4EF2" w:rsidR="00D16FE6">
        <w:rPr>
          <w:rFonts w:ascii="Calibri Light" w:hAnsi="Calibri Light" w:eastAsia="" w:cs="Calibri Light" w:asciiTheme="majorAscii" w:hAnsiTheme="majorAscii" w:eastAsiaTheme="minorEastAsia" w:cstheme="majorAscii"/>
          <w:b w:val="1"/>
          <w:bCs w:val="1"/>
          <w:sz w:val="21"/>
          <w:szCs w:val="21"/>
          <w:lang w:eastAsia="it-IT"/>
        </w:rPr>
        <w:t>con inizio alle ore</w:t>
      </w:r>
      <w:r w:rsidRPr="2E8F4EF2" w:rsidR="00C63D2B">
        <w:rPr>
          <w:rFonts w:ascii="Calibri Light" w:hAnsi="Calibri Light" w:eastAsia="" w:cs="Calibri Light" w:asciiTheme="majorAscii" w:hAnsiTheme="majorAscii" w:eastAsiaTheme="minorEastAsia" w:cstheme="majorAscii"/>
          <w:b w:val="1"/>
          <w:bCs w:val="1"/>
          <w:sz w:val="21"/>
          <w:szCs w:val="21"/>
          <w:lang w:eastAsia="it-IT"/>
        </w:rPr>
        <w:t xml:space="preserve"> 10:00</w:t>
      </w:r>
      <w:r w:rsidRPr="2E8F4EF2" w:rsidR="00D16FE6">
        <w:rPr>
          <w:rFonts w:ascii="Calibri Light" w:hAnsi="Calibri Light" w:eastAsia="" w:cs="Calibri Light" w:asciiTheme="majorAscii" w:hAnsiTheme="majorAscii" w:eastAsiaTheme="minorEastAsia" w:cstheme="majorAscii"/>
          <w:sz w:val="21"/>
          <w:szCs w:val="21"/>
          <w:lang w:eastAsia="it-IT"/>
        </w:rPr>
        <w:t xml:space="preserve">, dal </w:t>
      </w:r>
      <w:r w:rsidRPr="2E8F4EF2" w:rsidR="00D16FE6">
        <w:rPr>
          <w:rFonts w:ascii="Calibri Light" w:hAnsi="Calibri Light" w:eastAsia="" w:cs="Calibri Light" w:asciiTheme="majorAscii" w:hAnsiTheme="majorAscii" w:eastAsiaTheme="minorEastAsia" w:cstheme="majorAscii"/>
          <w:sz w:val="21"/>
          <w:szCs w:val="21"/>
          <w:lang w:eastAsia="it-IT"/>
        </w:rPr>
        <w:t>Rup</w:t>
      </w:r>
      <w:r w:rsidRPr="2E8F4EF2" w:rsidR="00D16FE6">
        <w:rPr>
          <w:rFonts w:ascii="Calibri Light" w:hAnsi="Calibri Light" w:eastAsia="" w:cs="Calibri Light" w:asciiTheme="majorAscii" w:hAnsiTheme="majorAscii" w:eastAsiaTheme="minorEastAsia" w:cstheme="majorAscii"/>
          <w:sz w:val="21"/>
          <w:szCs w:val="21"/>
          <w:lang w:eastAsia="it-IT"/>
        </w:rPr>
        <w:t xml:space="preserve"> che procederà, in seduta pubblica, operando attraverso il Sistema, allo svolgimento delle seguenti attività:</w:t>
      </w:r>
    </w:p>
    <w:p w:rsidRPr="002109F7" w:rsidR="00D16FE6" w:rsidP="00D16FE6" w:rsidRDefault="00D16FE6" w14:paraId="3AA6AE0B" w14:textId="77777777">
      <w:pPr>
        <w:ind w:left="354"/>
        <w:contextualSpacing/>
        <w:jc w:val="both"/>
        <w:rPr>
          <w:rFonts w:asciiTheme="majorHAnsi" w:hAnsiTheme="majorHAnsi" w:eastAsiaTheme="minorEastAsia" w:cstheme="majorHAnsi"/>
          <w:sz w:val="21"/>
          <w:szCs w:val="21"/>
          <w:lang w:eastAsia="it-IT"/>
        </w:rPr>
      </w:pPr>
    </w:p>
    <w:p w:rsidRPr="002109F7" w:rsidR="00D16FE6" w:rsidP="00AB5F20" w:rsidRDefault="00D16FE6" w14:paraId="276FBBFB" w14:textId="3711AFE5">
      <w:pPr>
        <w:pStyle w:val="Paragrafoelenco"/>
        <w:numPr>
          <w:ilvl w:val="0"/>
          <w:numId w:val="3"/>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A verificare la conformità della documentazione amministrativa e ad attivare – se del caso – la procedura di soccorso istruttorio di cui all’art. </w:t>
      </w:r>
      <w:r w:rsidRPr="002109F7" w:rsidR="00643089">
        <w:rPr>
          <w:rFonts w:asciiTheme="majorHAnsi" w:hAnsiTheme="majorHAnsi" w:eastAsiaTheme="minorEastAsia" w:cstheme="majorHAnsi"/>
          <w:sz w:val="21"/>
          <w:szCs w:val="21"/>
          <w:lang w:eastAsia="it-IT"/>
        </w:rPr>
        <w:t xml:space="preserve">101 </w:t>
      </w:r>
      <w:r w:rsidRPr="002109F7">
        <w:rPr>
          <w:rFonts w:asciiTheme="majorHAnsi" w:hAnsiTheme="majorHAnsi" w:eastAsiaTheme="minorEastAsia" w:cstheme="majorHAnsi"/>
          <w:sz w:val="21"/>
          <w:szCs w:val="21"/>
          <w:lang w:eastAsia="it-IT"/>
        </w:rPr>
        <w:t xml:space="preserve">del </w:t>
      </w:r>
      <w:r w:rsidRPr="002109F7" w:rsidR="00643089">
        <w:rPr>
          <w:rFonts w:asciiTheme="majorHAnsi" w:hAnsiTheme="majorHAnsi" w:eastAsiaTheme="minorEastAsia" w:cstheme="majorHAnsi"/>
          <w:sz w:val="21"/>
          <w:szCs w:val="21"/>
          <w:lang w:eastAsia="it-IT"/>
        </w:rPr>
        <w:t xml:space="preserve">Nuovo </w:t>
      </w:r>
      <w:r w:rsidRPr="002109F7">
        <w:rPr>
          <w:rFonts w:asciiTheme="majorHAnsi" w:hAnsiTheme="majorHAnsi" w:eastAsiaTheme="minorEastAsia" w:cstheme="majorHAnsi"/>
          <w:sz w:val="21"/>
          <w:szCs w:val="21"/>
          <w:lang w:eastAsia="it-IT"/>
        </w:rPr>
        <w:t>Codice;</w:t>
      </w:r>
    </w:p>
    <w:p w:rsidRPr="002109F7" w:rsidR="00D16FE6" w:rsidP="00AB5F20" w:rsidRDefault="00D16FE6" w14:paraId="048B59D0" w14:textId="77777777">
      <w:pPr>
        <w:pStyle w:val="Paragrafoelenco"/>
        <w:numPr>
          <w:ilvl w:val="0"/>
          <w:numId w:val="3"/>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Ad accertare l’idoneità della soluzione tecnica offerta, anche avvalendosi di personale della stazione appaltante in possesso di specifiche competenze di carattere tecnico ed a formulare la proposta di aggiudicazione, in assenza di offerte anomale;</w:t>
      </w:r>
    </w:p>
    <w:p w:rsidRPr="002109F7" w:rsidR="00D16FE6" w:rsidP="00D16FE6" w:rsidRDefault="00D16FE6" w14:paraId="76B6B9FE" w14:textId="77777777">
      <w:pPr>
        <w:jc w:val="both"/>
        <w:rPr>
          <w:rFonts w:asciiTheme="majorHAnsi" w:hAnsiTheme="majorHAnsi" w:eastAsiaTheme="minorEastAsia" w:cstheme="majorHAnsi"/>
          <w:b/>
          <w:bCs/>
          <w:kern w:val="32"/>
          <w:sz w:val="21"/>
          <w:szCs w:val="21"/>
          <w:lang w:eastAsia="it-IT"/>
        </w:rPr>
      </w:pPr>
    </w:p>
    <w:p w:rsidRPr="002109F7" w:rsidR="00D16FE6" w:rsidP="00D16FE6" w:rsidRDefault="00D16FE6" w14:paraId="5B0A306B" w14:textId="1E12AA77">
      <w:pPr>
        <w:pStyle w:val="Titolo1"/>
        <w:rPr>
          <w:rFonts w:asciiTheme="majorHAnsi" w:hAnsiTheme="majorHAnsi" w:eastAsiaTheme="minorEastAsia" w:cstheme="majorHAnsi"/>
          <w:color w:val="FF0000"/>
          <w:sz w:val="21"/>
          <w:szCs w:val="21"/>
          <w:lang w:eastAsia="it-IT"/>
        </w:rPr>
      </w:pPr>
      <w:bookmarkStart w:name="_Ref258571" w:id="39"/>
      <w:bookmarkStart w:name="_Toc121120693" w:id="40"/>
      <w:bookmarkStart w:name="_Toc187241125" w:id="41"/>
      <w:r w:rsidRPr="002109F7">
        <w:rPr>
          <w:rFonts w:asciiTheme="majorHAnsi" w:hAnsiTheme="majorHAnsi" w:eastAsiaTheme="minorEastAsia" w:cstheme="majorHAnsi"/>
          <w:sz w:val="21"/>
          <w:szCs w:val="21"/>
          <w:lang w:eastAsia="it-IT"/>
        </w:rPr>
        <w:lastRenderedPageBreak/>
        <w:t>VERIFICA DI ANOMALIA DELLE OFFERTE</w:t>
      </w:r>
      <w:bookmarkEnd w:id="39"/>
      <w:bookmarkEnd w:id="40"/>
      <w:bookmarkEnd w:id="41"/>
      <w:r w:rsidRPr="002109F7">
        <w:rPr>
          <w:rFonts w:asciiTheme="majorHAnsi" w:hAnsiTheme="majorHAnsi" w:eastAsiaTheme="minorEastAsia" w:cstheme="majorHAnsi"/>
          <w:sz w:val="21"/>
          <w:szCs w:val="21"/>
          <w:lang w:eastAsia="it-IT"/>
        </w:rPr>
        <w:t xml:space="preserve"> </w:t>
      </w:r>
    </w:p>
    <w:p w:rsidRPr="002109F7" w:rsidR="00D16FE6" w:rsidP="002A5839" w:rsidRDefault="00D16FE6" w14:paraId="12F1B022" w14:textId="206C380A">
      <w:p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Nel caso in cui, in base a elementi specifici, l’offerta appaia anormalmente bassa, il RUP</w:t>
      </w:r>
      <w:r w:rsidRPr="002109F7" w:rsidR="002A5839">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t>con l’eventuale supporto di personale della stazione appaltante in possesso di specifiche competenze di carattere tecnico,</w:t>
      </w:r>
    </w:p>
    <w:p w:rsidRPr="002109F7" w:rsidR="00D16FE6" w:rsidP="002A5839" w:rsidRDefault="00D16FE6" w14:paraId="1FB6428D" w14:textId="235D64C0">
      <w:pPr>
        <w:spacing w:after="60"/>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A norma dell'art. 1, comma 3, del D.L. 76/2020, convertito in </w:t>
      </w:r>
      <w:r w:rsidRPr="002109F7" w:rsidR="00C15F3D">
        <w:rPr>
          <w:rFonts w:asciiTheme="majorHAnsi" w:hAnsiTheme="majorHAnsi" w:eastAsiaTheme="minorEastAsia" w:cstheme="majorHAnsi"/>
          <w:sz w:val="21"/>
          <w:szCs w:val="21"/>
          <w:lang w:eastAsia="it-IT"/>
        </w:rPr>
        <w:t>L. n.</w:t>
      </w:r>
      <w:r w:rsidRPr="002109F7">
        <w:rPr>
          <w:rFonts w:asciiTheme="majorHAnsi" w:hAnsiTheme="majorHAnsi" w:eastAsiaTheme="minorEastAsia" w:cstheme="majorHAnsi"/>
          <w:sz w:val="21"/>
          <w:szCs w:val="21"/>
          <w:lang w:eastAsia="it-IT"/>
        </w:rPr>
        <w:t xml:space="preserve"> 120/2020, si opera l'esclusione automatica dalla gara delle offerte che presentano una percentuale di ribasso pari o superiore alla soglia di anomalia. </w:t>
      </w:r>
      <w:r w:rsidRPr="002109F7" w:rsidR="00D05B20">
        <w:rPr>
          <w:rFonts w:asciiTheme="majorHAnsi" w:hAnsiTheme="majorHAnsi" w:eastAsiaTheme="minorEastAsia" w:cstheme="majorHAnsi"/>
          <w:sz w:val="21"/>
          <w:szCs w:val="21"/>
          <w:lang w:eastAsia="it-IT"/>
        </w:rPr>
        <w:t xml:space="preserve">La soglia di anomalia è adeguata ai limiti fissati dal D.L. n.76/2020 e modificati dal </w:t>
      </w:r>
      <w:proofErr w:type="spellStart"/>
      <w:r w:rsidRPr="002109F7" w:rsidR="00D05B20">
        <w:rPr>
          <w:rFonts w:asciiTheme="majorHAnsi" w:hAnsiTheme="majorHAnsi" w:eastAsiaTheme="minorEastAsia" w:cstheme="majorHAnsi"/>
          <w:sz w:val="21"/>
          <w:szCs w:val="21"/>
          <w:lang w:eastAsia="it-IT"/>
        </w:rPr>
        <w:t>D.L.n</w:t>
      </w:r>
      <w:proofErr w:type="spellEnd"/>
      <w:r w:rsidRPr="002109F7" w:rsidR="00D05B20">
        <w:rPr>
          <w:rFonts w:asciiTheme="majorHAnsi" w:hAnsiTheme="majorHAnsi" w:eastAsiaTheme="minorEastAsia" w:cstheme="majorHAnsi"/>
          <w:sz w:val="21"/>
          <w:szCs w:val="21"/>
          <w:lang w:eastAsia="it-IT"/>
        </w:rPr>
        <w:t>. 77/2021.</w:t>
      </w:r>
    </w:p>
    <w:p w:rsidRPr="002109F7" w:rsidR="00D16FE6" w:rsidP="00D16FE6" w:rsidRDefault="00D16FE6" w14:paraId="2E23DF09" w14:textId="77777777">
      <w:pPr>
        <w:contextualSpacing/>
        <w:jc w:val="both"/>
        <w:rPr>
          <w:rFonts w:asciiTheme="majorHAnsi" w:hAnsiTheme="majorHAnsi" w:eastAsiaTheme="minorEastAsia" w:cstheme="majorHAnsi"/>
          <w:sz w:val="21"/>
          <w:szCs w:val="21"/>
          <w:lang w:eastAsia="it-IT"/>
        </w:rPr>
      </w:pPr>
    </w:p>
    <w:p w:rsidRPr="002109F7" w:rsidR="00D16FE6" w:rsidP="00D16FE6" w:rsidRDefault="00D16FE6" w14:paraId="31301E82" w14:textId="77777777">
      <w:pPr>
        <w:pStyle w:val="Titolo1"/>
        <w:rPr>
          <w:rFonts w:asciiTheme="majorHAnsi" w:hAnsiTheme="majorHAnsi" w:eastAsiaTheme="minorEastAsia" w:cstheme="majorHAnsi"/>
          <w:sz w:val="21"/>
          <w:szCs w:val="21"/>
          <w:lang w:eastAsia="it-IT"/>
        </w:rPr>
      </w:pPr>
      <w:bookmarkStart w:name="_Toc187241126" w:id="42"/>
      <w:r w:rsidRPr="002109F7">
        <w:rPr>
          <w:rFonts w:asciiTheme="majorHAnsi" w:hAnsiTheme="majorHAnsi" w:eastAsiaTheme="minorEastAsia" w:cstheme="majorHAnsi"/>
          <w:sz w:val="21"/>
          <w:szCs w:val="21"/>
          <w:lang w:eastAsia="it-IT"/>
        </w:rPr>
        <w:t>AGGIUDICAZIONE DELL’APPALTO E STIPULA DEL CONTRATTO</w:t>
      </w:r>
      <w:bookmarkEnd w:id="42"/>
    </w:p>
    <w:p w:rsidRPr="002109F7" w:rsidR="00D16FE6" w:rsidP="002A5839" w:rsidRDefault="00D16FE6" w14:paraId="1E0F2A95" w14:textId="0C202B43">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La stazione appaltante, previa verifica ed approvazione della proposta di aggiudicazione ai sensi degli art</w:t>
      </w:r>
      <w:r w:rsidRPr="002109F7" w:rsidR="009A00EC">
        <w:rPr>
          <w:rFonts w:asciiTheme="majorHAnsi" w:hAnsiTheme="majorHAnsi" w:eastAsiaTheme="minorEastAsia" w:cstheme="majorHAnsi"/>
          <w:sz w:val="21"/>
          <w:szCs w:val="21"/>
          <w:lang w:eastAsia="it-IT"/>
        </w:rPr>
        <w:t>.1</w:t>
      </w:r>
      <w:r w:rsidRPr="002109F7" w:rsidR="0026615A">
        <w:rPr>
          <w:rFonts w:asciiTheme="majorHAnsi" w:hAnsiTheme="majorHAnsi" w:eastAsiaTheme="minorEastAsia" w:cstheme="majorHAnsi"/>
          <w:sz w:val="21"/>
          <w:szCs w:val="21"/>
          <w:lang w:eastAsia="it-IT"/>
        </w:rPr>
        <w:t>7</w:t>
      </w:r>
      <w:r w:rsidRPr="002109F7" w:rsidR="009A00EC">
        <w:rPr>
          <w:rFonts w:asciiTheme="majorHAnsi" w:hAnsiTheme="majorHAnsi" w:eastAsiaTheme="minorEastAsia" w:cstheme="majorHAnsi"/>
          <w:sz w:val="21"/>
          <w:szCs w:val="21"/>
          <w:lang w:eastAsia="it-IT"/>
        </w:rPr>
        <w:t>, comma</w:t>
      </w:r>
      <w:r w:rsidR="00317C2D">
        <w:rPr>
          <w:rFonts w:asciiTheme="majorHAnsi" w:hAnsiTheme="majorHAnsi" w:eastAsiaTheme="minorEastAsia" w:cstheme="majorHAnsi"/>
          <w:sz w:val="21"/>
          <w:szCs w:val="21"/>
          <w:lang w:eastAsia="it-IT"/>
        </w:rPr>
        <w:t xml:space="preserve"> </w:t>
      </w:r>
      <w:r w:rsidRPr="002109F7" w:rsidR="009A00EC">
        <w:rPr>
          <w:rFonts w:asciiTheme="majorHAnsi" w:hAnsiTheme="majorHAnsi" w:eastAsiaTheme="minorEastAsia" w:cstheme="majorHAnsi"/>
          <w:sz w:val="21"/>
          <w:szCs w:val="21"/>
          <w:lang w:eastAsia="it-IT"/>
        </w:rPr>
        <w:t xml:space="preserve">5, del </w:t>
      </w:r>
      <w:r w:rsidRPr="002109F7" w:rsidR="0026615A">
        <w:rPr>
          <w:rFonts w:asciiTheme="majorHAnsi" w:hAnsiTheme="majorHAnsi" w:eastAsiaTheme="minorEastAsia" w:cstheme="majorHAnsi"/>
          <w:sz w:val="21"/>
          <w:szCs w:val="21"/>
          <w:lang w:eastAsia="it-IT"/>
        </w:rPr>
        <w:t xml:space="preserve">Nuovo </w:t>
      </w:r>
      <w:r w:rsidRPr="002109F7" w:rsidR="009A00EC">
        <w:rPr>
          <w:rFonts w:asciiTheme="majorHAnsi" w:hAnsiTheme="majorHAnsi" w:eastAsiaTheme="minorEastAsia" w:cstheme="majorHAnsi"/>
          <w:sz w:val="21"/>
          <w:szCs w:val="21"/>
          <w:lang w:eastAsia="it-IT"/>
        </w:rPr>
        <w:t>Codice e 52</w:t>
      </w:r>
      <w:r w:rsidRPr="002109F7">
        <w:rPr>
          <w:rFonts w:asciiTheme="majorHAnsi" w:hAnsiTheme="majorHAnsi" w:eastAsiaTheme="minorEastAsia" w:cstheme="majorHAnsi"/>
          <w:sz w:val="21"/>
          <w:szCs w:val="21"/>
          <w:lang w:eastAsia="it-IT"/>
        </w:rPr>
        <w:t>, comma 1</w:t>
      </w:r>
      <w:r w:rsidRPr="002109F7" w:rsidR="00C15F3D">
        <w:rPr>
          <w:rFonts w:asciiTheme="majorHAnsi" w:hAnsiTheme="majorHAnsi" w:eastAsiaTheme="minorEastAsia" w:cstheme="majorHAnsi"/>
          <w:sz w:val="21"/>
          <w:szCs w:val="21"/>
          <w:lang w:eastAsia="it-IT"/>
        </w:rPr>
        <w:t xml:space="preserve"> del </w:t>
      </w:r>
      <w:r w:rsidRPr="002109F7" w:rsidR="0026615A">
        <w:rPr>
          <w:rFonts w:asciiTheme="majorHAnsi" w:hAnsiTheme="majorHAnsi" w:eastAsiaTheme="minorEastAsia" w:cstheme="majorHAnsi"/>
          <w:sz w:val="21"/>
          <w:szCs w:val="21"/>
          <w:lang w:eastAsia="it-IT"/>
        </w:rPr>
        <w:t xml:space="preserve">Nuovo </w:t>
      </w:r>
      <w:r w:rsidRPr="002109F7" w:rsidR="00C15F3D">
        <w:rPr>
          <w:rFonts w:asciiTheme="majorHAnsi" w:hAnsiTheme="majorHAnsi" w:eastAsiaTheme="minorEastAsia" w:cstheme="majorHAnsi"/>
          <w:sz w:val="21"/>
          <w:szCs w:val="21"/>
          <w:lang w:eastAsia="it-IT"/>
        </w:rPr>
        <w:t>Codice, aggiudica l’appalto</w:t>
      </w:r>
      <w:r w:rsidRPr="002109F7" w:rsidR="009A00EC">
        <w:rPr>
          <w:rFonts w:asciiTheme="majorHAnsi" w:hAnsiTheme="majorHAnsi" w:eastAsiaTheme="minorEastAsia" w:cstheme="majorHAnsi"/>
          <w:sz w:val="21"/>
          <w:szCs w:val="21"/>
          <w:lang w:eastAsia="it-IT"/>
        </w:rPr>
        <w:t xml:space="preserve"> o lo revoca</w:t>
      </w:r>
      <w:r w:rsidRPr="002109F7" w:rsidR="00C15F3D">
        <w:rPr>
          <w:rFonts w:asciiTheme="majorHAnsi" w:hAnsiTheme="majorHAnsi" w:eastAsiaTheme="minorEastAsia" w:cstheme="majorHAnsi"/>
          <w:sz w:val="21"/>
          <w:szCs w:val="21"/>
          <w:lang w:eastAsia="it-IT"/>
        </w:rPr>
        <w:t>.</w:t>
      </w:r>
    </w:p>
    <w:p w:rsidRPr="00BB2B02" w:rsidR="00D16FE6" w:rsidP="002A5839" w:rsidRDefault="00D16FE6" w14:paraId="71505ACB" w14:textId="7B7A6692">
      <w:pPr>
        <w:contextualSpacing/>
        <w:jc w:val="both"/>
        <w:rPr>
          <w:rFonts w:asciiTheme="majorHAnsi" w:hAnsiTheme="majorHAnsi" w:eastAsiaTheme="minorEastAsia" w:cstheme="majorHAnsi"/>
          <w:sz w:val="21"/>
          <w:szCs w:val="21"/>
          <w:u w:val="single"/>
          <w:lang w:eastAsia="it-IT"/>
        </w:rPr>
      </w:pPr>
      <w:r w:rsidRPr="00BB2B02">
        <w:rPr>
          <w:rFonts w:asciiTheme="majorHAnsi" w:hAnsiTheme="majorHAnsi" w:cstheme="majorHAnsi"/>
          <w:sz w:val="21"/>
          <w:szCs w:val="21"/>
          <w:u w:val="single"/>
        </w:rPr>
        <w:t>L’aggiudicazione diventa efficace, ai sensi dell’art. 32, comma 7 del Codice, all’esito positivo della verifica del possesso dei requisiti prescritti.</w:t>
      </w:r>
    </w:p>
    <w:p w:rsidRPr="002109F7" w:rsidR="00D16FE6" w:rsidP="00DB72D5" w:rsidRDefault="00D16FE6" w14:paraId="32B8139C"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cstheme="majorHAnsi"/>
          <w:sz w:val="21"/>
          <w:szCs w:val="21"/>
        </w:rPr>
        <w:t>In caso di esito negativo delle verifiche, si procede alla revoca dell’aggiudicazione, alla segnalazione all’ANAC nonché all’incameramento della garanzia provvisoria. L’appalto viene aggiudicato, quindi, al secondo graduato procedendo altresì, alle verifiche nei termini sopra indicati.</w:t>
      </w:r>
    </w:p>
    <w:p w:rsidRPr="002109F7" w:rsidR="00D16FE6" w:rsidP="00DB72D5" w:rsidRDefault="00D16FE6" w14:paraId="5AD516DF"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cstheme="majorHAnsi"/>
          <w:sz w:val="21"/>
          <w:szCs w:val="21"/>
        </w:rPr>
        <w:t>Nell’ipotesi in cui l’appalto non possa essere aggiudicato neppure a favore del concorrente collocato al secondo posto nella graduatoria, l’appalto viene aggiudicato, nei termini sopra detti, scorrendo la graduatoria.</w:t>
      </w:r>
    </w:p>
    <w:p w:rsidRPr="002109F7" w:rsidR="00D16FE6" w:rsidP="00DB72D5" w:rsidRDefault="00250AEF" w14:paraId="3BDB42A0" w14:textId="265CF9B7">
      <w:pPr>
        <w:ind w:left="360"/>
        <w:contextualSpacing/>
        <w:jc w:val="both"/>
        <w:rPr>
          <w:rFonts w:asciiTheme="majorHAnsi" w:hAnsiTheme="majorHAnsi" w:eastAsiaTheme="minorEastAsia" w:cstheme="majorHAnsi"/>
          <w:bCs/>
          <w:sz w:val="21"/>
          <w:szCs w:val="21"/>
          <w:lang w:eastAsia="it-IT"/>
        </w:rPr>
      </w:pPr>
      <w:r w:rsidRPr="002109F7">
        <w:rPr>
          <w:rFonts w:asciiTheme="majorHAnsi" w:hAnsiTheme="majorHAnsi" w:cstheme="majorHAnsi"/>
          <w:bCs/>
          <w:sz w:val="21"/>
          <w:szCs w:val="21"/>
        </w:rPr>
        <w:t>C</w:t>
      </w:r>
      <w:r w:rsidRPr="002109F7" w:rsidR="009779E4">
        <w:rPr>
          <w:rFonts w:asciiTheme="majorHAnsi" w:hAnsiTheme="majorHAnsi" w:cstheme="majorHAnsi"/>
          <w:bCs/>
          <w:sz w:val="21"/>
          <w:szCs w:val="21"/>
        </w:rPr>
        <w:t xml:space="preserve">osì come </w:t>
      </w:r>
      <w:r w:rsidRPr="002109F7" w:rsidR="009329E1">
        <w:rPr>
          <w:rFonts w:asciiTheme="majorHAnsi" w:hAnsiTheme="majorHAnsi" w:cstheme="majorHAnsi"/>
          <w:bCs/>
          <w:sz w:val="21"/>
          <w:szCs w:val="21"/>
        </w:rPr>
        <w:t>previsto</w:t>
      </w:r>
      <w:r w:rsidRPr="002109F7" w:rsidR="009779E4">
        <w:rPr>
          <w:rFonts w:asciiTheme="majorHAnsi" w:hAnsiTheme="majorHAnsi" w:cstheme="majorHAnsi"/>
          <w:bCs/>
          <w:sz w:val="21"/>
          <w:szCs w:val="21"/>
        </w:rPr>
        <w:t xml:space="preserve"> dall’art.4, comma 1, del D.L. n.76/2020, </w:t>
      </w:r>
      <w:r w:rsidRPr="002109F7" w:rsidR="009329E1">
        <w:rPr>
          <w:rFonts w:asciiTheme="majorHAnsi" w:hAnsiTheme="majorHAnsi" w:cstheme="majorHAnsi"/>
          <w:bCs/>
          <w:sz w:val="21"/>
          <w:szCs w:val="21"/>
        </w:rPr>
        <w:t xml:space="preserve">e modificato dal D.L.77/2021, </w:t>
      </w:r>
      <w:r w:rsidRPr="002109F7" w:rsidR="009779E4">
        <w:rPr>
          <w:rFonts w:asciiTheme="majorHAnsi" w:hAnsiTheme="majorHAnsi" w:cstheme="majorHAnsi"/>
          <w:bCs/>
          <w:sz w:val="21"/>
          <w:szCs w:val="21"/>
        </w:rPr>
        <w:t xml:space="preserve">divenuta efficace l’aggiudicazione, e fatto salvo l’esercizio dei poteri di autotutela nei casi consentiti dalle norme vigenti, </w:t>
      </w:r>
      <w:r w:rsidRPr="002109F7" w:rsidR="00D16FE6">
        <w:rPr>
          <w:rFonts w:asciiTheme="majorHAnsi" w:hAnsiTheme="majorHAnsi" w:cstheme="majorHAnsi"/>
          <w:bCs/>
          <w:sz w:val="21"/>
          <w:szCs w:val="21"/>
        </w:rPr>
        <w:t>la stipula</w:t>
      </w:r>
      <w:r w:rsidRPr="002109F7" w:rsidR="009779E4">
        <w:rPr>
          <w:rFonts w:asciiTheme="majorHAnsi" w:hAnsiTheme="majorHAnsi" w:cstheme="majorHAnsi"/>
          <w:bCs/>
          <w:sz w:val="21"/>
          <w:szCs w:val="21"/>
        </w:rPr>
        <w:t>zione</w:t>
      </w:r>
      <w:r w:rsidRPr="002109F7" w:rsidR="00D16FE6">
        <w:rPr>
          <w:rFonts w:asciiTheme="majorHAnsi" w:hAnsiTheme="majorHAnsi" w:cstheme="majorHAnsi"/>
          <w:bCs/>
          <w:sz w:val="21"/>
          <w:szCs w:val="21"/>
        </w:rPr>
        <w:t xml:space="preserve"> del contratto </w:t>
      </w:r>
      <w:r w:rsidRPr="002109F7" w:rsidR="009779E4">
        <w:rPr>
          <w:rFonts w:asciiTheme="majorHAnsi" w:hAnsiTheme="majorHAnsi" w:cstheme="majorHAnsi"/>
          <w:bCs/>
          <w:sz w:val="21"/>
          <w:szCs w:val="21"/>
        </w:rPr>
        <w:t>di appalto deve aver lu</w:t>
      </w:r>
      <w:r w:rsidRPr="002109F7" w:rsidR="00964910">
        <w:rPr>
          <w:rFonts w:asciiTheme="majorHAnsi" w:hAnsiTheme="majorHAnsi" w:cstheme="majorHAnsi"/>
          <w:bCs/>
          <w:sz w:val="21"/>
          <w:szCs w:val="21"/>
        </w:rPr>
        <w:t>o</w:t>
      </w:r>
      <w:r w:rsidRPr="002109F7" w:rsidR="009779E4">
        <w:rPr>
          <w:rFonts w:asciiTheme="majorHAnsi" w:hAnsiTheme="majorHAnsi" w:cstheme="majorHAnsi"/>
          <w:bCs/>
          <w:sz w:val="21"/>
          <w:szCs w:val="21"/>
        </w:rPr>
        <w:t xml:space="preserve">go entro i successivi 60 </w:t>
      </w:r>
      <w:r w:rsidRPr="002109F7" w:rsidR="00D16FE6">
        <w:rPr>
          <w:rFonts w:asciiTheme="majorHAnsi" w:hAnsiTheme="majorHAnsi" w:cstheme="majorHAnsi"/>
          <w:bCs/>
          <w:sz w:val="21"/>
          <w:szCs w:val="21"/>
        </w:rPr>
        <w:t>giorni. Decorso tale termine l’Amministrazione si riserva di revocare la procedura ai sensi art. 21-</w:t>
      </w:r>
      <w:r w:rsidRPr="002109F7" w:rsidR="00D16FE6">
        <w:rPr>
          <w:rFonts w:asciiTheme="majorHAnsi" w:hAnsiTheme="majorHAnsi" w:cstheme="majorHAnsi"/>
          <w:bCs/>
          <w:i/>
          <w:sz w:val="21"/>
          <w:szCs w:val="21"/>
        </w:rPr>
        <w:t>quinquies</w:t>
      </w:r>
      <w:r w:rsidRPr="002109F7" w:rsidR="00D16FE6">
        <w:rPr>
          <w:rFonts w:asciiTheme="majorHAnsi" w:hAnsiTheme="majorHAnsi" w:cstheme="majorHAnsi"/>
          <w:bCs/>
          <w:sz w:val="21"/>
          <w:szCs w:val="21"/>
        </w:rPr>
        <w:t xml:space="preserve"> della legge 241/1990, per ragioni di pubblico interesse ovvero nel caso in cui il finanziamento da parte del soggetto erogatore non risulti completamente trasferito. A seguito di richiesta motivata proveniente dall’aggiudicatario la data di stipula del contratto può essere differita purché ritenuta compatibile con la sollecita esecuzione del contratto stesso.</w:t>
      </w:r>
    </w:p>
    <w:p w:rsidRPr="002109F7" w:rsidR="00D16FE6" w:rsidP="00DB72D5" w:rsidRDefault="00D16FE6" w14:paraId="1578E941" w14:textId="57E4A597">
      <w:pPr>
        <w:ind w:left="360" w:firstLine="48"/>
        <w:contextualSpacing/>
        <w:jc w:val="both"/>
        <w:rPr>
          <w:rFonts w:asciiTheme="majorHAnsi" w:hAnsiTheme="majorHAnsi" w:cstheme="majorHAnsi"/>
          <w:i/>
          <w:sz w:val="21"/>
          <w:szCs w:val="21"/>
        </w:rPr>
      </w:pPr>
      <w:r w:rsidRPr="002109F7">
        <w:rPr>
          <w:rFonts w:asciiTheme="majorHAnsi" w:hAnsiTheme="majorHAnsi" w:cstheme="majorHAnsi"/>
          <w:sz w:val="21"/>
          <w:szCs w:val="21"/>
        </w:rPr>
        <w:t>All’atto della stipulazione del contratto, l’aggiudicatario deve presentare la garanzia definitiva da calcolare sull’importo contrattuale. Il contratto è stipulato in modalità elettronica, mediante scrittura privata</w:t>
      </w:r>
      <w:r w:rsidRPr="002109F7">
        <w:rPr>
          <w:rFonts w:asciiTheme="majorHAnsi" w:hAnsiTheme="majorHAnsi" w:cstheme="majorHAnsi"/>
          <w:i/>
          <w:sz w:val="21"/>
          <w:szCs w:val="21"/>
        </w:rPr>
        <w:t>.</w:t>
      </w:r>
    </w:p>
    <w:p w:rsidRPr="002109F7" w:rsidR="00AC433A" w:rsidP="00AC433A" w:rsidRDefault="00AC433A" w14:paraId="728FDE83" w14:textId="77777777">
      <w:pPr>
        <w:ind w:left="360" w:firstLine="48"/>
        <w:contextualSpacing/>
        <w:jc w:val="both"/>
        <w:rPr>
          <w:rFonts w:asciiTheme="majorHAnsi" w:hAnsiTheme="majorHAnsi" w:eastAsiaTheme="minorEastAsia" w:cstheme="majorHAnsi"/>
          <w:bCs/>
          <w:sz w:val="21"/>
          <w:szCs w:val="21"/>
          <w:lang w:eastAsia="it-IT"/>
        </w:rPr>
      </w:pPr>
      <w:r w:rsidRPr="002109F7">
        <w:rPr>
          <w:rFonts w:asciiTheme="majorHAnsi" w:hAnsiTheme="majorHAnsi" w:eastAsiaTheme="minorEastAsia" w:cstheme="majorHAnsi"/>
          <w:bCs/>
          <w:sz w:val="21"/>
          <w:szCs w:val="21"/>
          <w:lang w:eastAsia="it-IT"/>
        </w:rPr>
        <w:t>Il contratto è stipulato in modalità elettronica, mediante scrittura privata</w:t>
      </w:r>
      <w:r w:rsidRPr="002109F7">
        <w:rPr>
          <w:rFonts w:asciiTheme="majorHAnsi" w:hAnsiTheme="majorHAnsi" w:eastAsiaTheme="minorEastAsia" w:cstheme="majorHAnsi"/>
          <w:bCs/>
          <w:i/>
          <w:sz w:val="21"/>
          <w:szCs w:val="21"/>
          <w:lang w:eastAsia="it-IT"/>
        </w:rPr>
        <w:t>.</w:t>
      </w:r>
    </w:p>
    <w:p w:rsidRPr="002109F7" w:rsidR="00AC433A" w:rsidP="00AC433A" w:rsidRDefault="00AC433A" w14:paraId="14583EEF" w14:textId="77777777">
      <w:pPr>
        <w:ind w:left="360" w:firstLine="48"/>
        <w:contextualSpacing/>
        <w:jc w:val="both"/>
        <w:rPr>
          <w:rFonts w:asciiTheme="majorHAnsi" w:hAnsiTheme="majorHAnsi" w:eastAsiaTheme="minorEastAsia" w:cstheme="majorHAnsi"/>
          <w:bCs/>
          <w:sz w:val="21"/>
          <w:szCs w:val="21"/>
          <w:lang w:eastAsia="it-IT"/>
        </w:rPr>
      </w:pPr>
      <w:r w:rsidRPr="002109F7">
        <w:rPr>
          <w:rFonts w:asciiTheme="majorHAnsi" w:hAnsiTheme="majorHAnsi" w:eastAsiaTheme="minorEastAsia" w:cstheme="majorHAnsi"/>
          <w:bCs/>
          <w:sz w:val="21"/>
          <w:szCs w:val="21"/>
          <w:lang w:eastAsia="it-IT"/>
        </w:rPr>
        <w:t>Sono a carico dell’aggiudicatario tutte le spese contrattuali, gli oneri fiscali quali imposte e tasse, ivi comprese quelle di registro ove dovute, relative alla stipulazione del contratto.</w:t>
      </w:r>
    </w:p>
    <w:p w:rsidRPr="00FF076B" w:rsidR="00AC433A" w:rsidP="00AC433A" w:rsidRDefault="00AC433A" w14:paraId="18731FBB" w14:textId="08C34146">
      <w:pPr>
        <w:ind w:left="360"/>
        <w:contextualSpacing/>
        <w:jc w:val="both"/>
        <w:rPr>
          <w:rFonts w:asciiTheme="majorHAnsi" w:hAnsiTheme="majorHAnsi" w:eastAsiaTheme="minorEastAsia" w:cstheme="majorHAnsi"/>
          <w:b/>
          <w:sz w:val="21"/>
          <w:szCs w:val="21"/>
          <w:lang w:eastAsia="it-IT"/>
        </w:rPr>
      </w:pPr>
      <w:r w:rsidRPr="00BB2B02">
        <w:rPr>
          <w:rFonts w:asciiTheme="majorHAnsi" w:hAnsiTheme="majorHAnsi" w:eastAsiaTheme="minorEastAsia" w:cstheme="majorHAnsi"/>
          <w:bCs/>
          <w:sz w:val="21"/>
          <w:szCs w:val="21"/>
          <w:u w:val="single"/>
          <w:lang w:eastAsia="it-IT"/>
        </w:rPr>
        <w:t>Ai sensi dell’art. 18, comma 10 del Codice, con la tabella di cui all’allegato I.4 al Codice è individuato il valore dell’imposta di bollo che l’aggiudicatario assolve una tantum al momento della stipula del contratto e in proporzione al valore dello stesso. Il pagamento dell’imposta di bollo sul contratto, la cui comprova è indicata nel modello allegato c1 “Comprova imposta di bollo per stipula contratto”, dovrà essere effettuato, in caso di aggiudicatario italiano o straniero residente in Italia, con versamento tramite modello “F24 Versamenti con elementi identificativi” (F24 ELIDE) ai sensi del provvedimento del Direttore dell’Agenzia delle Entrate (</w:t>
      </w:r>
      <w:proofErr w:type="spellStart"/>
      <w:r w:rsidRPr="00BB2B02">
        <w:rPr>
          <w:rFonts w:asciiTheme="majorHAnsi" w:hAnsiTheme="majorHAnsi" w:eastAsiaTheme="minorEastAsia" w:cstheme="majorHAnsi"/>
          <w:bCs/>
          <w:sz w:val="21"/>
          <w:szCs w:val="21"/>
          <w:u w:val="single"/>
          <w:lang w:eastAsia="it-IT"/>
        </w:rPr>
        <w:t>AdE</w:t>
      </w:r>
      <w:proofErr w:type="spellEnd"/>
      <w:r w:rsidRPr="00BB2B02">
        <w:rPr>
          <w:rFonts w:asciiTheme="majorHAnsi" w:hAnsiTheme="majorHAnsi" w:eastAsiaTheme="minorEastAsia" w:cstheme="majorHAnsi"/>
          <w:bCs/>
          <w:sz w:val="21"/>
          <w:szCs w:val="21"/>
          <w:u w:val="single"/>
          <w:lang w:eastAsia="it-IT"/>
        </w:rPr>
        <w:t xml:space="preserve">) Prot. n. 240013/2023 del 28/06/2023. Le modalità di compilazione del modello F24 ELIDE sono individuate nella Risoluzione </w:t>
      </w:r>
      <w:proofErr w:type="spellStart"/>
      <w:r w:rsidRPr="00BB2B02">
        <w:rPr>
          <w:rFonts w:asciiTheme="majorHAnsi" w:hAnsiTheme="majorHAnsi" w:eastAsiaTheme="minorEastAsia" w:cstheme="majorHAnsi"/>
          <w:bCs/>
          <w:sz w:val="21"/>
          <w:szCs w:val="21"/>
          <w:u w:val="single"/>
          <w:lang w:eastAsia="it-IT"/>
        </w:rPr>
        <w:t>AdE</w:t>
      </w:r>
      <w:proofErr w:type="spellEnd"/>
      <w:r w:rsidRPr="00BB2B02">
        <w:rPr>
          <w:rFonts w:asciiTheme="majorHAnsi" w:hAnsiTheme="majorHAnsi" w:eastAsiaTheme="minorEastAsia" w:cstheme="majorHAnsi"/>
          <w:bCs/>
          <w:sz w:val="21"/>
          <w:szCs w:val="21"/>
          <w:u w:val="single"/>
          <w:lang w:eastAsia="it-IT"/>
        </w:rPr>
        <w:t xml:space="preserve"> n. 37/E del 28/06/2023</w:t>
      </w:r>
      <w:r w:rsidRPr="00FF076B">
        <w:rPr>
          <w:rFonts w:asciiTheme="majorHAnsi" w:hAnsiTheme="majorHAnsi" w:eastAsiaTheme="minorEastAsia" w:cstheme="majorHAnsi"/>
          <w:bCs/>
          <w:sz w:val="21"/>
          <w:szCs w:val="21"/>
          <w:lang w:eastAsia="it-IT"/>
        </w:rPr>
        <w:t xml:space="preserve">. </w:t>
      </w:r>
    </w:p>
    <w:p w:rsidRPr="002109F7" w:rsidR="00AC433A" w:rsidP="00D16FE6" w:rsidRDefault="00AC433A" w14:paraId="16F22D92" w14:textId="77777777">
      <w:pPr>
        <w:autoSpaceDE w:val="0"/>
        <w:autoSpaceDN w:val="0"/>
        <w:adjustRightInd w:val="0"/>
        <w:contextualSpacing/>
        <w:rPr>
          <w:rFonts w:asciiTheme="majorHAnsi" w:hAnsiTheme="majorHAnsi" w:eastAsiaTheme="minorEastAsia" w:cstheme="majorHAnsi"/>
          <w:sz w:val="21"/>
          <w:szCs w:val="21"/>
          <w:lang w:eastAsia="it-IT"/>
        </w:rPr>
      </w:pPr>
    </w:p>
    <w:p w:rsidRPr="002109F7" w:rsidR="00D16FE6" w:rsidP="00D16FE6" w:rsidRDefault="00D16FE6" w14:paraId="2C916F13" w14:textId="77777777">
      <w:pPr>
        <w:pStyle w:val="Titolo1"/>
        <w:rPr>
          <w:rFonts w:asciiTheme="majorHAnsi" w:hAnsiTheme="majorHAnsi" w:eastAsiaTheme="minorEastAsia" w:cstheme="majorHAnsi"/>
          <w:sz w:val="21"/>
          <w:szCs w:val="21"/>
          <w:lang w:eastAsia="it-IT"/>
        </w:rPr>
      </w:pPr>
      <w:bookmarkStart w:name="_Toc121120695" w:id="43"/>
      <w:bookmarkStart w:name="_Toc187241127" w:id="44"/>
      <w:r w:rsidRPr="002109F7">
        <w:rPr>
          <w:rFonts w:asciiTheme="majorHAnsi" w:hAnsiTheme="majorHAnsi" w:eastAsiaTheme="minorEastAsia" w:cstheme="majorHAnsi"/>
          <w:sz w:val="21"/>
          <w:szCs w:val="21"/>
          <w:lang w:eastAsia="it-IT"/>
        </w:rPr>
        <w:t>VERIFICA DI CONFORMITA’</w:t>
      </w:r>
      <w:bookmarkEnd w:id="43"/>
      <w:bookmarkEnd w:id="44"/>
      <w:r w:rsidRPr="002109F7">
        <w:rPr>
          <w:rFonts w:asciiTheme="majorHAnsi" w:hAnsiTheme="majorHAnsi" w:eastAsiaTheme="minorEastAsia" w:cstheme="majorHAnsi"/>
          <w:sz w:val="21"/>
          <w:szCs w:val="21"/>
          <w:lang w:eastAsia="it-IT"/>
        </w:rPr>
        <w:t xml:space="preserve"> </w:t>
      </w:r>
    </w:p>
    <w:p w:rsidRPr="002109F7" w:rsidR="00D16FE6" w:rsidP="00DB72D5" w:rsidRDefault="00D16FE6" w14:paraId="625EE884" w14:textId="3425DA88">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 fornitura ed i servizi accessori saranno soggetti a verifica di conformità per certificare che l'oggetto del contratto in termini prestazioni, obiettivi e caratteristiche tecniche, economiche e qualitative sia stato realizzato ed eseguito nel rispetto delle previsioni e delle pattuizioni contrattuali, ai sensi dell’art. </w:t>
      </w:r>
      <w:r w:rsidRPr="002109F7" w:rsidR="006C4DA9">
        <w:rPr>
          <w:rFonts w:asciiTheme="majorHAnsi" w:hAnsiTheme="majorHAnsi" w:eastAsiaTheme="minorEastAsia" w:cstheme="majorHAnsi"/>
          <w:sz w:val="21"/>
          <w:szCs w:val="21"/>
          <w:lang w:eastAsia="it-IT"/>
        </w:rPr>
        <w:t xml:space="preserve">116 </w:t>
      </w:r>
      <w:r w:rsidRPr="002109F7">
        <w:rPr>
          <w:rFonts w:asciiTheme="majorHAnsi" w:hAnsiTheme="majorHAnsi" w:eastAsiaTheme="minorEastAsia" w:cstheme="majorHAnsi"/>
          <w:sz w:val="21"/>
          <w:szCs w:val="21"/>
          <w:lang w:eastAsia="it-IT"/>
        </w:rPr>
        <w:t xml:space="preserve">del </w:t>
      </w:r>
      <w:r w:rsidRPr="002109F7" w:rsidR="006C4DA9">
        <w:rPr>
          <w:rFonts w:asciiTheme="majorHAnsi" w:hAnsiTheme="majorHAnsi" w:eastAsiaTheme="minorEastAsia" w:cstheme="majorHAnsi"/>
          <w:sz w:val="21"/>
          <w:szCs w:val="21"/>
          <w:lang w:eastAsia="it-IT"/>
        </w:rPr>
        <w:t xml:space="preserve">Nuovo </w:t>
      </w:r>
      <w:r w:rsidRPr="002109F7">
        <w:rPr>
          <w:rFonts w:asciiTheme="majorHAnsi" w:hAnsiTheme="majorHAnsi" w:eastAsiaTheme="minorEastAsia" w:cstheme="majorHAnsi"/>
          <w:sz w:val="21"/>
          <w:szCs w:val="21"/>
          <w:lang w:eastAsia="it-IT"/>
        </w:rPr>
        <w:t xml:space="preserve">Codice. </w:t>
      </w:r>
    </w:p>
    <w:p w:rsidRPr="002109F7" w:rsidR="00D16FE6" w:rsidP="00DB72D5" w:rsidRDefault="00D16FE6" w14:paraId="6E0B0E21" w14:textId="0BA2F768">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La Stazione appaltante, in luogo del certificato di verifica di conformità, emetterà il certificato di regolare esecuzione ai sensi dell’articolo sopra richiamato.</w:t>
      </w:r>
    </w:p>
    <w:p w:rsidRPr="002109F7" w:rsidR="00D16FE6" w:rsidP="00D16FE6" w:rsidRDefault="00D16FE6" w14:paraId="392A03B2" w14:textId="77777777">
      <w:pPr>
        <w:ind w:left="340"/>
        <w:contextualSpacing/>
        <w:jc w:val="both"/>
        <w:rPr>
          <w:rFonts w:asciiTheme="majorHAnsi" w:hAnsiTheme="majorHAnsi" w:eastAsiaTheme="minorEastAsia" w:cstheme="majorHAnsi"/>
          <w:sz w:val="21"/>
          <w:szCs w:val="21"/>
          <w:lang w:eastAsia="it-IT"/>
        </w:rPr>
      </w:pPr>
    </w:p>
    <w:p w:rsidRPr="002109F7" w:rsidR="00D16FE6" w:rsidP="00D16FE6" w:rsidRDefault="00D16FE6" w14:paraId="1BDC994F" w14:textId="77777777">
      <w:pPr>
        <w:pStyle w:val="Titolo1"/>
        <w:rPr>
          <w:rFonts w:asciiTheme="majorHAnsi" w:hAnsiTheme="majorHAnsi" w:eastAsiaTheme="minorEastAsia" w:cstheme="majorHAnsi"/>
          <w:sz w:val="21"/>
          <w:szCs w:val="21"/>
          <w:lang w:eastAsia="it-IT"/>
        </w:rPr>
      </w:pPr>
      <w:bookmarkStart w:name="_Ref2690253" w:id="45"/>
      <w:bookmarkStart w:name="_Toc121120696" w:id="46"/>
      <w:bookmarkStart w:name="_Toc187241128" w:id="47"/>
      <w:r w:rsidRPr="002109F7">
        <w:rPr>
          <w:rFonts w:asciiTheme="majorHAnsi" w:hAnsiTheme="majorHAnsi" w:eastAsiaTheme="minorEastAsia" w:cstheme="majorHAnsi"/>
          <w:sz w:val="21"/>
          <w:szCs w:val="21"/>
          <w:lang w:eastAsia="it-IT"/>
        </w:rPr>
        <w:t>FATTURAZIONE E PAGAMENTO</w:t>
      </w:r>
      <w:bookmarkEnd w:id="45"/>
      <w:bookmarkEnd w:id="46"/>
      <w:bookmarkEnd w:id="47"/>
    </w:p>
    <w:p w:rsidRPr="002109F7" w:rsidR="00D16FE6" w:rsidP="00DB72D5" w:rsidRDefault="00D16FE6" w14:paraId="78F236C6" w14:textId="618280AB">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Ai fini del pagamento del corrispettivo contrattuale l’Aggiudicatario stabilito e/o identificato ai fini IVA in Italia emetterà fattura elettronica ai sensi e per gli effetti del Decreto del Ministero dell’Economia e delle Finanze n. 55 del 3 aprile 2013, inviando il documento elettronico al Sistema di Interscambio che si occuperà di recapitare il documento ricevuto all’ Amministrazione. In caso di Aggiudicatario straniero la fattura dovrà essere cartacea.</w:t>
      </w:r>
    </w:p>
    <w:p w:rsidRPr="002109F7" w:rsidR="00D16FE6" w:rsidP="00C339DC" w:rsidRDefault="00D16FE6" w14:paraId="7F2C4A47"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Il Consiglio Nazionale delle Ricerche è soggetto all’applicazione del meccanismo dello “Split Payment”.</w:t>
      </w:r>
    </w:p>
    <w:p w:rsidRPr="002109F7" w:rsidR="00D16FE6" w:rsidP="00DB72D5" w:rsidRDefault="00D16FE6" w14:paraId="38438F4C" w14:textId="511C2970">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lastRenderedPageBreak/>
        <w:t>Il pagamento della fattura avverrà entro 30 (trenta) giorni solari dalla data del Certificato di regolare esecuzione sul conto corrente dedicato di cui alla tracciabilità dei flussi finanziari</w:t>
      </w:r>
      <w:r w:rsidRPr="002109F7" w:rsidR="001943A4">
        <w:rPr>
          <w:rFonts w:asciiTheme="majorHAnsi" w:hAnsiTheme="majorHAnsi" w:eastAsiaTheme="minorEastAsia" w:cstheme="majorHAnsi"/>
          <w:sz w:val="21"/>
          <w:szCs w:val="21"/>
          <w:lang w:eastAsia="it-IT"/>
        </w:rPr>
        <w:t>.</w:t>
      </w:r>
    </w:p>
    <w:p w:rsidRPr="002109F7" w:rsidR="00D16FE6" w:rsidP="00D620BC" w:rsidRDefault="00D16FE6" w14:paraId="12DD286F" w14:textId="77777777">
      <w:pPr>
        <w:ind w:firstLine="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 fattura dovrà contenere i seguenti dati, pena il rifiuto della stessa: </w:t>
      </w:r>
    </w:p>
    <w:p w:rsidRPr="002109F7" w:rsidR="00D16FE6" w:rsidP="00AB5F20" w:rsidRDefault="00D16FE6" w14:paraId="4964EB49" w14:textId="1712ABA5">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Intestazione: </w:t>
      </w:r>
      <w:r w:rsidRPr="002109F7" w:rsidR="002656D4">
        <w:rPr>
          <w:rFonts w:asciiTheme="majorHAnsi" w:hAnsiTheme="majorHAnsi" w:eastAsiaTheme="minorEastAsia" w:cstheme="majorHAnsi"/>
          <w:sz w:val="21"/>
          <w:szCs w:val="21"/>
          <w:lang w:eastAsia="it-IT"/>
        </w:rPr>
        <w:t>ISTITUTO DI FOTONICA E NANOTECNOLOGIE (IFN)</w:t>
      </w:r>
      <w:r w:rsidRPr="002109F7">
        <w:rPr>
          <w:rFonts w:asciiTheme="majorHAnsi" w:hAnsiTheme="majorHAnsi" w:eastAsiaTheme="minorEastAsia" w:cstheme="majorHAnsi"/>
          <w:sz w:val="21"/>
          <w:szCs w:val="21"/>
          <w:lang w:eastAsia="it-IT"/>
        </w:rPr>
        <w:t xml:space="preserve"> del Consiglio Nazionale delle Ricerche; </w:t>
      </w:r>
    </w:p>
    <w:p w:rsidRPr="002109F7" w:rsidR="00D16FE6" w:rsidP="00AB5F20" w:rsidRDefault="00D16FE6" w14:paraId="3FA33BDE" w14:textId="77777777">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Il Codice Fiscale della Stazione appaltante: 80054330586 (in caso di Aggiudicatario italiano o straniero residente in Italia); </w:t>
      </w:r>
    </w:p>
    <w:p w:rsidRPr="002109F7" w:rsidR="00D16FE6" w:rsidP="00AB5F20" w:rsidRDefault="00D16FE6" w14:paraId="743C8026" w14:textId="77777777">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 Partita IVA della Stazione appaltante: 0211831106 (in caso di Aggiudicatario straniero); </w:t>
      </w:r>
    </w:p>
    <w:p w:rsidRPr="002109F7" w:rsidR="00D16FE6" w:rsidP="00AB5F20" w:rsidRDefault="00D16FE6" w14:paraId="500D1D1A" w14:textId="06FCBE5F">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Il riferimento al contratto</w:t>
      </w:r>
      <w:r w:rsidRPr="002109F7" w:rsidR="00DE57CE">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t xml:space="preserve">(N° di protocollo e data); </w:t>
      </w:r>
    </w:p>
    <w:p w:rsidRPr="002109F7" w:rsidR="00D16FE6" w:rsidP="2E8F4EF2" w:rsidRDefault="00D16FE6" w14:paraId="22224C7C" w14:textId="3B80F160">
      <w:pPr>
        <w:numPr>
          <w:ilvl w:val="1"/>
          <w:numId w:val="6"/>
        </w:numPr>
        <w:spacing/>
        <w:contextualSpacing/>
        <w:jc w:val="both"/>
        <w:rPr>
          <w:rFonts w:ascii="Calibri Light" w:hAnsi="Calibri Light" w:eastAsia="" w:cs="Calibri Light" w:asciiTheme="majorAscii" w:hAnsiTheme="majorAscii" w:eastAsiaTheme="minorEastAsia" w:cstheme="majorAscii"/>
          <w:sz w:val="21"/>
          <w:szCs w:val="21"/>
          <w:lang w:eastAsia="it-IT"/>
        </w:rPr>
      </w:pPr>
      <w:r w:rsidRPr="2E8F4EF2" w:rsidR="00D16FE6">
        <w:rPr>
          <w:rFonts w:ascii="Calibri Light" w:hAnsi="Calibri Light" w:eastAsia="" w:cs="Calibri Light" w:asciiTheme="majorAscii" w:hAnsiTheme="majorAscii" w:eastAsiaTheme="minorEastAsia" w:cstheme="majorAscii"/>
          <w:sz w:val="21"/>
          <w:szCs w:val="21"/>
          <w:lang w:eastAsia="it-IT"/>
        </w:rPr>
        <w:t xml:space="preserve">Il CIG: </w:t>
      </w:r>
      <w:r w:rsidRPr="2E8F4EF2" w:rsidR="728F4A38">
        <w:rPr>
          <w:rFonts w:ascii="Calibri Light" w:hAnsi="Calibri Light" w:eastAsia="" w:cs="Calibri Light" w:asciiTheme="majorAscii" w:hAnsiTheme="majorAscii" w:eastAsiaTheme="minorEastAsia" w:cstheme="majorAscii"/>
          <w:sz w:val="21"/>
          <w:szCs w:val="21"/>
          <w:lang w:eastAsia="it-IT"/>
        </w:rPr>
        <w:t>B533248774</w:t>
      </w:r>
      <w:r w:rsidRPr="2E8F4EF2" w:rsidR="00D16FE6">
        <w:rPr>
          <w:rFonts w:ascii="Calibri Light" w:hAnsi="Calibri Light" w:eastAsia="" w:cs="Calibri Light" w:asciiTheme="majorAscii" w:hAnsiTheme="majorAscii" w:eastAsiaTheme="minorEastAsia" w:cstheme="majorAscii"/>
          <w:sz w:val="21"/>
          <w:szCs w:val="21"/>
          <w:lang w:eastAsia="it-IT"/>
        </w:rPr>
        <w:t>;</w:t>
      </w:r>
    </w:p>
    <w:p w:rsidRPr="002109F7" w:rsidR="00D16FE6" w:rsidP="00AB5F20" w:rsidRDefault="00D16FE6" w14:paraId="18DCE2F4" w14:textId="3D0225C5">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Il CUP: </w:t>
      </w:r>
      <w:r w:rsidR="00BD5FE3">
        <w:rPr>
          <w:rFonts w:asciiTheme="majorHAnsi" w:hAnsiTheme="majorHAnsi" w:eastAsiaTheme="minorEastAsia" w:cstheme="majorHAnsi"/>
          <w:sz w:val="21"/>
          <w:szCs w:val="21"/>
          <w:lang w:eastAsia="it-IT"/>
        </w:rPr>
        <w:t>B93C22000620006</w:t>
      </w:r>
      <w:r w:rsidRPr="002109F7">
        <w:rPr>
          <w:rFonts w:eastAsia="Calibri" w:asciiTheme="majorHAnsi" w:hAnsiTheme="majorHAnsi" w:cstheme="majorHAnsi"/>
          <w:bCs/>
          <w:sz w:val="21"/>
          <w:szCs w:val="21"/>
        </w:rPr>
        <w:t>;</w:t>
      </w:r>
    </w:p>
    <w:p w:rsidRPr="002109F7" w:rsidR="00D16FE6" w:rsidP="00AB5F20" w:rsidRDefault="00D16FE6" w14:paraId="6CFB5D11" w14:textId="760E29A5">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Il CUU (Codice Unico Ufficio): </w:t>
      </w:r>
      <w:r w:rsidRPr="002109F7" w:rsidR="002656D4">
        <w:rPr>
          <w:rFonts w:asciiTheme="majorHAnsi" w:hAnsiTheme="majorHAnsi" w:eastAsiaTheme="minorEastAsia" w:cstheme="majorHAnsi"/>
          <w:sz w:val="21"/>
          <w:szCs w:val="21"/>
          <w:lang w:eastAsia="it-IT"/>
        </w:rPr>
        <w:t>5REHG1</w:t>
      </w:r>
      <w:r w:rsidRPr="002109F7">
        <w:rPr>
          <w:rFonts w:asciiTheme="majorHAnsi" w:hAnsiTheme="majorHAnsi" w:eastAsiaTheme="minorEastAsia" w:cstheme="majorHAnsi"/>
          <w:sz w:val="21"/>
          <w:szCs w:val="21"/>
          <w:lang w:eastAsia="it-IT"/>
        </w:rPr>
        <w:t xml:space="preserve"> (in caso di Aggiudicatario italiano o straniero residente in Italia);</w:t>
      </w:r>
    </w:p>
    <w:p w:rsidRPr="002109F7" w:rsidR="00D16FE6" w:rsidP="00AB5F20" w:rsidRDefault="00D16FE6" w14:paraId="022E3863" w14:textId="77777777">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L’importo imponibile (in caso di Aggiudicatario italiano o straniero residente in Italia);</w:t>
      </w:r>
    </w:p>
    <w:p w:rsidRPr="002109F7" w:rsidR="00D16FE6" w:rsidP="00AB5F20" w:rsidRDefault="00D16FE6" w14:paraId="4235CDF6" w14:textId="77777777">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L’importo dell’IVA (in caso di Aggiudicatario italiano o straniero residente in Italia);</w:t>
      </w:r>
    </w:p>
    <w:p w:rsidRPr="002109F7" w:rsidR="00D16FE6" w:rsidP="00AB5F20" w:rsidRDefault="00D16FE6" w14:paraId="252B1F5A" w14:textId="77777777">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Esigibilità IVA “S” scissione dei pagamenti (in caso di Aggiudicatario italiano o straniero residente in Italia);</w:t>
      </w:r>
    </w:p>
    <w:p w:rsidRPr="002109F7" w:rsidR="00D16FE6" w:rsidP="00AB5F20" w:rsidRDefault="00D16FE6" w14:paraId="025E8708" w14:textId="77777777">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L’importo totale della fattura; </w:t>
      </w:r>
    </w:p>
    <w:p w:rsidRPr="002109F7" w:rsidR="00D16FE6" w:rsidP="00AB5F20" w:rsidRDefault="00D16FE6" w14:paraId="7F6EEE62" w14:textId="77777777">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L’intestazione del contratto; </w:t>
      </w:r>
    </w:p>
    <w:p w:rsidRPr="002109F7" w:rsidR="00D16FE6" w:rsidP="00AB5F20" w:rsidRDefault="00D16FE6" w14:paraId="5DBC1373" w14:textId="1608F6A5">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Il codice IBAN del conto corrente dedicato</w:t>
      </w:r>
      <w:r w:rsidRPr="002109F7" w:rsidR="003C658D">
        <w:rPr>
          <w:rFonts w:asciiTheme="majorHAnsi" w:hAnsiTheme="majorHAnsi" w:eastAsiaTheme="minorEastAsia" w:cstheme="majorHAnsi"/>
          <w:sz w:val="21"/>
          <w:szCs w:val="21"/>
          <w:lang w:eastAsia="it-IT"/>
        </w:rPr>
        <w:t>;</w:t>
      </w:r>
    </w:p>
    <w:p w:rsidRPr="002109F7" w:rsidR="00D16FE6" w:rsidP="00AB5F20" w:rsidRDefault="00D16FE6" w14:paraId="1342F846" w14:textId="77777777">
      <w:pPr>
        <w:numPr>
          <w:ilvl w:val="1"/>
          <w:numId w:val="6"/>
        </w:numPr>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Il Commodity Code (in caso di Aggiudicatario straniero).</w:t>
      </w:r>
    </w:p>
    <w:p w:rsidR="00CE4360" w:rsidP="009354B1" w:rsidRDefault="00CE4360" w14:paraId="13FBB9F2" w14:textId="77777777">
      <w:pPr>
        <w:contextualSpacing/>
        <w:jc w:val="both"/>
        <w:rPr>
          <w:rFonts w:asciiTheme="majorHAnsi" w:hAnsiTheme="majorHAnsi" w:eastAsiaTheme="minorEastAsia" w:cstheme="majorHAnsi"/>
          <w:sz w:val="21"/>
          <w:szCs w:val="21"/>
          <w:lang w:eastAsia="it-IT"/>
        </w:rPr>
      </w:pPr>
    </w:p>
    <w:p w:rsidRPr="002109F7" w:rsidR="00D16FE6" w:rsidP="004D0BAE" w:rsidRDefault="00D16FE6" w14:paraId="0B3B5293" w14:textId="1663F6B2">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Ai fini del pagamento del corrispettivo la Stazione Appaltante procederà alle verifiche di legge. </w:t>
      </w:r>
    </w:p>
    <w:p w:rsidRPr="002109F7" w:rsidR="00190CAB" w:rsidP="004D0BAE" w:rsidRDefault="00D16FE6" w14:paraId="6E179C56" w14:textId="2A8E281F">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In sede di liquidazione della fattura potranno essere recuperate le spese per l’applicaz</w:t>
      </w:r>
      <w:r w:rsidRPr="002109F7" w:rsidR="00190CAB">
        <w:rPr>
          <w:rFonts w:asciiTheme="majorHAnsi" w:hAnsiTheme="majorHAnsi" w:eastAsiaTheme="minorEastAsia" w:cstheme="majorHAnsi"/>
          <w:sz w:val="21"/>
          <w:szCs w:val="21"/>
          <w:lang w:eastAsia="it-IT"/>
        </w:rPr>
        <w:t>ione di eventuali penali di cu</w:t>
      </w:r>
      <w:r w:rsidRPr="002109F7" w:rsidR="00094865">
        <w:rPr>
          <w:rFonts w:asciiTheme="majorHAnsi" w:hAnsiTheme="majorHAnsi" w:eastAsiaTheme="minorEastAsia" w:cstheme="majorHAnsi"/>
          <w:sz w:val="21"/>
          <w:szCs w:val="21"/>
          <w:lang w:eastAsia="it-IT"/>
        </w:rPr>
        <w:t>i</w:t>
      </w:r>
    </w:p>
    <w:p w:rsidRPr="002109F7" w:rsidR="00D16FE6" w:rsidP="002656D4" w:rsidRDefault="00D16FE6" w14:paraId="7DDB8D44" w14:textId="58868D99">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al paragrafo</w:t>
      </w:r>
      <w:r w:rsidRPr="002109F7" w:rsidR="00C15F3D">
        <w:rPr>
          <w:rFonts w:asciiTheme="majorHAnsi" w:hAnsiTheme="majorHAnsi" w:eastAsiaTheme="minorEastAsia" w:cstheme="majorHAnsi"/>
          <w:sz w:val="21"/>
          <w:szCs w:val="21"/>
          <w:lang w:eastAsia="it-IT"/>
        </w:rPr>
        <w:t xml:space="preserve"> </w:t>
      </w:r>
      <w:r w:rsidRPr="002109F7" w:rsidR="0027734F">
        <w:rPr>
          <w:rFonts w:asciiTheme="majorHAnsi" w:hAnsiTheme="majorHAnsi" w:eastAsiaTheme="minorEastAsia" w:cstheme="majorHAnsi"/>
          <w:sz w:val="21"/>
          <w:szCs w:val="21"/>
          <w:lang w:eastAsia="it-IT"/>
        </w:rPr>
        <w:t>5</w:t>
      </w:r>
      <w:r w:rsidRPr="002109F7">
        <w:rPr>
          <w:rFonts w:asciiTheme="majorHAnsi" w:hAnsiTheme="majorHAnsi" w:eastAsiaTheme="minorEastAsia" w:cstheme="majorHAnsi"/>
          <w:sz w:val="21"/>
          <w:szCs w:val="21"/>
          <w:lang w:eastAsia="it-IT"/>
        </w:rPr>
        <w:t>; la Stazione Appaltante potrà sospendere, ferma restando l’applica</w:t>
      </w:r>
      <w:r w:rsidRPr="002109F7" w:rsidR="00190CAB">
        <w:rPr>
          <w:rFonts w:asciiTheme="majorHAnsi" w:hAnsiTheme="majorHAnsi" w:eastAsiaTheme="minorEastAsia" w:cstheme="majorHAnsi"/>
          <w:sz w:val="21"/>
          <w:szCs w:val="21"/>
          <w:lang w:eastAsia="it-IT"/>
        </w:rPr>
        <w:t>zione delle eventuali penali, i</w:t>
      </w:r>
      <w:r w:rsidRPr="002109F7" w:rsidR="002656D4">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t>pagamenti all’Aggiudicatario cui sono state contestate inadempienze nell’esecuzione della fornitura, fino al completo adempimento degli obblighi contrattuali (art. 1460 C.C.). Tale sospensione potrà verificarsi anche qualora insorgano contestazioni di natura amministrativa.</w:t>
      </w:r>
    </w:p>
    <w:p w:rsidRPr="002109F7" w:rsidR="00D16FE6" w:rsidP="00D16FE6" w:rsidRDefault="00D16FE6" w14:paraId="6AC76EEC" w14:textId="77777777">
      <w:pPr>
        <w:ind w:left="354"/>
        <w:contextualSpacing/>
        <w:jc w:val="both"/>
        <w:rPr>
          <w:rFonts w:asciiTheme="majorHAnsi" w:hAnsiTheme="majorHAnsi" w:eastAsiaTheme="minorEastAsia" w:cstheme="majorHAnsi"/>
          <w:sz w:val="21"/>
          <w:szCs w:val="21"/>
          <w:lang w:eastAsia="it-IT"/>
        </w:rPr>
      </w:pPr>
    </w:p>
    <w:p w:rsidRPr="002109F7" w:rsidR="00D16FE6" w:rsidP="00D620BC" w:rsidRDefault="00D16FE6" w14:paraId="7FF7526F" w14:textId="6CDC1AD2">
      <w:pPr>
        <w:pStyle w:val="Titolo1"/>
        <w:rPr>
          <w:rFonts w:asciiTheme="majorHAnsi" w:hAnsiTheme="majorHAnsi" w:eastAsiaTheme="minorEastAsia" w:cstheme="majorHAnsi"/>
          <w:sz w:val="21"/>
          <w:szCs w:val="21"/>
          <w:lang w:eastAsia="it-IT"/>
        </w:rPr>
      </w:pPr>
      <w:bookmarkStart w:name="_Ref2690293" w:id="48"/>
      <w:bookmarkStart w:name="_Toc121120697" w:id="49"/>
      <w:bookmarkStart w:name="_Toc187241129" w:id="50"/>
      <w:r w:rsidRPr="002109F7">
        <w:rPr>
          <w:rFonts w:asciiTheme="majorHAnsi" w:hAnsiTheme="majorHAnsi" w:eastAsiaTheme="minorEastAsia" w:cstheme="majorHAnsi"/>
          <w:sz w:val="21"/>
          <w:szCs w:val="21"/>
          <w:lang w:eastAsia="it-IT"/>
        </w:rPr>
        <w:t>OBBLIGHI DELL’AGGIUDICATARIO RELATIVI ALLA TRACCIABILITA’ DEI FLUSSI FINANZIARI</w:t>
      </w:r>
      <w:bookmarkEnd w:id="48"/>
      <w:bookmarkEnd w:id="49"/>
      <w:bookmarkEnd w:id="50"/>
      <w:r w:rsidRPr="002109F7">
        <w:rPr>
          <w:rFonts w:asciiTheme="majorHAnsi" w:hAnsiTheme="majorHAnsi" w:eastAsiaTheme="minorEastAsia" w:cstheme="majorHAnsi"/>
          <w:sz w:val="21"/>
          <w:szCs w:val="21"/>
          <w:lang w:eastAsia="it-IT"/>
        </w:rPr>
        <w:t xml:space="preserve"> </w:t>
      </w:r>
    </w:p>
    <w:p w:rsidRPr="002109F7" w:rsidR="00D16FE6" w:rsidP="00D620BC" w:rsidRDefault="00D16FE6" w14:paraId="4E227285" w14:textId="425FDB4F">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L’Aggiudicatario assume tutti gli obblighi di tracciabilità dei flussi finanziari di cui all’art. 3 della legge 13 agosto 2010 n. 136 e successive modificazioni ed integrazioni. </w:t>
      </w:r>
    </w:p>
    <w:p w:rsidRPr="002109F7" w:rsidR="00D16FE6" w:rsidP="00D620BC" w:rsidRDefault="00D16FE6" w14:paraId="1A903E72" w14:textId="613484F2">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 agosto 2010 n.136. </w:t>
      </w:r>
    </w:p>
    <w:p w:rsidRPr="002109F7" w:rsidR="00D16FE6" w:rsidP="00D16FE6" w:rsidRDefault="00D16FE6" w14:paraId="2AB864FF" w14:textId="77777777">
      <w:pPr>
        <w:ind w:left="354"/>
        <w:contextualSpacing/>
        <w:jc w:val="both"/>
        <w:rPr>
          <w:rFonts w:asciiTheme="majorHAnsi" w:hAnsiTheme="majorHAnsi" w:eastAsiaTheme="minorEastAsia" w:cstheme="majorHAnsi"/>
          <w:sz w:val="21"/>
          <w:szCs w:val="21"/>
          <w:lang w:eastAsia="it-IT"/>
        </w:rPr>
      </w:pPr>
    </w:p>
    <w:p w:rsidRPr="002109F7" w:rsidR="00D16FE6" w:rsidP="00D620BC" w:rsidRDefault="00D16FE6" w14:paraId="7F074C58" w14:textId="5E79BA82">
      <w:pPr>
        <w:pStyle w:val="Titolo1"/>
        <w:rPr>
          <w:rFonts w:asciiTheme="majorHAnsi" w:hAnsiTheme="majorHAnsi" w:eastAsiaTheme="minorEastAsia" w:cstheme="majorHAnsi"/>
          <w:sz w:val="21"/>
          <w:szCs w:val="21"/>
          <w:lang w:eastAsia="it-IT"/>
        </w:rPr>
      </w:pPr>
      <w:bookmarkStart w:name="_Toc187241130" w:id="51"/>
      <w:r w:rsidRPr="002109F7">
        <w:rPr>
          <w:rFonts w:asciiTheme="majorHAnsi" w:hAnsiTheme="majorHAnsi" w:eastAsiaTheme="minorEastAsia" w:cstheme="majorHAnsi"/>
          <w:sz w:val="21"/>
          <w:szCs w:val="21"/>
          <w:lang w:eastAsia="it-IT"/>
        </w:rPr>
        <w:t>RISOLUZIONE DEL CONTRATTO</w:t>
      </w:r>
      <w:bookmarkEnd w:id="51"/>
      <w:r w:rsidRPr="002109F7">
        <w:rPr>
          <w:rFonts w:asciiTheme="majorHAnsi" w:hAnsiTheme="majorHAnsi" w:eastAsiaTheme="minorEastAsia" w:cstheme="majorHAnsi"/>
          <w:sz w:val="21"/>
          <w:szCs w:val="21"/>
          <w:lang w:eastAsia="it-IT"/>
        </w:rPr>
        <w:t xml:space="preserve"> </w:t>
      </w:r>
    </w:p>
    <w:p w:rsidRPr="002109F7" w:rsidR="00D620BC" w:rsidP="00C339DC" w:rsidRDefault="00D16FE6" w14:paraId="1E18C0DF" w14:textId="76190052">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In adempimento a quanto previsto dall’art. 1</w:t>
      </w:r>
      <w:r w:rsidRPr="002109F7" w:rsidR="006C4DA9">
        <w:rPr>
          <w:rFonts w:asciiTheme="majorHAnsi" w:hAnsiTheme="majorHAnsi" w:eastAsiaTheme="minorEastAsia" w:cstheme="majorHAnsi"/>
          <w:sz w:val="21"/>
          <w:szCs w:val="21"/>
          <w:lang w:eastAsia="it-IT"/>
        </w:rPr>
        <w:t>22</w:t>
      </w:r>
      <w:r w:rsidRPr="002109F7">
        <w:rPr>
          <w:rFonts w:asciiTheme="majorHAnsi" w:hAnsiTheme="majorHAnsi" w:eastAsiaTheme="minorEastAsia" w:cstheme="majorHAnsi"/>
          <w:sz w:val="21"/>
          <w:szCs w:val="21"/>
          <w:lang w:eastAsia="it-IT"/>
        </w:rPr>
        <w:t xml:space="preserve"> del Codice la Stazione Appaltante risolv</w:t>
      </w:r>
      <w:r w:rsidRPr="002109F7" w:rsidR="00D620BC">
        <w:rPr>
          <w:rFonts w:asciiTheme="majorHAnsi" w:hAnsiTheme="majorHAnsi" w:eastAsiaTheme="minorEastAsia" w:cstheme="majorHAnsi"/>
          <w:sz w:val="21"/>
          <w:szCs w:val="21"/>
          <w:lang w:eastAsia="it-IT"/>
        </w:rPr>
        <w:t>erà il contratto nei casi e con</w:t>
      </w:r>
    </w:p>
    <w:p w:rsidRPr="002109F7" w:rsidR="00D16FE6" w:rsidP="00C339DC" w:rsidRDefault="00D16FE6" w14:paraId="5608D7A2" w14:textId="2D046EBB">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le modalità ivi previste. </w:t>
      </w:r>
    </w:p>
    <w:p w:rsidRPr="002109F7" w:rsidR="00D620BC" w:rsidP="006C4DA9" w:rsidRDefault="00D16FE6" w14:paraId="6C77C760"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Per quanto non previsto nel presente paragrafo, si applicano le disposizioni di cui</w:t>
      </w:r>
      <w:r w:rsidRPr="002109F7" w:rsidR="00D620BC">
        <w:rPr>
          <w:rFonts w:asciiTheme="majorHAnsi" w:hAnsiTheme="majorHAnsi" w:eastAsiaTheme="minorEastAsia" w:cstheme="majorHAnsi"/>
          <w:sz w:val="21"/>
          <w:szCs w:val="21"/>
          <w:lang w:eastAsia="it-IT"/>
        </w:rPr>
        <w:t xml:space="preserve"> al </w:t>
      </w:r>
      <w:proofErr w:type="gramStart"/>
      <w:r w:rsidRPr="002109F7" w:rsidR="00D620BC">
        <w:rPr>
          <w:rFonts w:asciiTheme="majorHAnsi" w:hAnsiTheme="majorHAnsi" w:eastAsiaTheme="minorEastAsia" w:cstheme="majorHAnsi"/>
          <w:sz w:val="21"/>
          <w:szCs w:val="21"/>
          <w:lang w:eastAsia="it-IT"/>
        </w:rPr>
        <w:t>Codice Civile</w:t>
      </w:r>
      <w:proofErr w:type="gramEnd"/>
      <w:r w:rsidRPr="002109F7" w:rsidR="00D620BC">
        <w:rPr>
          <w:rFonts w:asciiTheme="majorHAnsi" w:hAnsiTheme="majorHAnsi" w:eastAsiaTheme="minorEastAsia" w:cstheme="majorHAnsi"/>
          <w:sz w:val="21"/>
          <w:szCs w:val="21"/>
          <w:lang w:eastAsia="it-IT"/>
        </w:rPr>
        <w:t xml:space="preserve"> in materia di</w:t>
      </w:r>
    </w:p>
    <w:p w:rsidRPr="002109F7" w:rsidR="00D16FE6" w:rsidP="00C339DC" w:rsidRDefault="00D16FE6" w14:paraId="2C4551DF" w14:textId="227B3A49">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inadempimento e risoluzione del contratto. </w:t>
      </w:r>
    </w:p>
    <w:p w:rsidRPr="002109F7" w:rsidR="00D16FE6" w:rsidP="00C339DC" w:rsidRDefault="00D16FE6" w14:paraId="7A62A0B0" w14:textId="6D4CDB22">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 In ogni caso si conviene che la Stazione Appaltante, senza bisogno di assegnare previamente alcun termine per l’adempimento, potrà risolvere di diritto il contratto ai sensi dell’art. 1456 c.c., previa dichiarazione da comunicarsi all’Aggiudicatario tramite posta elettronica certificata ovvero con raccomandata A.R., per le violazioni agli obblighi di cui ai paragrafi: </w:t>
      </w:r>
      <w:r w:rsidRPr="002109F7">
        <w:rPr>
          <w:rFonts w:asciiTheme="majorHAnsi" w:hAnsiTheme="majorHAnsi" w:eastAsiaTheme="minorEastAsia" w:cstheme="majorHAnsi"/>
          <w:sz w:val="21"/>
          <w:szCs w:val="21"/>
          <w:lang w:eastAsia="it-IT"/>
        </w:rPr>
        <w:fldChar w:fldCharType="begin"/>
      </w:r>
      <w:r w:rsidRPr="002109F7">
        <w:rPr>
          <w:rFonts w:asciiTheme="majorHAnsi" w:hAnsiTheme="majorHAnsi" w:eastAsiaTheme="minorEastAsia" w:cstheme="majorHAnsi"/>
          <w:sz w:val="21"/>
          <w:szCs w:val="21"/>
          <w:lang w:eastAsia="it-IT"/>
        </w:rPr>
        <w:instrText xml:space="preserve"> REF _Ref536615123 \h  \* MERGEFORMAT </w:instrText>
      </w:r>
      <w:r w:rsidRPr="002109F7">
        <w:rPr>
          <w:rFonts w:asciiTheme="majorHAnsi" w:hAnsiTheme="majorHAnsi" w:eastAsiaTheme="minorEastAsia" w:cstheme="majorHAnsi"/>
          <w:sz w:val="21"/>
          <w:szCs w:val="21"/>
          <w:lang w:eastAsia="it-IT"/>
        </w:rPr>
      </w:r>
      <w:r w:rsidRPr="002109F7">
        <w:rPr>
          <w:rFonts w:asciiTheme="majorHAnsi" w:hAnsiTheme="majorHAnsi" w:eastAsiaTheme="minorEastAsia" w:cstheme="majorHAnsi"/>
          <w:sz w:val="21"/>
          <w:szCs w:val="21"/>
          <w:lang w:eastAsia="it-IT"/>
        </w:rPr>
        <w:fldChar w:fldCharType="separate"/>
      </w:r>
      <w:r w:rsidRPr="002109F7" w:rsidR="003A30E1">
        <w:rPr>
          <w:rFonts w:asciiTheme="majorHAnsi" w:hAnsiTheme="majorHAnsi" w:eastAsiaTheme="minorEastAsia" w:cstheme="majorHAnsi"/>
          <w:sz w:val="21"/>
          <w:szCs w:val="21"/>
          <w:lang w:eastAsia="it-IT"/>
        </w:rPr>
        <w:t>ONERI ED OBBLIGHI DELL’AGGIUDICATARIO</w:t>
      </w:r>
      <w:r w:rsidRPr="002109F7">
        <w:rPr>
          <w:rFonts w:asciiTheme="majorHAnsi" w:hAnsiTheme="majorHAnsi" w:eastAsiaTheme="minorEastAsia" w:cstheme="majorHAnsi"/>
          <w:sz w:val="21"/>
          <w:szCs w:val="21"/>
          <w:lang w:eastAsia="it-IT"/>
        </w:rPr>
        <w:fldChar w:fldCharType="end"/>
      </w:r>
      <w:r w:rsidRPr="002109F7">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fldChar w:fldCharType="begin"/>
      </w:r>
      <w:r w:rsidRPr="002109F7">
        <w:rPr>
          <w:rFonts w:asciiTheme="majorHAnsi" w:hAnsiTheme="majorHAnsi" w:eastAsiaTheme="minorEastAsia" w:cstheme="majorHAnsi"/>
          <w:sz w:val="21"/>
          <w:szCs w:val="21"/>
          <w:lang w:eastAsia="it-IT"/>
        </w:rPr>
        <w:instrText xml:space="preserve"> REF _Ref536615142 \h  \* MERGEFORMAT </w:instrText>
      </w:r>
      <w:r w:rsidRPr="002109F7">
        <w:rPr>
          <w:rFonts w:asciiTheme="majorHAnsi" w:hAnsiTheme="majorHAnsi" w:eastAsiaTheme="minorEastAsia" w:cstheme="majorHAnsi"/>
          <w:sz w:val="21"/>
          <w:szCs w:val="21"/>
          <w:lang w:eastAsia="it-IT"/>
        </w:rPr>
      </w:r>
      <w:r w:rsidRPr="002109F7">
        <w:rPr>
          <w:rFonts w:asciiTheme="majorHAnsi" w:hAnsiTheme="majorHAnsi" w:eastAsiaTheme="minorEastAsia" w:cstheme="majorHAnsi"/>
          <w:sz w:val="21"/>
          <w:szCs w:val="21"/>
          <w:lang w:eastAsia="it-IT"/>
        </w:rPr>
        <w:fldChar w:fldCharType="separate"/>
      </w:r>
      <w:r w:rsidRPr="002109F7" w:rsidR="003A30E1">
        <w:rPr>
          <w:rFonts w:asciiTheme="majorHAnsi" w:hAnsiTheme="majorHAnsi" w:eastAsiaTheme="minorEastAsia" w:cstheme="majorHAnsi"/>
          <w:sz w:val="21"/>
          <w:szCs w:val="21"/>
          <w:lang w:eastAsia="it-IT"/>
        </w:rPr>
        <w:t>SICUREZZA SUL LAVORO</w:t>
      </w:r>
      <w:r w:rsidRPr="002109F7">
        <w:rPr>
          <w:rFonts w:asciiTheme="majorHAnsi" w:hAnsiTheme="majorHAnsi" w:eastAsiaTheme="minorEastAsia" w:cstheme="majorHAnsi"/>
          <w:sz w:val="21"/>
          <w:szCs w:val="21"/>
          <w:lang w:eastAsia="it-IT"/>
        </w:rPr>
        <w:fldChar w:fldCharType="end"/>
      </w:r>
      <w:r w:rsidRPr="002109F7">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fldChar w:fldCharType="begin"/>
      </w:r>
      <w:r w:rsidRPr="002109F7">
        <w:rPr>
          <w:rFonts w:asciiTheme="majorHAnsi" w:hAnsiTheme="majorHAnsi" w:eastAsiaTheme="minorEastAsia" w:cstheme="majorHAnsi"/>
          <w:sz w:val="21"/>
          <w:szCs w:val="21"/>
          <w:lang w:eastAsia="it-IT"/>
        </w:rPr>
        <w:instrText xml:space="preserve"> REF _Ref536615158 \h  \* MERGEFORMAT </w:instrText>
      </w:r>
      <w:r w:rsidRPr="002109F7">
        <w:rPr>
          <w:rFonts w:asciiTheme="majorHAnsi" w:hAnsiTheme="majorHAnsi" w:eastAsiaTheme="minorEastAsia" w:cstheme="majorHAnsi"/>
          <w:sz w:val="21"/>
          <w:szCs w:val="21"/>
          <w:lang w:eastAsia="it-IT"/>
        </w:rPr>
      </w:r>
      <w:r w:rsidRPr="002109F7">
        <w:rPr>
          <w:rFonts w:asciiTheme="majorHAnsi" w:hAnsiTheme="majorHAnsi" w:eastAsiaTheme="minorEastAsia" w:cstheme="majorHAnsi"/>
          <w:sz w:val="21"/>
          <w:szCs w:val="21"/>
          <w:lang w:eastAsia="it-IT"/>
        </w:rPr>
        <w:fldChar w:fldCharType="separate"/>
      </w:r>
      <w:r w:rsidRPr="002109F7" w:rsidR="003A30E1">
        <w:rPr>
          <w:rFonts w:asciiTheme="majorHAnsi" w:hAnsiTheme="majorHAnsi" w:eastAsiaTheme="minorEastAsia" w:cstheme="majorHAnsi"/>
          <w:sz w:val="21"/>
          <w:szCs w:val="21"/>
          <w:lang w:eastAsia="it-IT"/>
        </w:rPr>
        <w:t>SUBAPPALTO E DIVIETO DI CESSIONE DEL CONTRATTO</w:t>
      </w:r>
      <w:r w:rsidRPr="002109F7">
        <w:rPr>
          <w:rFonts w:asciiTheme="majorHAnsi" w:hAnsiTheme="majorHAnsi" w:eastAsiaTheme="minorEastAsia" w:cstheme="majorHAnsi"/>
          <w:sz w:val="21"/>
          <w:szCs w:val="21"/>
          <w:lang w:eastAsia="it-IT"/>
        </w:rPr>
        <w:fldChar w:fldCharType="end"/>
      </w:r>
      <w:r w:rsidRPr="002109F7">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fldChar w:fldCharType="begin"/>
      </w:r>
      <w:r w:rsidRPr="002109F7">
        <w:rPr>
          <w:rFonts w:asciiTheme="majorHAnsi" w:hAnsiTheme="majorHAnsi" w:eastAsiaTheme="minorEastAsia" w:cstheme="majorHAnsi"/>
          <w:sz w:val="21"/>
          <w:szCs w:val="21"/>
          <w:lang w:eastAsia="it-IT"/>
        </w:rPr>
        <w:instrText xml:space="preserve"> REF _Ref261052 \h  \* MERGEFORMAT </w:instrText>
      </w:r>
      <w:r w:rsidRPr="002109F7">
        <w:rPr>
          <w:rFonts w:asciiTheme="majorHAnsi" w:hAnsiTheme="majorHAnsi" w:eastAsiaTheme="minorEastAsia" w:cstheme="majorHAnsi"/>
          <w:sz w:val="21"/>
          <w:szCs w:val="21"/>
          <w:lang w:eastAsia="it-IT"/>
        </w:rPr>
      </w:r>
      <w:r w:rsidRPr="002109F7">
        <w:rPr>
          <w:rFonts w:asciiTheme="majorHAnsi" w:hAnsiTheme="majorHAnsi" w:eastAsiaTheme="minorEastAsia" w:cstheme="majorHAnsi"/>
          <w:sz w:val="21"/>
          <w:szCs w:val="21"/>
          <w:lang w:eastAsia="it-IT"/>
        </w:rPr>
        <w:fldChar w:fldCharType="separate"/>
      </w:r>
      <w:r w:rsidRPr="002109F7" w:rsidR="003A30E1">
        <w:rPr>
          <w:rFonts w:asciiTheme="majorHAnsi" w:hAnsiTheme="majorHAnsi" w:eastAsiaTheme="minorEastAsia" w:cstheme="majorHAnsi"/>
          <w:sz w:val="21"/>
          <w:szCs w:val="21"/>
          <w:lang w:eastAsia="it-IT"/>
        </w:rPr>
        <w:t>RISERVATEZZA</w:t>
      </w:r>
      <w:r w:rsidRPr="002109F7">
        <w:rPr>
          <w:rFonts w:asciiTheme="majorHAnsi" w:hAnsiTheme="majorHAnsi" w:eastAsiaTheme="minorEastAsia" w:cstheme="majorHAnsi"/>
          <w:sz w:val="21"/>
          <w:szCs w:val="21"/>
          <w:lang w:eastAsia="it-IT"/>
        </w:rPr>
        <w:fldChar w:fldCharType="end"/>
      </w:r>
      <w:r w:rsidRPr="002109F7">
        <w:rPr>
          <w:rFonts w:asciiTheme="majorHAnsi" w:hAnsiTheme="majorHAnsi" w:eastAsiaTheme="minorEastAsia" w:cstheme="majorHAnsi"/>
          <w:sz w:val="21"/>
          <w:szCs w:val="21"/>
          <w:lang w:eastAsia="it-IT"/>
        </w:rPr>
        <w:t xml:space="preserve">. </w:t>
      </w:r>
    </w:p>
    <w:p w:rsidRPr="002109F7" w:rsidR="00D16FE6" w:rsidP="00D620BC" w:rsidRDefault="00D16FE6" w14:paraId="34BB877C" w14:textId="77777777">
      <w:pPr>
        <w:autoSpaceDE w:val="0"/>
        <w:autoSpaceDN w:val="0"/>
        <w:adjustRightInd w:val="0"/>
        <w:ind w:left="360"/>
        <w:contextualSpacing/>
        <w:rPr>
          <w:rFonts w:asciiTheme="majorHAnsi" w:hAnsiTheme="majorHAnsi" w:eastAsiaTheme="minorEastAsia" w:cstheme="majorHAnsi"/>
          <w:sz w:val="21"/>
          <w:szCs w:val="21"/>
          <w:lang w:eastAsia="it-IT"/>
        </w:rPr>
      </w:pPr>
    </w:p>
    <w:p w:rsidRPr="002109F7" w:rsidR="00D16FE6" w:rsidP="00D620BC" w:rsidRDefault="00D16FE6" w14:paraId="19496A27" w14:textId="77777777">
      <w:pPr>
        <w:pStyle w:val="Titolo1"/>
        <w:rPr>
          <w:rFonts w:asciiTheme="majorHAnsi" w:hAnsiTheme="majorHAnsi" w:eastAsiaTheme="minorEastAsia" w:cstheme="majorHAnsi"/>
          <w:bCs w:val="0"/>
          <w:kern w:val="32"/>
          <w:sz w:val="21"/>
          <w:szCs w:val="21"/>
          <w:lang w:eastAsia="it-IT"/>
        </w:rPr>
      </w:pPr>
      <w:bookmarkStart w:name="_Ref261052" w:id="52"/>
      <w:bookmarkStart w:name="_Toc121120700" w:id="53"/>
      <w:bookmarkStart w:name="_Toc187241131" w:id="54"/>
      <w:r w:rsidRPr="002109F7">
        <w:rPr>
          <w:rFonts w:asciiTheme="majorHAnsi" w:hAnsiTheme="majorHAnsi" w:eastAsiaTheme="minorEastAsia" w:cstheme="majorHAnsi"/>
          <w:bCs w:val="0"/>
          <w:kern w:val="32"/>
          <w:sz w:val="21"/>
          <w:szCs w:val="21"/>
          <w:lang w:eastAsia="it-IT"/>
        </w:rPr>
        <w:t>RISERVATEZZA</w:t>
      </w:r>
      <w:bookmarkEnd w:id="52"/>
      <w:bookmarkEnd w:id="53"/>
      <w:bookmarkEnd w:id="54"/>
      <w:r w:rsidRPr="002109F7">
        <w:rPr>
          <w:rFonts w:asciiTheme="majorHAnsi" w:hAnsiTheme="majorHAnsi" w:eastAsiaTheme="minorEastAsia" w:cstheme="majorHAnsi"/>
          <w:bCs w:val="0"/>
          <w:kern w:val="32"/>
          <w:sz w:val="21"/>
          <w:szCs w:val="21"/>
          <w:lang w:eastAsia="it-IT"/>
        </w:rPr>
        <w:t xml:space="preserve"> </w:t>
      </w:r>
    </w:p>
    <w:p w:rsidRPr="002109F7" w:rsidR="00D16FE6" w:rsidP="00C339DC" w:rsidRDefault="00D16FE6" w14:paraId="307A264C" w14:textId="542BCD6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L’Aggiudicatario ha l’obbligo di mantenere e di far mantenere riservati i dati e le informazioni di cui venga in possesso, di non divulgarli in alcun modo e in qualsiasi forma e di non farne oggetto di utilizzazione a qualsiasi titolo per scopi diversi da quelli strettamente necessari all’esecuzione delle prestazioni contrattuali. </w:t>
      </w:r>
    </w:p>
    <w:p w:rsidRPr="002109F7" w:rsidR="00D16FE6" w:rsidP="00C339DC" w:rsidRDefault="00D16FE6" w14:paraId="591BFA10"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lastRenderedPageBreak/>
        <w:t xml:space="preserve"> L’Aggiudicatario è, inoltre, responsabile per l’esatta osservanza da parte dei propri dipendenti, consulenti e collaboratori di quest’ultimi, degli obblighi di riservatezza anzidetti. </w:t>
      </w:r>
    </w:p>
    <w:p w:rsidRPr="002109F7" w:rsidR="00D16FE6" w:rsidP="00C339DC" w:rsidRDefault="00D16FE6" w14:paraId="21552A74"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 In caso di inosservanza degli obblighi di riservatezza, la Stazione Appaltante ha la facoltà di risolvere di diritto il presente contratto, fermo restando il risarcimento, da parte dell’Aggiudicatario, di tutti i danni derivanti. </w:t>
      </w:r>
    </w:p>
    <w:p w:rsidRPr="002109F7" w:rsidR="00D16FE6" w:rsidP="00C339DC" w:rsidRDefault="00D16FE6" w14:paraId="5B4A7A88"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 La violazione dei disposti del presente paragrafo, da parte sia dell’Aggiudicatario sia del proprio personale, costituirà uno dei motivi di giusta causa di risoluzione del contratto. </w:t>
      </w:r>
    </w:p>
    <w:p w:rsidRPr="002109F7" w:rsidR="00D16FE6" w:rsidP="00D16FE6" w:rsidRDefault="00D16FE6" w14:paraId="534B9DCE" w14:textId="77777777">
      <w:pPr>
        <w:contextualSpacing/>
        <w:jc w:val="both"/>
        <w:rPr>
          <w:rFonts w:asciiTheme="majorHAnsi" w:hAnsiTheme="majorHAnsi" w:eastAsiaTheme="minorEastAsia" w:cstheme="majorHAnsi"/>
          <w:sz w:val="21"/>
          <w:szCs w:val="21"/>
          <w:lang w:eastAsia="it-IT"/>
        </w:rPr>
      </w:pPr>
    </w:p>
    <w:p w:rsidRPr="002109F7" w:rsidR="00D16FE6" w:rsidP="00D620BC" w:rsidRDefault="00D16FE6" w14:paraId="16F1BEFB" w14:textId="77777777">
      <w:pPr>
        <w:pStyle w:val="Titolo1"/>
        <w:rPr>
          <w:rFonts w:asciiTheme="majorHAnsi" w:hAnsiTheme="majorHAnsi" w:eastAsiaTheme="minorEastAsia" w:cstheme="majorHAnsi"/>
          <w:sz w:val="21"/>
          <w:szCs w:val="21"/>
          <w:lang w:eastAsia="it-IT"/>
        </w:rPr>
      </w:pPr>
      <w:bookmarkStart w:name="_Toc187241132" w:id="55"/>
      <w:r w:rsidRPr="002109F7">
        <w:rPr>
          <w:rFonts w:asciiTheme="majorHAnsi" w:hAnsiTheme="majorHAnsi" w:eastAsiaTheme="minorEastAsia" w:cstheme="majorHAnsi"/>
          <w:bCs w:val="0"/>
          <w:kern w:val="32"/>
          <w:sz w:val="21"/>
          <w:szCs w:val="21"/>
          <w:lang w:eastAsia="it-IT"/>
        </w:rPr>
        <w:t>CODICE DI COMPORTAMENTO</w:t>
      </w:r>
      <w:bookmarkEnd w:id="55"/>
    </w:p>
    <w:p w:rsidRPr="002109F7" w:rsidR="00094865" w:rsidP="00C339DC" w:rsidRDefault="00D16FE6" w14:paraId="0D7D8372" w14:textId="558015DE">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Nello svolgimento delle attività oggetto del contratto di appalto, l’aggiudicatario deve uniformarsi ai principi e, per quanto compatibili, ai doveri di condotta richiamati nel Decreto del Presidente della Repubblica 16 aprile 2013 n. 62 e nel codice di comportament</w:t>
      </w:r>
      <w:r w:rsidRPr="002109F7" w:rsidR="00094865">
        <w:rPr>
          <w:rFonts w:asciiTheme="majorHAnsi" w:hAnsiTheme="majorHAnsi" w:eastAsiaTheme="minorEastAsia" w:cstheme="majorHAnsi"/>
          <w:sz w:val="21"/>
          <w:szCs w:val="21"/>
          <w:lang w:eastAsia="it-IT"/>
        </w:rPr>
        <w:t>o di questa stazione appaltante [https://www.cnr.it/sites/default/files/public/media/</w:t>
      </w:r>
    </w:p>
    <w:p w:rsidRPr="002109F7" w:rsidR="00094865" w:rsidP="00C339DC" w:rsidRDefault="00D16FE6" w14:paraId="2A5283CA" w14:textId="77777777">
      <w:pPr>
        <w:ind w:left="360"/>
        <w:contextualSpacing/>
        <w:jc w:val="both"/>
        <w:rPr>
          <w:rFonts w:asciiTheme="majorHAnsi" w:hAnsiTheme="majorHAnsi" w:eastAsiaTheme="minorEastAsia" w:cstheme="majorHAnsi"/>
          <w:sz w:val="21"/>
          <w:szCs w:val="21"/>
          <w:lang w:eastAsia="it-IT"/>
        </w:rPr>
      </w:pPr>
      <w:proofErr w:type="spellStart"/>
      <w:r w:rsidRPr="002109F7">
        <w:rPr>
          <w:rFonts w:asciiTheme="majorHAnsi" w:hAnsiTheme="majorHAnsi" w:eastAsiaTheme="minorEastAsia" w:cstheme="majorHAnsi"/>
          <w:sz w:val="21"/>
          <w:szCs w:val="21"/>
          <w:lang w:eastAsia="it-IT"/>
        </w:rPr>
        <w:t>amministrazione_traspa</w:t>
      </w:r>
      <w:r w:rsidRPr="002109F7" w:rsidR="00094865">
        <w:rPr>
          <w:rFonts w:asciiTheme="majorHAnsi" w:hAnsiTheme="majorHAnsi" w:eastAsiaTheme="minorEastAsia" w:cstheme="majorHAnsi"/>
          <w:sz w:val="21"/>
          <w:szCs w:val="21"/>
          <w:lang w:eastAsia="it-IT"/>
        </w:rPr>
        <w:t>rente</w:t>
      </w:r>
      <w:proofErr w:type="spellEnd"/>
      <w:r w:rsidRPr="002109F7" w:rsidR="00094865">
        <w:rPr>
          <w:rFonts w:asciiTheme="majorHAnsi" w:hAnsiTheme="majorHAnsi" w:eastAsiaTheme="minorEastAsia" w:cstheme="majorHAnsi"/>
          <w:sz w:val="21"/>
          <w:szCs w:val="21"/>
          <w:lang w:eastAsia="it-IT"/>
        </w:rPr>
        <w:t>/CodiceComportamento_DPR62-</w:t>
      </w:r>
      <w:r w:rsidRPr="002109F7">
        <w:rPr>
          <w:rFonts w:asciiTheme="majorHAnsi" w:hAnsiTheme="majorHAnsi" w:eastAsiaTheme="minorEastAsia" w:cstheme="majorHAnsi"/>
          <w:sz w:val="21"/>
          <w:szCs w:val="21"/>
          <w:lang w:eastAsia="it-IT"/>
        </w:rPr>
        <w:t>2013.pdf] e nel Piano</w:t>
      </w:r>
      <w:r w:rsidRPr="002109F7" w:rsidR="00094865">
        <w:rPr>
          <w:rFonts w:asciiTheme="majorHAnsi" w:hAnsiTheme="majorHAnsi" w:eastAsiaTheme="minorEastAsia" w:cstheme="majorHAnsi"/>
          <w:sz w:val="21"/>
          <w:szCs w:val="21"/>
          <w:lang w:eastAsia="it-IT"/>
        </w:rPr>
        <w:t xml:space="preserve"> Triennale di Prevenzione della</w:t>
      </w:r>
    </w:p>
    <w:p w:rsidRPr="002109F7" w:rsidR="00094865" w:rsidP="00C339DC" w:rsidRDefault="00094865" w14:paraId="21822649" w14:textId="22D58468">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Corruzione e della Trasparenza [https://www.cnr.it/sites/default/files/public/media/amministrazione_trasparente/</w:t>
      </w:r>
    </w:p>
    <w:p w:rsidRPr="002109F7" w:rsidR="00D16FE6" w:rsidP="00C339DC" w:rsidRDefault="00D16FE6" w14:paraId="5338602D" w14:textId="506DA61A">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ptct_2022_2024_deliberaCdA_090.pdf].</w:t>
      </w:r>
    </w:p>
    <w:p w:rsidRPr="002109F7" w:rsidR="00D16FE6" w:rsidP="00C339DC" w:rsidRDefault="00D16FE6" w14:paraId="34CE72A5"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In seguito alla comunicazione di aggiudicazione e prima della stipula del contratto, ha l’onere di prendere visione dei </w:t>
      </w:r>
      <w:proofErr w:type="gramStart"/>
      <w:r w:rsidRPr="002109F7">
        <w:rPr>
          <w:rFonts w:asciiTheme="majorHAnsi" w:hAnsiTheme="majorHAnsi" w:eastAsiaTheme="minorEastAsia" w:cstheme="majorHAnsi"/>
          <w:sz w:val="21"/>
          <w:szCs w:val="21"/>
          <w:lang w:eastAsia="it-IT"/>
        </w:rPr>
        <w:t>predetti</w:t>
      </w:r>
      <w:proofErr w:type="gramEnd"/>
      <w:r w:rsidRPr="002109F7">
        <w:rPr>
          <w:rFonts w:asciiTheme="majorHAnsi" w:hAnsiTheme="majorHAnsi" w:eastAsiaTheme="minorEastAsia" w:cstheme="majorHAnsi"/>
          <w:sz w:val="21"/>
          <w:szCs w:val="21"/>
          <w:lang w:eastAsia="it-IT"/>
        </w:rPr>
        <w:t xml:space="preserve"> documenti pubblicati sul sito della stazione appaltante ai link prima riportati.</w:t>
      </w:r>
    </w:p>
    <w:p w:rsidRPr="002109F7" w:rsidR="00D16FE6" w:rsidP="00D620BC" w:rsidRDefault="00D16FE6" w14:paraId="6F10E4AD" w14:textId="77777777">
      <w:pPr>
        <w:autoSpaceDE w:val="0"/>
        <w:autoSpaceDN w:val="0"/>
        <w:adjustRightInd w:val="0"/>
        <w:ind w:left="340"/>
        <w:rPr>
          <w:rFonts w:asciiTheme="majorHAnsi" w:hAnsiTheme="majorHAnsi" w:eastAsiaTheme="minorEastAsia" w:cstheme="majorHAnsi"/>
          <w:sz w:val="21"/>
          <w:szCs w:val="21"/>
          <w:lang w:eastAsia="it-IT"/>
        </w:rPr>
      </w:pPr>
    </w:p>
    <w:p w:rsidRPr="002109F7" w:rsidR="00D16FE6" w:rsidP="00D620BC" w:rsidRDefault="00D16FE6" w14:paraId="7621BEA6" w14:textId="77777777">
      <w:pPr>
        <w:pStyle w:val="Titolo1"/>
        <w:rPr>
          <w:rFonts w:asciiTheme="majorHAnsi" w:hAnsiTheme="majorHAnsi" w:eastAsiaTheme="minorEastAsia" w:cstheme="majorHAnsi"/>
          <w:bCs w:val="0"/>
          <w:kern w:val="32"/>
          <w:sz w:val="21"/>
          <w:szCs w:val="21"/>
          <w:lang w:eastAsia="it-IT"/>
        </w:rPr>
      </w:pPr>
      <w:bookmarkStart w:name="_Toc121120701" w:id="56"/>
      <w:bookmarkStart w:name="_Toc187241133" w:id="57"/>
      <w:r w:rsidRPr="002109F7">
        <w:rPr>
          <w:rFonts w:asciiTheme="majorHAnsi" w:hAnsiTheme="majorHAnsi" w:eastAsiaTheme="minorEastAsia" w:cstheme="majorHAnsi"/>
          <w:bCs w:val="0"/>
          <w:kern w:val="32"/>
          <w:sz w:val="21"/>
          <w:szCs w:val="21"/>
          <w:lang w:eastAsia="it-IT"/>
        </w:rPr>
        <w:t>DEFINIZIONE DELLE CONTROVERSIE</w:t>
      </w:r>
      <w:bookmarkEnd w:id="56"/>
      <w:bookmarkEnd w:id="57"/>
      <w:r w:rsidRPr="002109F7">
        <w:rPr>
          <w:rFonts w:asciiTheme="majorHAnsi" w:hAnsiTheme="majorHAnsi" w:eastAsiaTheme="minorEastAsia" w:cstheme="majorHAnsi"/>
          <w:bCs w:val="0"/>
          <w:kern w:val="32"/>
          <w:sz w:val="21"/>
          <w:szCs w:val="21"/>
          <w:lang w:eastAsia="it-IT"/>
        </w:rPr>
        <w:t xml:space="preserve"> </w:t>
      </w:r>
    </w:p>
    <w:p w:rsidRPr="002109F7" w:rsidR="00D16FE6" w:rsidP="00C339DC" w:rsidRDefault="00D16FE6" w14:paraId="079BE59D"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Qualsiasi controversia relativa alla procedura di gara sarà di competenza esclusiva del Tribunale Amministrativo e, in particolare, il “Tribunale Amministrativo Regionale” – TAR di Roma.</w:t>
      </w:r>
    </w:p>
    <w:p w:rsidRPr="002109F7" w:rsidR="00D16FE6" w:rsidP="00C339DC" w:rsidRDefault="00D16FE6" w14:paraId="02C45C88"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Ai sensi dell’art. 120, comma 4, del D. Lgs. 104/2010 si informa che il Consiglio Nazionale delle Ricerche fruisce del patrocinio dell’Avvocatura dello Stato.</w:t>
      </w:r>
    </w:p>
    <w:p w:rsidRPr="002109F7" w:rsidR="00D16FE6" w:rsidP="00C339DC" w:rsidRDefault="00D16FE6" w14:paraId="421E6C21"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 Dopo la sottoscrizione del contratto, per qualsiasi controversia che non possa venire risolta in via amichevole, sarà competente il Foro di Roma, rimanendo espressamente esclusa la compromissione in arbitri.</w:t>
      </w:r>
    </w:p>
    <w:p w:rsidRPr="002109F7" w:rsidR="00D16FE6" w:rsidP="00D620BC" w:rsidRDefault="00D16FE6" w14:paraId="2426F39A" w14:textId="77777777">
      <w:pPr>
        <w:ind w:left="360"/>
        <w:contextualSpacing/>
        <w:rPr>
          <w:rFonts w:asciiTheme="majorHAnsi" w:hAnsiTheme="majorHAnsi" w:eastAsiaTheme="minorEastAsia" w:cstheme="majorHAnsi"/>
          <w:sz w:val="21"/>
          <w:szCs w:val="21"/>
          <w:lang w:eastAsia="it-IT"/>
        </w:rPr>
      </w:pPr>
    </w:p>
    <w:p w:rsidRPr="002109F7" w:rsidR="00D16FE6" w:rsidP="00D620BC" w:rsidRDefault="00D16FE6" w14:paraId="055C1B9D" w14:textId="77777777">
      <w:pPr>
        <w:pStyle w:val="Titolo1"/>
        <w:rPr>
          <w:rFonts w:asciiTheme="majorHAnsi" w:hAnsiTheme="majorHAnsi" w:eastAsiaTheme="minorEastAsia" w:cstheme="majorHAnsi"/>
          <w:bCs w:val="0"/>
          <w:kern w:val="32"/>
          <w:sz w:val="21"/>
          <w:szCs w:val="21"/>
          <w:lang w:eastAsia="it-IT"/>
        </w:rPr>
      </w:pPr>
      <w:bookmarkStart w:name="_Toc121120702" w:id="58"/>
      <w:bookmarkStart w:name="_Toc187241134" w:id="59"/>
      <w:r w:rsidRPr="002109F7">
        <w:rPr>
          <w:rFonts w:asciiTheme="majorHAnsi" w:hAnsiTheme="majorHAnsi" w:eastAsiaTheme="minorEastAsia" w:cstheme="majorHAnsi"/>
          <w:bCs w:val="0"/>
          <w:kern w:val="32"/>
          <w:sz w:val="21"/>
          <w:szCs w:val="21"/>
          <w:lang w:eastAsia="it-IT"/>
        </w:rPr>
        <w:t>TRATTAMENTO DEI DATI PERSONALI – INFORMATIVA AI SENSI DELL’ART. 13 DEL REG. UE 2016/679</w:t>
      </w:r>
      <w:bookmarkEnd w:id="58"/>
      <w:bookmarkEnd w:id="59"/>
    </w:p>
    <w:p w:rsidRPr="002109F7" w:rsidR="00D16FE6" w:rsidP="00BD5FE3" w:rsidRDefault="00D16FE6" w14:paraId="399C0025" w14:textId="14E0B8B7">
      <w:pPr>
        <w:ind w:left="360"/>
        <w:contextualSpacing/>
        <w:jc w:val="both"/>
        <w:rPr>
          <w:rFonts w:asciiTheme="majorHAnsi" w:hAnsiTheme="majorHAnsi" w:eastAsiaTheme="minorEastAsia" w:cstheme="majorHAnsi"/>
          <w:sz w:val="21"/>
          <w:szCs w:val="21"/>
          <w:lang w:eastAsia="it-IT"/>
        </w:rPr>
      </w:pPr>
      <w:bookmarkStart w:name="_Ref251789" w:id="60"/>
      <w:r w:rsidRPr="002109F7">
        <w:rPr>
          <w:rFonts w:asciiTheme="majorHAnsi" w:hAnsiTheme="majorHAnsi" w:eastAsiaTheme="minorEastAsia" w:cstheme="majorHAnsi"/>
          <w:sz w:val="21"/>
          <w:szCs w:val="21"/>
          <w:lang w:eastAsia="it-IT"/>
        </w:rPr>
        <w:t xml:space="preserve">Titolare, responsabile e incaricati: il Titolare del trattamento è il Consiglio Nazionale delle Ricerche – Piazzale Aldo Moro n. 7 – 00185 Roma. Il punto di contatto presso il Titolare è </w:t>
      </w:r>
      <w:r w:rsidR="00BD5FE3">
        <w:rPr>
          <w:rFonts w:asciiTheme="majorHAnsi" w:hAnsiTheme="majorHAnsi" w:eastAsiaTheme="minorEastAsia" w:cstheme="majorHAnsi"/>
          <w:sz w:val="21"/>
          <w:szCs w:val="21"/>
          <w:lang w:eastAsia="it-IT"/>
        </w:rPr>
        <w:t>la</w:t>
      </w:r>
      <w:r w:rsidRPr="002109F7">
        <w:rPr>
          <w:rFonts w:asciiTheme="majorHAnsi" w:hAnsiTheme="majorHAnsi" w:eastAsiaTheme="minorEastAsia" w:cstheme="majorHAnsi"/>
          <w:sz w:val="21"/>
          <w:szCs w:val="21"/>
          <w:lang w:eastAsia="it-IT"/>
        </w:rPr>
        <w:t xml:space="preserve"> dott.</w:t>
      </w:r>
      <w:r w:rsidR="00BD5FE3">
        <w:rPr>
          <w:rFonts w:asciiTheme="majorHAnsi" w:hAnsiTheme="majorHAnsi" w:eastAsiaTheme="minorEastAsia" w:cstheme="majorHAnsi"/>
          <w:sz w:val="21"/>
          <w:szCs w:val="21"/>
          <w:lang w:eastAsia="it-IT"/>
        </w:rPr>
        <w:t xml:space="preserve">ssa Caterina </w:t>
      </w:r>
      <w:proofErr w:type="spellStart"/>
      <w:r w:rsidR="00BD5FE3">
        <w:rPr>
          <w:rFonts w:asciiTheme="majorHAnsi" w:hAnsiTheme="majorHAnsi" w:eastAsiaTheme="minorEastAsia" w:cstheme="majorHAnsi"/>
          <w:sz w:val="21"/>
          <w:szCs w:val="21"/>
          <w:lang w:eastAsia="it-IT"/>
        </w:rPr>
        <w:t>Vozzi</w:t>
      </w:r>
      <w:proofErr w:type="spellEnd"/>
      <w:r w:rsidRPr="002109F7" w:rsidR="00C339DC">
        <w:rPr>
          <w:rFonts w:asciiTheme="majorHAnsi" w:hAnsiTheme="majorHAnsi" w:eastAsiaTheme="minorEastAsia" w:cstheme="majorHAnsi"/>
          <w:sz w:val="21"/>
          <w:szCs w:val="21"/>
          <w:lang w:eastAsia="it-IT"/>
        </w:rPr>
        <w:t xml:space="preserve"> </w:t>
      </w:r>
      <w:r w:rsidRPr="002109F7">
        <w:rPr>
          <w:rFonts w:asciiTheme="majorHAnsi" w:hAnsiTheme="majorHAnsi" w:eastAsiaTheme="minorEastAsia" w:cstheme="majorHAnsi"/>
          <w:sz w:val="21"/>
          <w:szCs w:val="21"/>
          <w:lang w:eastAsia="it-IT"/>
        </w:rPr>
        <w:t xml:space="preserve">i cui dati di contatto sono: </w:t>
      </w:r>
      <w:r w:rsidR="00BD5FE3">
        <w:rPr>
          <w:rFonts w:asciiTheme="majorHAnsi" w:hAnsiTheme="majorHAnsi" w:eastAsiaTheme="minorEastAsia" w:cstheme="majorHAnsi"/>
          <w:sz w:val="21"/>
          <w:szCs w:val="21"/>
          <w:lang w:eastAsia="it-IT"/>
        </w:rPr>
        <w:t>caterina.vozzi@cnr.it</w:t>
      </w:r>
      <w:r w:rsidRPr="002109F7">
        <w:rPr>
          <w:rFonts w:asciiTheme="majorHAnsi" w:hAnsiTheme="majorHAnsi" w:eastAsiaTheme="minorEastAsia" w:cstheme="majorHAnsi"/>
          <w:sz w:val="21"/>
          <w:szCs w:val="21"/>
          <w:lang w:eastAsia="it-IT"/>
        </w:rPr>
        <w:t xml:space="preserve"> (e-mail), </w:t>
      </w:r>
      <w:r w:rsidR="00BD5FE3">
        <w:rPr>
          <w:rFonts w:asciiTheme="majorHAnsi" w:hAnsiTheme="majorHAnsi" w:eastAsiaTheme="minorEastAsia" w:cstheme="majorHAnsi"/>
          <w:sz w:val="21"/>
          <w:szCs w:val="21"/>
          <w:lang w:eastAsia="it-IT"/>
        </w:rPr>
        <w:t>protocollo.ifn@pec.cnr.it</w:t>
      </w:r>
      <w:r w:rsidRPr="002109F7">
        <w:rPr>
          <w:rFonts w:asciiTheme="majorHAnsi" w:hAnsiTheme="majorHAnsi" w:eastAsiaTheme="minorEastAsia" w:cstheme="majorHAnsi"/>
          <w:sz w:val="21"/>
          <w:szCs w:val="21"/>
          <w:lang w:eastAsia="it-IT"/>
        </w:rPr>
        <w:t xml:space="preserve"> (PEC)</w:t>
      </w:r>
      <w:r w:rsidRPr="002109F7" w:rsidR="00C339DC">
        <w:rPr>
          <w:rFonts w:asciiTheme="majorHAnsi" w:hAnsiTheme="majorHAnsi" w:eastAsiaTheme="minorEastAsia" w:cstheme="majorHAnsi"/>
          <w:sz w:val="21"/>
          <w:szCs w:val="21"/>
          <w:lang w:eastAsia="it-IT"/>
        </w:rPr>
        <w:t>,</w:t>
      </w:r>
      <w:r w:rsidRPr="002109F7">
        <w:rPr>
          <w:rFonts w:asciiTheme="majorHAnsi" w:hAnsiTheme="majorHAnsi" w:eastAsiaTheme="minorEastAsia" w:cstheme="majorHAnsi"/>
          <w:sz w:val="21"/>
          <w:szCs w:val="21"/>
          <w:lang w:eastAsia="it-IT"/>
        </w:rPr>
        <w:t xml:space="preserve"> </w:t>
      </w:r>
      <w:r w:rsidR="00BD5FE3">
        <w:rPr>
          <w:rFonts w:asciiTheme="majorHAnsi" w:hAnsiTheme="majorHAnsi" w:eastAsiaTheme="minorEastAsia" w:cstheme="majorHAnsi"/>
          <w:sz w:val="21"/>
          <w:szCs w:val="21"/>
          <w:lang w:eastAsia="it-IT"/>
        </w:rPr>
        <w:t>PIAZZA LEONARDO DA VINCI, 32 -20133 MILANO</w:t>
      </w:r>
      <w:r w:rsidRPr="002109F7">
        <w:rPr>
          <w:rFonts w:asciiTheme="majorHAnsi" w:hAnsiTheme="majorHAnsi" w:eastAsiaTheme="minorEastAsia" w:cstheme="majorHAnsi"/>
          <w:sz w:val="21"/>
          <w:szCs w:val="21"/>
          <w:lang w:eastAsia="it-IT"/>
        </w:rPr>
        <w:t xml:space="preserve">. I dati di contatto del Responsabile della protezione dei dati sono: </w:t>
      </w:r>
      <w:hyperlink w:history="1" r:id="rId13">
        <w:r w:rsidRPr="002109F7">
          <w:rPr>
            <w:rFonts w:asciiTheme="majorHAnsi" w:hAnsiTheme="majorHAnsi" w:eastAsiaTheme="minorEastAsia" w:cstheme="majorHAnsi"/>
            <w:sz w:val="21"/>
            <w:szCs w:val="21"/>
            <w:lang w:eastAsia="it-IT"/>
          </w:rPr>
          <w:t>rpd@cnr.it</w:t>
        </w:r>
      </w:hyperlink>
      <w:r w:rsidRPr="002109F7">
        <w:rPr>
          <w:rFonts w:asciiTheme="majorHAnsi" w:hAnsiTheme="majorHAnsi" w:eastAsiaTheme="minorEastAsia" w:cstheme="majorHAnsi"/>
          <w:sz w:val="21"/>
          <w:szCs w:val="21"/>
          <w:lang w:eastAsia="it-IT"/>
        </w:rPr>
        <w:t xml:space="preserve"> (e-mail), </w:t>
      </w:r>
      <w:hyperlink w:history="1" r:id="rId14">
        <w:r w:rsidRPr="002109F7">
          <w:rPr>
            <w:rFonts w:asciiTheme="majorHAnsi" w:hAnsiTheme="majorHAnsi" w:eastAsiaTheme="minorEastAsia" w:cstheme="majorHAnsi"/>
            <w:sz w:val="21"/>
            <w:szCs w:val="21"/>
            <w:lang w:eastAsia="it-IT"/>
          </w:rPr>
          <w:t>protocollo-ammcen@pec.cnr.it</w:t>
        </w:r>
      </w:hyperlink>
      <w:r w:rsidRPr="002109F7">
        <w:rPr>
          <w:rFonts w:asciiTheme="majorHAnsi" w:hAnsiTheme="majorHAnsi" w:eastAsiaTheme="minorEastAsia" w:cstheme="majorHAnsi"/>
          <w:sz w:val="21"/>
          <w:szCs w:val="21"/>
          <w:lang w:eastAsia="it-IT"/>
        </w:rPr>
        <w:t xml:space="preserve"> (PEC). L’elenco aggiornato dei responsabili e degli incaricati al trattamento è custodito presso la sede del Titolare del trattamento.</w:t>
      </w:r>
      <w:bookmarkEnd w:id="60"/>
    </w:p>
    <w:p w:rsidRPr="002109F7" w:rsidR="00D16FE6" w:rsidP="00C339DC" w:rsidRDefault="00D16FE6" w14:paraId="30BE686E" w14:textId="43A3744C">
      <w:pPr>
        <w:ind w:left="360"/>
        <w:contextualSpacing/>
        <w:jc w:val="both"/>
        <w:rPr>
          <w:rFonts w:asciiTheme="majorHAnsi" w:hAnsiTheme="majorHAnsi" w:eastAsiaTheme="minorEastAsia" w:cstheme="majorHAnsi"/>
          <w:sz w:val="21"/>
          <w:szCs w:val="21"/>
          <w:lang w:eastAsia="it-IT"/>
        </w:rPr>
      </w:pPr>
      <w:bookmarkStart w:name="_Ref250518" w:id="61"/>
      <w:r w:rsidRPr="002109F7">
        <w:rPr>
          <w:rFonts w:asciiTheme="majorHAnsi" w:hAnsiTheme="majorHAnsi" w:eastAsiaTheme="minorEastAsia" w:cstheme="majorHAnsi"/>
          <w:sz w:val="21"/>
          <w:szCs w:val="21"/>
          <w:u w:val="single"/>
          <w:lang w:eastAsia="it-IT"/>
        </w:rPr>
        <w:t>Base giuridica e finalità del trattamento dei dati</w:t>
      </w:r>
      <w:r w:rsidRPr="002109F7">
        <w:rPr>
          <w:rFonts w:asciiTheme="majorHAnsi" w:hAnsiTheme="majorHAnsi" w:eastAsiaTheme="minorEastAsia" w:cstheme="majorHAnsi"/>
          <w:sz w:val="21"/>
          <w:szCs w:val="21"/>
          <w:lang w:eastAsia="it-IT"/>
        </w:rPr>
        <w:t>: in relazione alle attività di competenza svolte dall’Amministrazione si segnala che i dati forniti dagli operatori economici vengono acquisiti dall’Amministrazione per verificare la sussistenza dei requisiti necessari per la partecipazione alla gara e, in particolare, delle capacità amministrative e tecnico-economiche di tali soggetti, richiesti per legge ai fini della partecipazione alla gara, per l’aggiudicazione nonché per la stipula del Contratto, per l’adempimento degli obblighi legali ad esso connessi, oltre che per la gestione ed esecuzione economica ed amministrativa del contratto stesso, in adempimento di precisi obblighi di legge derivanti dalla normativa in materia di appalti e contrattualistica pubblica.</w:t>
      </w:r>
      <w:bookmarkEnd w:id="61"/>
    </w:p>
    <w:p w:rsidRPr="002109F7" w:rsidR="00D16FE6" w:rsidP="00C339DC" w:rsidRDefault="00D16FE6" w14:paraId="13B90766"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u w:val="single"/>
          <w:lang w:eastAsia="it-IT"/>
        </w:rPr>
        <w:t>Dati sensibili e giudiziari</w:t>
      </w:r>
      <w:r w:rsidRPr="002109F7">
        <w:rPr>
          <w:rFonts w:asciiTheme="majorHAnsi" w:hAnsiTheme="majorHAnsi" w:eastAsiaTheme="minorEastAsia" w:cstheme="majorHAnsi"/>
          <w:sz w:val="21"/>
          <w:szCs w:val="21"/>
          <w:lang w:eastAsia="it-IT"/>
        </w:rPr>
        <w:t>: Di norma i dati forniti dagli operatori economici e dall’aggiudicatario non rientrano tra i dati classificabili come “sensibili”, ai sensi dell’articolo 4, comma 1, lettera d) del Codice privacy, né nelle “categorie particolari di dati personali” di cui all’art. 9 Regolamento UE. I dati “giudiziari” di cui all’articolo 4, comma 1, lettera e) del Codice privacy e i “dati personali relativi a condanne penali e reati” di cui all’art. 10 Regolamento UE sono trattati esclusivamente per valutare il possesso dei requisiti e delle qualità previsti dalla vigente normativa applicabile.</w:t>
      </w:r>
    </w:p>
    <w:p w:rsidRPr="002109F7" w:rsidR="00D16FE6" w:rsidP="00C339DC" w:rsidRDefault="00D16FE6" w14:paraId="3C5D99D0" w14:textId="117764ED">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u w:val="single"/>
          <w:lang w:eastAsia="it-IT"/>
        </w:rPr>
        <w:t>Modalità del trattamento</w:t>
      </w:r>
      <w:r w:rsidRPr="002109F7">
        <w:rPr>
          <w:rFonts w:asciiTheme="majorHAnsi" w:hAnsiTheme="majorHAnsi" w:eastAsiaTheme="minorEastAsia" w:cstheme="majorHAnsi"/>
          <w:sz w:val="21"/>
          <w:szCs w:val="21"/>
          <w:lang w:eastAsia="it-IT"/>
        </w:rPr>
        <w:t xml:space="preserve">: il trattamento dei dati verrà effettuato dall’Amministrazione con strumenti prevalentemente informatici oppure analogici; i dati saranno trattati in modo lecito e secondo correttezza; raccolti e registrati per lo scopo di cui al punto </w:t>
      </w:r>
      <w:r w:rsidRPr="002109F7">
        <w:rPr>
          <w:rFonts w:asciiTheme="majorHAnsi" w:hAnsiTheme="majorHAnsi" w:eastAsiaTheme="minorEastAsia" w:cstheme="majorHAnsi"/>
          <w:sz w:val="21"/>
          <w:szCs w:val="21"/>
          <w:lang w:eastAsia="it-IT"/>
        </w:rPr>
        <w:fldChar w:fldCharType="begin"/>
      </w:r>
      <w:r w:rsidRPr="002109F7">
        <w:rPr>
          <w:rFonts w:asciiTheme="majorHAnsi" w:hAnsiTheme="majorHAnsi" w:eastAsiaTheme="minorEastAsia" w:cstheme="majorHAnsi"/>
          <w:sz w:val="21"/>
          <w:szCs w:val="21"/>
          <w:lang w:eastAsia="it-IT"/>
        </w:rPr>
        <w:instrText xml:space="preserve"> REF _Ref250518 \r \h  \* MERGEFORMAT </w:instrText>
      </w:r>
      <w:r w:rsidRPr="002109F7">
        <w:rPr>
          <w:rFonts w:asciiTheme="majorHAnsi" w:hAnsiTheme="majorHAnsi" w:eastAsiaTheme="minorEastAsia" w:cstheme="majorHAnsi"/>
          <w:sz w:val="21"/>
          <w:szCs w:val="21"/>
          <w:lang w:eastAsia="it-IT"/>
        </w:rPr>
      </w:r>
      <w:r w:rsidRPr="002109F7">
        <w:rPr>
          <w:rFonts w:asciiTheme="majorHAnsi" w:hAnsiTheme="majorHAnsi" w:eastAsiaTheme="minorEastAsia" w:cstheme="majorHAnsi"/>
          <w:sz w:val="21"/>
          <w:szCs w:val="21"/>
          <w:lang w:eastAsia="it-IT"/>
        </w:rPr>
        <w:fldChar w:fldCharType="separate"/>
      </w:r>
      <w:r w:rsidRPr="002109F7" w:rsidR="003A30E1">
        <w:rPr>
          <w:rFonts w:asciiTheme="majorHAnsi" w:hAnsiTheme="majorHAnsi" w:eastAsiaTheme="minorEastAsia" w:cstheme="majorHAnsi"/>
          <w:sz w:val="21"/>
          <w:szCs w:val="21"/>
          <w:lang w:eastAsia="it-IT"/>
        </w:rPr>
        <w:t>0</w:t>
      </w:r>
      <w:r w:rsidRPr="002109F7">
        <w:rPr>
          <w:rFonts w:asciiTheme="majorHAnsi" w:hAnsiTheme="majorHAnsi" w:eastAsiaTheme="minorEastAsia" w:cstheme="majorHAnsi"/>
          <w:sz w:val="21"/>
          <w:szCs w:val="21"/>
          <w:lang w:eastAsia="it-IT"/>
        </w:rPr>
        <w:fldChar w:fldCharType="end"/>
      </w:r>
      <w:r w:rsidRPr="002109F7">
        <w:rPr>
          <w:rFonts w:asciiTheme="majorHAnsi" w:hAnsiTheme="majorHAnsi" w:eastAsiaTheme="minorEastAsia" w:cstheme="majorHAnsi"/>
          <w:sz w:val="21"/>
          <w:szCs w:val="21"/>
          <w:lang w:eastAsia="it-IT"/>
        </w:rPr>
        <w:t>;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rsidRPr="002109F7" w:rsidR="00D16FE6" w:rsidP="00C339DC" w:rsidRDefault="00D16FE6" w14:paraId="6DE29E85"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u w:val="single"/>
          <w:lang w:eastAsia="it-IT"/>
        </w:rPr>
        <w:lastRenderedPageBreak/>
        <w:t>Ambito di diffusione e comunicazione dei dati</w:t>
      </w:r>
      <w:r w:rsidRPr="002109F7">
        <w:rPr>
          <w:rFonts w:asciiTheme="majorHAnsi" w:hAnsiTheme="majorHAnsi" w:eastAsiaTheme="minorEastAsia" w:cstheme="majorHAnsi"/>
          <w:sz w:val="21"/>
          <w:szCs w:val="21"/>
          <w:lang w:eastAsia="it-IT"/>
        </w:rPr>
        <w:t>: i dati potranno essere:</w:t>
      </w:r>
    </w:p>
    <w:p w:rsidRPr="002109F7" w:rsidR="00D16FE6" w:rsidP="00AB5F20" w:rsidRDefault="00D16FE6" w14:paraId="29E84BFB" w14:textId="77777777">
      <w:pPr>
        <w:pStyle w:val="Paragrafoelenco"/>
        <w:numPr>
          <w:ilvl w:val="0"/>
          <w:numId w:val="12"/>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Trattati dal personale dell’Amministrazione che cura il procedimento di gara o da quello in forza ad altri uffici che svolgono attività ad esso attinente;</w:t>
      </w:r>
    </w:p>
    <w:p w:rsidRPr="002109F7" w:rsidR="00D16FE6" w:rsidP="00AB5F20" w:rsidRDefault="00D16FE6" w14:paraId="4FB792CE" w14:textId="77777777">
      <w:pPr>
        <w:pStyle w:val="Paragrafoelenco"/>
        <w:numPr>
          <w:ilvl w:val="0"/>
          <w:numId w:val="12"/>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Comunicati a collaboratori autonomi, professionisti, consulenti, che prestino attività di consulenza od assistenza all’Amministrazione in ordine al procedimento di gara, anche per l’eventuale tutela in giudizio;</w:t>
      </w:r>
    </w:p>
    <w:p w:rsidRPr="002109F7" w:rsidR="00D16FE6" w:rsidP="00AB5F20" w:rsidRDefault="00D16FE6" w14:paraId="5087D2A2" w14:textId="77777777">
      <w:pPr>
        <w:pStyle w:val="Paragrafoelenco"/>
        <w:numPr>
          <w:ilvl w:val="0"/>
          <w:numId w:val="12"/>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Comunicati ad eventuali soggetti esterni, facenti parte delle Commissioni giudicatrici e di collaudo che verranno di volta in volta costituite;</w:t>
      </w:r>
    </w:p>
    <w:p w:rsidRPr="002109F7" w:rsidR="00D16FE6" w:rsidP="00AB5F20" w:rsidRDefault="00D16FE6" w14:paraId="05A87CFA" w14:textId="77777777">
      <w:pPr>
        <w:pStyle w:val="Paragrafoelenco"/>
        <w:numPr>
          <w:ilvl w:val="0"/>
          <w:numId w:val="12"/>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Comunicati, ricorrendone le condizioni, al Ministero dell’Economia e delle Finanze o ad altra Pubblica Amministrazione, alla Agenzia per l’Italia Digitale, relativamente ai dati forniti dall’Aggiudicatario;</w:t>
      </w:r>
    </w:p>
    <w:p w:rsidRPr="002109F7" w:rsidR="00742058" w:rsidP="00AB5F20" w:rsidRDefault="00D16FE6" w14:paraId="7AAB4EDC" w14:textId="04C5D598">
      <w:pPr>
        <w:pStyle w:val="Paragrafoelenco"/>
        <w:numPr>
          <w:ilvl w:val="0"/>
          <w:numId w:val="12"/>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Comunicati ad altri operatori economici che facciano richiesta di accesso ai documenti di gara nei limiti consentiti ai sensi della legge 7 agosto 1990, n. 241</w:t>
      </w:r>
      <w:r w:rsidRPr="002109F7" w:rsidR="00742058">
        <w:rPr>
          <w:rFonts w:asciiTheme="majorHAnsi" w:hAnsiTheme="majorHAnsi" w:eastAsiaTheme="minorEastAsia" w:cstheme="majorHAnsi"/>
          <w:sz w:val="21"/>
          <w:szCs w:val="21"/>
          <w:lang w:eastAsia="it-IT"/>
        </w:rPr>
        <w:t>;</w:t>
      </w:r>
    </w:p>
    <w:p w:rsidRPr="002109F7" w:rsidR="00D16FE6" w:rsidP="00AB5F20" w:rsidRDefault="00D16FE6" w14:paraId="4800EC2B" w14:textId="77777777">
      <w:pPr>
        <w:pStyle w:val="Paragrafoelenco"/>
        <w:numPr>
          <w:ilvl w:val="0"/>
          <w:numId w:val="12"/>
        </w:numPr>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Comunicati all’Autorità Nazionale Anticorruzione, in osservanza a quanto previsto dalla vigente normativa.</w:t>
      </w:r>
    </w:p>
    <w:p w:rsidRPr="002109F7" w:rsidR="00D16FE6" w:rsidP="4A61B942" w:rsidRDefault="0408DD17" w14:paraId="66710A88" w14:textId="1D52EE62">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lang w:eastAsia="it-IT"/>
        </w:rPr>
        <w:t xml:space="preserve">Il nominativo dell’Aggiudicatario della gara ed il prezzo di aggiudicazione dell’appalto saranno diffusi tramite il sito internet dell’Amministrazione. Inoltre, le informazioni e i dati inerenti alla partecipazione dell’operatore economico all’iniziativa di gara, nei limiti e in applicazione dei principi e delle disposizioni in materia di dati pubblici e riutilizzo delle informazioni del settore pubblico (D. Lgs. 36/2006 e artt. 52 e 68, comma 3, del </w:t>
      </w:r>
      <w:proofErr w:type="spellStart"/>
      <w:r w:rsidRPr="002109F7">
        <w:rPr>
          <w:rFonts w:asciiTheme="majorHAnsi" w:hAnsiTheme="majorHAnsi" w:eastAsiaTheme="minorEastAsia" w:cstheme="majorHAnsi"/>
          <w:sz w:val="21"/>
          <w:szCs w:val="21"/>
          <w:lang w:eastAsia="it-IT"/>
        </w:rPr>
        <w:t>D.Lgs.</w:t>
      </w:r>
      <w:proofErr w:type="spellEnd"/>
      <w:r w:rsidRPr="002109F7">
        <w:rPr>
          <w:rFonts w:asciiTheme="majorHAnsi" w:hAnsiTheme="majorHAnsi" w:eastAsiaTheme="minorEastAsia" w:cstheme="majorHAnsi"/>
          <w:sz w:val="21"/>
          <w:szCs w:val="21"/>
          <w:lang w:eastAsia="it-IT"/>
        </w:rPr>
        <w:t xml:space="preserve"> 82/2005 e </w:t>
      </w:r>
      <w:proofErr w:type="spellStart"/>
      <w:r w:rsidRPr="002109F7">
        <w:rPr>
          <w:rFonts w:asciiTheme="majorHAnsi" w:hAnsiTheme="majorHAnsi" w:eastAsiaTheme="minorEastAsia" w:cstheme="majorHAnsi"/>
          <w:sz w:val="21"/>
          <w:szCs w:val="21"/>
          <w:lang w:eastAsia="it-IT"/>
        </w:rPr>
        <w:t>s.m.i.</w:t>
      </w:r>
      <w:proofErr w:type="spellEnd"/>
      <w:r w:rsidRPr="002109F7">
        <w:rPr>
          <w:rFonts w:asciiTheme="majorHAnsi" w:hAnsiTheme="majorHAnsi" w:eastAsiaTheme="minorEastAsia" w:cstheme="majorHAnsi"/>
          <w:sz w:val="21"/>
          <w:szCs w:val="21"/>
          <w:lang w:eastAsia="it-IT"/>
        </w:rPr>
        <w:t>), potranno essere messi a disposizione di altre pubbliche amministrazioni, persone fisiche e giuridiche, anche come dati di tipo aperto. Oltre a quanto sopra, in adempimento agli obblighi di legge che impongono la trasparenza amministrativa (art. 1, comma 16, lett. b, e comma 32 L. 190/2012; art. 35 D. Lgs. n. 33/2012; nonché art</w:t>
      </w:r>
      <w:r w:rsidRPr="002109F7" w:rsidR="141A8B08">
        <w:rPr>
          <w:rFonts w:asciiTheme="majorHAnsi" w:hAnsiTheme="majorHAnsi" w:eastAsiaTheme="minorEastAsia" w:cstheme="majorHAnsi"/>
          <w:sz w:val="21"/>
          <w:szCs w:val="21"/>
          <w:lang w:eastAsia="it-IT"/>
        </w:rPr>
        <w:t>t</w:t>
      </w:r>
      <w:r w:rsidRPr="002109F7">
        <w:rPr>
          <w:rFonts w:asciiTheme="majorHAnsi" w:hAnsiTheme="majorHAnsi" w:eastAsiaTheme="minorEastAsia" w:cstheme="majorHAnsi"/>
          <w:sz w:val="21"/>
          <w:szCs w:val="21"/>
          <w:lang w:eastAsia="it-IT"/>
        </w:rPr>
        <w:t>. 2</w:t>
      </w:r>
      <w:r w:rsidRPr="002109F7" w:rsidR="1447146B">
        <w:rPr>
          <w:rFonts w:asciiTheme="majorHAnsi" w:hAnsiTheme="majorHAnsi" w:eastAsiaTheme="minorEastAsia" w:cstheme="majorHAnsi"/>
          <w:sz w:val="21"/>
          <w:szCs w:val="21"/>
          <w:lang w:eastAsia="it-IT"/>
        </w:rPr>
        <w:t>7</w:t>
      </w:r>
      <w:r w:rsidRPr="002109F7" w:rsidR="259165A2">
        <w:rPr>
          <w:rFonts w:asciiTheme="majorHAnsi" w:hAnsiTheme="majorHAnsi" w:eastAsiaTheme="minorEastAsia" w:cstheme="majorHAnsi"/>
          <w:sz w:val="21"/>
          <w:szCs w:val="21"/>
          <w:lang w:eastAsia="it-IT"/>
        </w:rPr>
        <w:t>, 28</w:t>
      </w:r>
      <w:r w:rsidRPr="002109F7">
        <w:rPr>
          <w:rFonts w:asciiTheme="majorHAnsi" w:hAnsiTheme="majorHAnsi" w:eastAsiaTheme="minorEastAsia" w:cstheme="majorHAnsi"/>
          <w:sz w:val="21"/>
          <w:szCs w:val="21"/>
          <w:lang w:eastAsia="it-IT"/>
        </w:rPr>
        <w:t xml:space="preserve"> D. Lgs. n. </w:t>
      </w:r>
      <w:r w:rsidRPr="002109F7" w:rsidR="79E1AA44">
        <w:rPr>
          <w:rFonts w:asciiTheme="majorHAnsi" w:hAnsiTheme="majorHAnsi" w:eastAsiaTheme="minorEastAsia" w:cstheme="majorHAnsi"/>
          <w:sz w:val="21"/>
          <w:szCs w:val="21"/>
          <w:lang w:eastAsia="it-IT"/>
        </w:rPr>
        <w:t>36</w:t>
      </w:r>
      <w:r w:rsidRPr="002109F7">
        <w:rPr>
          <w:rFonts w:asciiTheme="majorHAnsi" w:hAnsiTheme="majorHAnsi" w:eastAsiaTheme="minorEastAsia" w:cstheme="majorHAnsi"/>
          <w:sz w:val="21"/>
          <w:szCs w:val="21"/>
          <w:lang w:eastAsia="it-IT"/>
        </w:rPr>
        <w:t>/20</w:t>
      </w:r>
      <w:r w:rsidRPr="002109F7" w:rsidR="3FF0CFF5">
        <w:rPr>
          <w:rFonts w:asciiTheme="majorHAnsi" w:hAnsiTheme="majorHAnsi" w:eastAsiaTheme="minorEastAsia" w:cstheme="majorHAnsi"/>
          <w:sz w:val="21"/>
          <w:szCs w:val="21"/>
          <w:lang w:eastAsia="it-IT"/>
        </w:rPr>
        <w:t>23</w:t>
      </w:r>
      <w:r w:rsidRPr="002109F7">
        <w:rPr>
          <w:rFonts w:asciiTheme="majorHAnsi" w:hAnsiTheme="majorHAnsi" w:eastAsiaTheme="minorEastAsia" w:cstheme="majorHAnsi"/>
          <w:sz w:val="21"/>
          <w:szCs w:val="21"/>
          <w:lang w:eastAsia="it-IT"/>
        </w:rPr>
        <w:t>), l’operatore economico/Aggiudicatario prende atto ed acconsente a che i dati e la documentazione che la legge impone di pubblicare, siano pubblicati e diffusi, ricorrendone le condizioni, tramite il sito internet dell’Amministrazione.</w:t>
      </w:r>
    </w:p>
    <w:p w:rsidRPr="002109F7" w:rsidR="00D16FE6" w:rsidP="00C339DC" w:rsidRDefault="00D16FE6" w14:paraId="19ADE63D"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u w:val="single"/>
          <w:lang w:eastAsia="it-IT"/>
        </w:rPr>
        <w:t>Conferimento dei dati:</w:t>
      </w:r>
      <w:r w:rsidRPr="002109F7">
        <w:rPr>
          <w:rFonts w:asciiTheme="majorHAnsi" w:hAnsiTheme="majorHAnsi" w:eastAsiaTheme="minorEastAsia" w:cstheme="majorHAnsi"/>
          <w:sz w:val="21"/>
          <w:szCs w:val="21"/>
          <w:lang w:eastAsia="it-IT"/>
        </w:rPr>
        <w:t xml:space="preserve"> l’operatore economico è tenuto a fornire i dati all’Amministrazione, in ragione degli obblighi legali derivanti dalla normativa in materia di appalti e contrattualistica pubblica. Il rifiuto di fornire i dati richiesti potrebbe determinare, a seconda dei casi, l’impossibilità di ammettere l’operatore economico alla partecipazione alla gara o la sua esclusione da questa o la decadenza dall'aggiudicazione, nonché l’impossibilità di stipulare il contratto.</w:t>
      </w:r>
    </w:p>
    <w:p w:rsidRPr="002109F7" w:rsidR="00D16FE6" w:rsidP="00C339DC" w:rsidRDefault="00D16FE6" w14:paraId="3F667C0A" w14:textId="77777777">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u w:val="single"/>
          <w:lang w:eastAsia="it-IT"/>
        </w:rPr>
        <w:t>Conservazione dei dati</w:t>
      </w:r>
      <w:r w:rsidRPr="002109F7">
        <w:rPr>
          <w:rFonts w:asciiTheme="majorHAnsi" w:hAnsiTheme="majorHAnsi" w:eastAsiaTheme="minorEastAsia" w:cstheme="majorHAnsi"/>
          <w:sz w:val="21"/>
          <w:szCs w:val="21"/>
          <w:lang w:eastAsia="it-IT"/>
        </w:rPr>
        <w:t xml:space="preserve">: il periodo di conservazione dei dati è di </w:t>
      </w:r>
      <w:proofErr w:type="gramStart"/>
      <w:r w:rsidRPr="002109F7">
        <w:rPr>
          <w:rFonts w:asciiTheme="majorHAnsi" w:hAnsiTheme="majorHAnsi" w:eastAsiaTheme="minorEastAsia" w:cstheme="majorHAnsi"/>
          <w:sz w:val="21"/>
          <w:szCs w:val="21"/>
          <w:lang w:eastAsia="it-IT"/>
        </w:rPr>
        <w:t>10</w:t>
      </w:r>
      <w:proofErr w:type="gramEnd"/>
      <w:r w:rsidRPr="002109F7">
        <w:rPr>
          <w:rFonts w:asciiTheme="majorHAnsi" w:hAnsiTheme="majorHAnsi" w:eastAsiaTheme="minorEastAsia" w:cstheme="majorHAnsi"/>
          <w:sz w:val="21"/>
          <w:szCs w:val="21"/>
          <w:lang w:eastAsia="it-IT"/>
        </w:rPr>
        <w:t xml:space="preserve"> anni dall’aggiudicazione o dalla conclusione dell’esecuzione del contratto. Inoltre, i dati potranno essere conservati, anche in forma aggregata, per fini di studio o statistici nel rispetto degli artt. 89 del Regolamento UE e 110 bis del Codice Privacy.</w:t>
      </w:r>
    </w:p>
    <w:p w:rsidRPr="002109F7" w:rsidR="00D16FE6" w:rsidP="00C339DC" w:rsidRDefault="00D16FE6" w14:paraId="061E5E2B" w14:textId="62DC0E6C">
      <w:pPr>
        <w:ind w:left="360"/>
        <w:contextualSpacing/>
        <w:jc w:val="both"/>
        <w:rPr>
          <w:rFonts w:asciiTheme="majorHAnsi" w:hAnsiTheme="majorHAnsi" w:eastAsiaTheme="minorEastAsia" w:cstheme="majorHAnsi"/>
          <w:sz w:val="21"/>
          <w:szCs w:val="21"/>
          <w:lang w:eastAsia="it-IT"/>
        </w:rPr>
      </w:pPr>
      <w:r w:rsidRPr="002109F7">
        <w:rPr>
          <w:rFonts w:asciiTheme="majorHAnsi" w:hAnsiTheme="majorHAnsi" w:eastAsiaTheme="minorEastAsia" w:cstheme="majorHAnsi"/>
          <w:sz w:val="21"/>
          <w:szCs w:val="21"/>
          <w:u w:val="single"/>
          <w:lang w:eastAsia="it-IT"/>
        </w:rPr>
        <w:t>Diritti dell’interessato:</w:t>
      </w:r>
      <w:r w:rsidRPr="002109F7">
        <w:rPr>
          <w:rFonts w:asciiTheme="majorHAnsi" w:hAnsiTheme="majorHAnsi" w:eastAsiaTheme="minorEastAsia" w:cstheme="majorHAnsi"/>
          <w:sz w:val="21"/>
          <w:szCs w:val="21"/>
          <w:lang w:eastAsia="it-IT"/>
        </w:rPr>
        <w:t xml:space="preserve"> per “interessato” si intende qualsiasi persona fisica i cui dati sono trasferiti dall’operatore economico all’Amministrazione. All'interessato vengono riconosciuti i diritti di cui all’articolo 7 del Codice privacy e di cui agli artt. da 15 a 22 del Regolamento UE. In particolare, l’interessato ha il diritto di ottenere, in qualunque momento, presentando apposita istanza al punto di contatto di cui al paragrafo </w:t>
      </w:r>
      <w:r w:rsidRPr="002109F7" w:rsidR="007405F7">
        <w:rPr>
          <w:rFonts w:asciiTheme="majorHAnsi" w:hAnsiTheme="majorHAnsi" w:eastAsiaTheme="minorEastAsia" w:cstheme="majorHAnsi"/>
          <w:sz w:val="21"/>
          <w:szCs w:val="21"/>
          <w:lang w:eastAsia="it-IT"/>
        </w:rPr>
        <w:t>6</w:t>
      </w:r>
      <w:r w:rsidRPr="002109F7">
        <w:rPr>
          <w:rFonts w:asciiTheme="majorHAnsi" w:hAnsiTheme="majorHAnsi" w:eastAsiaTheme="minorEastAsia" w:cstheme="majorHAnsi"/>
          <w:sz w:val="21"/>
          <w:szCs w:val="21"/>
          <w:lang w:eastAsia="it-IT"/>
        </w:rPr>
        <w:t>, la conferma che sia o meno in corso un trattamento di dati personali che lo riguardano e l’accesso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Può richiedere, inoltre, la rettifica e, ove possibile, la cancellazione o, ancora, la limitazione del trattamento e, infine, può opporsi, per motivi legittimi, al loro trattamento. In generale, non è applicabile la portabilità dei dati di cui all’art. 20 del Regolamento UE. Se in caso di esercizio del diritto di accesso e dei diritti connessi previsti dall’art. 7 del Codice privacy o dagli artt. da 15 a 22 del Regolamento UE, la risposta all'istanza non perviene nei tempi indicati o non è soddisfacente, l'interessato potrà far valere i propri diritti innanzi all'autorità giudiziaria o rivolgendosi al Garante per la protezione dei dati personali mediante apposito reclamo.</w:t>
      </w:r>
    </w:p>
    <w:sectPr w:rsidRPr="002109F7" w:rsidR="00D16FE6" w:rsidSect="00E520A0">
      <w:headerReference w:type="default" r:id="rId15"/>
      <w:footerReference w:type="even" r:id="rId16"/>
      <w:footerReference w:type="default" r:id="rId17"/>
      <w:pgSz w:w="11900" w:h="16840" w:orient="portrait"/>
      <w:pgMar w:top="1985" w:right="701" w:bottom="1005" w:left="1134" w:header="23" w:footer="1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C1157" w:rsidP="000151A3" w:rsidRDefault="00BC1157" w14:paraId="62BFC9EE" w14:textId="77777777">
      <w:r>
        <w:separator/>
      </w:r>
    </w:p>
  </w:endnote>
  <w:endnote w:type="continuationSeparator" w:id="0">
    <w:p w:rsidR="00BC1157" w:rsidP="000151A3" w:rsidRDefault="00BC1157" w14:paraId="4A85CFE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1957" w:rsidP="00A93004" w:rsidRDefault="00A31957" w14:paraId="3A7D16F3" w14:textId="02DFED6E">
    <w:pPr>
      <w:pStyle w:val="Pidipagina"/>
      <w:framePr w:wrap="none" w:hAnchor="margin" w:vAnchor="text"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p w:rsidR="00A31957" w:rsidP="00BD51D5" w:rsidRDefault="00A31957" w14:paraId="0F5B3E98" w14:textId="7777777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31957" w:rsidP="00A93004" w:rsidRDefault="00A31957" w14:paraId="33A9A078" w14:textId="556BF2B9">
    <w:pPr>
      <w:pStyle w:val="Pidipagina"/>
      <w:framePr w:wrap="none" w:hAnchor="margin" w:vAnchor="text" w:xAlign="right" w:y="1"/>
      <w:rPr>
        <w:rStyle w:val="Numeropagina"/>
      </w:rPr>
    </w:pPr>
  </w:p>
  <w:p w:rsidR="004D0BAE" w:rsidP="000151A3" w:rsidRDefault="00E520A0" w14:paraId="2C8FC052" w14:textId="2BFD3F6D">
    <w:pPr>
      <w:pStyle w:val="Pidipagina"/>
      <w:tabs>
        <w:tab w:val="clear" w:pos="9638"/>
      </w:tabs>
      <w:ind w:left="-1134"/>
    </w:pPr>
    <w:r>
      <w:rPr>
        <w:noProof/>
      </w:rPr>
      <w:drawing>
        <wp:anchor distT="0" distB="0" distL="114300" distR="114300" simplePos="0" relativeHeight="251661312" behindDoc="0" locked="0" layoutInCell="1" allowOverlap="1" wp14:anchorId="2D770507" wp14:editId="6E925E91">
          <wp:simplePos x="0" y="0"/>
          <wp:positionH relativeFrom="column">
            <wp:posOffset>4699901</wp:posOffset>
          </wp:positionH>
          <wp:positionV relativeFrom="paragraph">
            <wp:posOffset>-13274</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rPr>
      <w:drawing>
        <wp:anchor distT="0" distB="0" distL="114300" distR="114300" simplePos="0" relativeHeight="251659264" behindDoc="0" locked="0" layoutInCell="1" allowOverlap="1" wp14:anchorId="2F905323" wp14:editId="5A944719">
          <wp:simplePos x="0" y="0"/>
          <wp:positionH relativeFrom="margin">
            <wp:posOffset>-390832</wp:posOffset>
          </wp:positionH>
          <wp:positionV relativeFrom="paragraph">
            <wp:posOffset>243349</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C1157" w:rsidP="000151A3" w:rsidRDefault="00BC1157" w14:paraId="7433F47A" w14:textId="77777777">
      <w:r>
        <w:separator/>
      </w:r>
    </w:p>
  </w:footnote>
  <w:footnote w:type="continuationSeparator" w:id="0">
    <w:p w:rsidR="00BC1157" w:rsidP="000151A3" w:rsidRDefault="00BC1157" w14:paraId="3BC6BD5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D0BAE" w:rsidP="000151A3" w:rsidRDefault="004D0BAE" w14:paraId="422390FE" w14:textId="0C88512C">
    <w:pPr>
      <w:pStyle w:val="Intestazione"/>
      <w:tabs>
        <w:tab w:val="clear" w:pos="9638"/>
      </w:tabs>
      <w:ind w:left="-1134" w:right="-1134"/>
      <w:rPr>
        <w:noProof/>
        <w:lang w:eastAsia="it-IT"/>
      </w:rPr>
    </w:pPr>
    <w:r>
      <w:rPr>
        <w:noProof/>
        <w:lang w:eastAsia="it-IT"/>
      </w:rPr>
      <w:drawing>
        <wp:inline distT="0" distB="0" distL="0" distR="0" wp14:anchorId="598C7450" wp14:editId="345583AB">
          <wp:extent cx="7355959" cy="1051909"/>
          <wp:effectExtent l="0" t="0" r="0" b="2540"/>
          <wp:docPr id="1" name="Immagine 1"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8512" cy="1055134"/>
                  </a:xfrm>
                  <a:prstGeom prst="rect">
                    <a:avLst/>
                  </a:prstGeom>
                  <a:noFill/>
                  <a:ln>
                    <a:noFill/>
                  </a:ln>
                </pic:spPr>
              </pic:pic>
            </a:graphicData>
          </a:graphic>
        </wp:inline>
      </w:drawing>
    </w:r>
  </w:p>
  <w:p w:rsidR="004D0BAE" w:rsidP="00F46B1C" w:rsidRDefault="004D0BAE" w14:paraId="20DC1B6A" w14:textId="78C59EF7">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31CAB"/>
    <w:multiLevelType w:val="hybridMultilevel"/>
    <w:tmpl w:val="95041D3E"/>
    <w:lvl w:ilvl="0" w:tplc="26E8FB24">
      <w:numFmt w:val="bullet"/>
      <w:lvlText w:val="-"/>
      <w:lvlJc w:val="left"/>
      <w:pPr>
        <w:ind w:left="720" w:hanging="360"/>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hint="default" w:ascii="Symbol" w:hAnsi="Symbol"/>
      </w:rPr>
    </w:lvl>
    <w:lvl w:ilvl="1" w:tplc="04100003" w:tentative="1">
      <w:start w:val="1"/>
      <w:numFmt w:val="bullet"/>
      <w:lvlText w:val="o"/>
      <w:lvlJc w:val="left"/>
      <w:pPr>
        <w:ind w:left="1752" w:hanging="360"/>
      </w:pPr>
      <w:rPr>
        <w:rFonts w:hint="default" w:ascii="Courier New" w:hAnsi="Courier New" w:cs="Courier New"/>
      </w:rPr>
    </w:lvl>
    <w:lvl w:ilvl="2" w:tplc="04100005" w:tentative="1">
      <w:start w:val="1"/>
      <w:numFmt w:val="bullet"/>
      <w:lvlText w:val=""/>
      <w:lvlJc w:val="left"/>
      <w:pPr>
        <w:ind w:left="2472" w:hanging="360"/>
      </w:pPr>
      <w:rPr>
        <w:rFonts w:hint="default" w:ascii="Wingdings" w:hAnsi="Wingdings"/>
      </w:rPr>
    </w:lvl>
    <w:lvl w:ilvl="3" w:tplc="04100001" w:tentative="1">
      <w:start w:val="1"/>
      <w:numFmt w:val="bullet"/>
      <w:lvlText w:val=""/>
      <w:lvlJc w:val="left"/>
      <w:pPr>
        <w:ind w:left="3192" w:hanging="360"/>
      </w:pPr>
      <w:rPr>
        <w:rFonts w:hint="default" w:ascii="Symbol" w:hAnsi="Symbol"/>
      </w:rPr>
    </w:lvl>
    <w:lvl w:ilvl="4" w:tplc="04100003" w:tentative="1">
      <w:start w:val="1"/>
      <w:numFmt w:val="bullet"/>
      <w:lvlText w:val="o"/>
      <w:lvlJc w:val="left"/>
      <w:pPr>
        <w:ind w:left="3912" w:hanging="360"/>
      </w:pPr>
      <w:rPr>
        <w:rFonts w:hint="default" w:ascii="Courier New" w:hAnsi="Courier New" w:cs="Courier New"/>
      </w:rPr>
    </w:lvl>
    <w:lvl w:ilvl="5" w:tplc="04100005" w:tentative="1">
      <w:start w:val="1"/>
      <w:numFmt w:val="bullet"/>
      <w:lvlText w:val=""/>
      <w:lvlJc w:val="left"/>
      <w:pPr>
        <w:ind w:left="4632" w:hanging="360"/>
      </w:pPr>
      <w:rPr>
        <w:rFonts w:hint="default" w:ascii="Wingdings" w:hAnsi="Wingdings"/>
      </w:rPr>
    </w:lvl>
    <w:lvl w:ilvl="6" w:tplc="04100001" w:tentative="1">
      <w:start w:val="1"/>
      <w:numFmt w:val="bullet"/>
      <w:lvlText w:val=""/>
      <w:lvlJc w:val="left"/>
      <w:pPr>
        <w:ind w:left="5352" w:hanging="360"/>
      </w:pPr>
      <w:rPr>
        <w:rFonts w:hint="default" w:ascii="Symbol" w:hAnsi="Symbol"/>
      </w:rPr>
    </w:lvl>
    <w:lvl w:ilvl="7" w:tplc="04100003" w:tentative="1">
      <w:start w:val="1"/>
      <w:numFmt w:val="bullet"/>
      <w:lvlText w:val="o"/>
      <w:lvlJc w:val="left"/>
      <w:pPr>
        <w:ind w:left="6072" w:hanging="360"/>
      </w:pPr>
      <w:rPr>
        <w:rFonts w:hint="default" w:ascii="Courier New" w:hAnsi="Courier New" w:cs="Courier New"/>
      </w:rPr>
    </w:lvl>
    <w:lvl w:ilvl="8" w:tplc="04100005" w:tentative="1">
      <w:start w:val="1"/>
      <w:numFmt w:val="bullet"/>
      <w:lvlText w:val=""/>
      <w:lvlJc w:val="left"/>
      <w:pPr>
        <w:ind w:left="6792" w:hanging="360"/>
      </w:pPr>
      <w:rPr>
        <w:rFonts w:hint="default" w:ascii="Wingdings" w:hAnsi="Wingdings"/>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hint="default" w:ascii="Symbol" w:hAnsi="Symbol"/>
      </w:rPr>
    </w:lvl>
    <w:lvl w:ilvl="1" w:tplc="04100003" w:tentative="1">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4" w15:restartNumberingAfterBreak="0">
    <w:nsid w:val="2A1761D5"/>
    <w:multiLevelType w:val="hybridMultilevel"/>
    <w:tmpl w:val="F612D3E0"/>
    <w:lvl w:ilvl="0" w:tplc="04100001">
      <w:start w:val="1"/>
      <w:numFmt w:val="bullet"/>
      <w:lvlText w:val=""/>
      <w:lvlJc w:val="left"/>
      <w:pPr>
        <w:ind w:left="785"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C4FD0"/>
    <w:multiLevelType w:val="hybridMultilevel"/>
    <w:tmpl w:val="9E664068"/>
    <w:lvl w:ilvl="0" w:tplc="04100001">
      <w:start w:val="1"/>
      <w:numFmt w:val="bullet"/>
      <w:lvlText w:val=""/>
      <w:lvlJc w:val="left"/>
      <w:pPr>
        <w:ind w:left="1571" w:hanging="360"/>
      </w:pPr>
      <w:rPr>
        <w:rFonts w:hint="default" w:ascii="Symbol" w:hAnsi="Symbol"/>
      </w:rPr>
    </w:lvl>
    <w:lvl w:ilvl="1" w:tplc="04100003" w:tentative="1">
      <w:start w:val="1"/>
      <w:numFmt w:val="bullet"/>
      <w:lvlText w:val="o"/>
      <w:lvlJc w:val="left"/>
      <w:pPr>
        <w:ind w:left="2291" w:hanging="360"/>
      </w:pPr>
      <w:rPr>
        <w:rFonts w:hint="default" w:ascii="Courier New" w:hAnsi="Courier New" w:cs="Courier New"/>
      </w:rPr>
    </w:lvl>
    <w:lvl w:ilvl="2" w:tplc="04100005" w:tentative="1">
      <w:start w:val="1"/>
      <w:numFmt w:val="bullet"/>
      <w:lvlText w:val=""/>
      <w:lvlJc w:val="left"/>
      <w:pPr>
        <w:ind w:left="3011" w:hanging="360"/>
      </w:pPr>
      <w:rPr>
        <w:rFonts w:hint="default" w:ascii="Wingdings" w:hAnsi="Wingdings"/>
      </w:rPr>
    </w:lvl>
    <w:lvl w:ilvl="3" w:tplc="04100001" w:tentative="1">
      <w:start w:val="1"/>
      <w:numFmt w:val="bullet"/>
      <w:lvlText w:val=""/>
      <w:lvlJc w:val="left"/>
      <w:pPr>
        <w:ind w:left="3731" w:hanging="360"/>
      </w:pPr>
      <w:rPr>
        <w:rFonts w:hint="default" w:ascii="Symbol" w:hAnsi="Symbol"/>
      </w:rPr>
    </w:lvl>
    <w:lvl w:ilvl="4" w:tplc="04100003" w:tentative="1">
      <w:start w:val="1"/>
      <w:numFmt w:val="bullet"/>
      <w:lvlText w:val="o"/>
      <w:lvlJc w:val="left"/>
      <w:pPr>
        <w:ind w:left="4451" w:hanging="360"/>
      </w:pPr>
      <w:rPr>
        <w:rFonts w:hint="default" w:ascii="Courier New" w:hAnsi="Courier New" w:cs="Courier New"/>
      </w:rPr>
    </w:lvl>
    <w:lvl w:ilvl="5" w:tplc="04100005" w:tentative="1">
      <w:start w:val="1"/>
      <w:numFmt w:val="bullet"/>
      <w:lvlText w:val=""/>
      <w:lvlJc w:val="left"/>
      <w:pPr>
        <w:ind w:left="5171" w:hanging="360"/>
      </w:pPr>
      <w:rPr>
        <w:rFonts w:hint="default" w:ascii="Wingdings" w:hAnsi="Wingdings"/>
      </w:rPr>
    </w:lvl>
    <w:lvl w:ilvl="6" w:tplc="04100001" w:tentative="1">
      <w:start w:val="1"/>
      <w:numFmt w:val="bullet"/>
      <w:lvlText w:val=""/>
      <w:lvlJc w:val="left"/>
      <w:pPr>
        <w:ind w:left="5891" w:hanging="360"/>
      </w:pPr>
      <w:rPr>
        <w:rFonts w:hint="default" w:ascii="Symbol" w:hAnsi="Symbol"/>
      </w:rPr>
    </w:lvl>
    <w:lvl w:ilvl="7" w:tplc="04100003" w:tentative="1">
      <w:start w:val="1"/>
      <w:numFmt w:val="bullet"/>
      <w:lvlText w:val="o"/>
      <w:lvlJc w:val="left"/>
      <w:pPr>
        <w:ind w:left="6611" w:hanging="360"/>
      </w:pPr>
      <w:rPr>
        <w:rFonts w:hint="default" w:ascii="Courier New" w:hAnsi="Courier New" w:cs="Courier New"/>
      </w:rPr>
    </w:lvl>
    <w:lvl w:ilvl="8" w:tplc="04100005" w:tentative="1">
      <w:start w:val="1"/>
      <w:numFmt w:val="bullet"/>
      <w:lvlText w:val=""/>
      <w:lvlJc w:val="left"/>
      <w:pPr>
        <w:ind w:left="7331" w:hanging="360"/>
      </w:pPr>
      <w:rPr>
        <w:rFonts w:hint="default" w:ascii="Wingdings" w:hAnsi="Wingdings"/>
      </w:rPr>
    </w:lvl>
  </w:abstractNum>
  <w:abstractNum w:abstractNumId="7" w15:restartNumberingAfterBreak="0">
    <w:nsid w:val="3ED077DD"/>
    <w:multiLevelType w:val="multilevel"/>
    <w:tmpl w:val="0F94F68E"/>
    <w:lvl w:ilvl="0">
      <w:start w:val="1"/>
      <w:numFmt w:val="decimal"/>
      <w:lvlText w:val="%1."/>
      <w:lvlJc w:val="left"/>
      <w:pPr>
        <w:ind w:left="340" w:hanging="340"/>
      </w:pPr>
      <w:rPr>
        <w:rFonts w:hint="default"/>
        <w:b/>
        <w:color w:val="auto"/>
      </w:rPr>
    </w:lvl>
    <w:lvl w:ilvl="1">
      <w:start w:val="1"/>
      <w:numFmt w:val="none"/>
      <w:lvlText w:val=""/>
      <w:lvlJc w:val="left"/>
      <w:pPr>
        <w:ind w:left="397" w:hanging="43"/>
      </w:pPr>
      <w:rPr>
        <w:rFonts w:hint="default"/>
        <w:b w:val="0"/>
      </w:rPr>
    </w:lvl>
    <w:lvl w:ilvl="2">
      <w:start w:val="1"/>
      <w:numFmt w:val="none"/>
      <w:lvlText w:val=""/>
      <w:lvlJc w:val="left"/>
      <w:pPr>
        <w:ind w:left="2138" w:hanging="720"/>
      </w:pPr>
      <w:rPr>
        <w:rFonts w:hint="default"/>
        <w:b w:val="0"/>
      </w:rPr>
    </w:lvl>
    <w:lvl w:ilvl="3">
      <w:start w:val="1"/>
      <w:numFmt w:val="decimal"/>
      <w:lvlText w:val="%1.%2.%3.%4"/>
      <w:lvlJc w:val="left"/>
      <w:pPr>
        <w:ind w:left="6107"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444E1B63"/>
    <w:multiLevelType w:val="hybridMultilevel"/>
    <w:tmpl w:val="D0560900"/>
    <w:lvl w:ilvl="0" w:tplc="26E8FB24">
      <w:numFmt w:val="bullet"/>
      <w:lvlText w:val="-"/>
      <w:lvlJc w:val="left"/>
      <w:pPr>
        <w:ind w:left="720" w:hanging="360"/>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9" w15:restartNumberingAfterBreak="0">
    <w:nsid w:val="4D724B81"/>
    <w:multiLevelType w:val="hybridMultilevel"/>
    <w:tmpl w:val="739CC2E6"/>
    <w:lvl w:ilvl="0" w:tplc="04100015">
      <w:start w:val="1"/>
      <w:numFmt w:val="upperLetter"/>
      <w:lvlText w:val="%1."/>
      <w:lvlJc w:val="left"/>
      <w:pPr>
        <w:ind w:left="3362" w:hanging="360"/>
      </w:pPr>
    </w:lvl>
    <w:lvl w:ilvl="1" w:tplc="04100011">
      <w:start w:val="1"/>
      <w:numFmt w:val="decimal"/>
      <w:lvlText w:val="%2)"/>
      <w:lvlJc w:val="left"/>
      <w:pPr>
        <w:ind w:left="928"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3F16C1"/>
    <w:multiLevelType w:val="hybridMultilevel"/>
    <w:tmpl w:val="191C9E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5EFF34B9"/>
    <w:multiLevelType w:val="multilevel"/>
    <w:tmpl w:val="32DEF892"/>
    <w:lvl w:ilvl="0">
      <w:start w:val="1"/>
      <w:numFmt w:val="decimal"/>
      <w:lvlText w:val="%1."/>
      <w:lvlJc w:val="left"/>
      <w:pPr>
        <w:ind w:left="340" w:hanging="340"/>
      </w:pPr>
      <w:rPr>
        <w:rFonts w:hint="default"/>
        <w:b/>
        <w:color w:val="auto"/>
      </w:rPr>
    </w:lvl>
    <w:lvl w:ilvl="1">
      <w:start w:val="1"/>
      <w:numFmt w:val="none"/>
      <w:lvlText w:val=""/>
      <w:lvlJc w:val="left"/>
      <w:pPr>
        <w:ind w:left="340" w:hanging="340"/>
      </w:pPr>
      <w:rPr>
        <w:rFonts w:hint="default"/>
        <w:b w:val="0"/>
      </w:rPr>
    </w:lvl>
    <w:lvl w:ilvl="2">
      <w:start w:val="1"/>
      <w:numFmt w:val="none"/>
      <w:lvlText w:val=""/>
      <w:lvlJc w:val="left"/>
      <w:pPr>
        <w:ind w:left="2138" w:hanging="720"/>
      </w:pPr>
      <w:rPr>
        <w:rFonts w:hint="default"/>
        <w:b w:val="0"/>
      </w:rPr>
    </w:lvl>
    <w:lvl w:ilvl="3">
      <w:start w:val="1"/>
      <w:numFmt w:val="decimal"/>
      <w:lvlText w:val="%1.%2.%3.%4"/>
      <w:lvlJc w:val="left"/>
      <w:pPr>
        <w:ind w:left="6107"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64FB32CF"/>
    <w:multiLevelType w:val="hybridMultilevel"/>
    <w:tmpl w:val="F0E2AA4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65C758B0"/>
    <w:multiLevelType w:val="hybridMultilevel"/>
    <w:tmpl w:val="3D88D7B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6C4B507E"/>
    <w:multiLevelType w:val="hybridMultilevel"/>
    <w:tmpl w:val="93968386"/>
    <w:lvl w:ilvl="0" w:tplc="26E8FB24">
      <w:numFmt w:val="bullet"/>
      <w:lvlText w:val="-"/>
      <w:lvlJc w:val="left"/>
      <w:pPr>
        <w:ind w:left="720" w:hanging="360"/>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78023C16"/>
    <w:multiLevelType w:val="hybridMultilevel"/>
    <w:tmpl w:val="9FF2A05E"/>
    <w:lvl w:ilvl="0" w:tplc="04100001">
      <w:start w:val="1"/>
      <w:numFmt w:val="bullet"/>
      <w:lvlText w:val=""/>
      <w:lvlJc w:val="left"/>
      <w:pPr>
        <w:ind w:left="1571" w:hanging="360"/>
      </w:pPr>
      <w:rPr>
        <w:rFonts w:hint="default" w:ascii="Symbol" w:hAnsi="Symbol"/>
      </w:rPr>
    </w:lvl>
    <w:lvl w:ilvl="1" w:tplc="04100003" w:tentative="1">
      <w:start w:val="1"/>
      <w:numFmt w:val="bullet"/>
      <w:lvlText w:val="o"/>
      <w:lvlJc w:val="left"/>
      <w:pPr>
        <w:ind w:left="2291" w:hanging="360"/>
      </w:pPr>
      <w:rPr>
        <w:rFonts w:hint="default" w:ascii="Courier New" w:hAnsi="Courier New" w:cs="Courier New"/>
      </w:rPr>
    </w:lvl>
    <w:lvl w:ilvl="2" w:tplc="04100005" w:tentative="1">
      <w:start w:val="1"/>
      <w:numFmt w:val="bullet"/>
      <w:lvlText w:val=""/>
      <w:lvlJc w:val="left"/>
      <w:pPr>
        <w:ind w:left="3011" w:hanging="360"/>
      </w:pPr>
      <w:rPr>
        <w:rFonts w:hint="default" w:ascii="Wingdings" w:hAnsi="Wingdings"/>
      </w:rPr>
    </w:lvl>
    <w:lvl w:ilvl="3" w:tplc="04100001" w:tentative="1">
      <w:start w:val="1"/>
      <w:numFmt w:val="bullet"/>
      <w:lvlText w:val=""/>
      <w:lvlJc w:val="left"/>
      <w:pPr>
        <w:ind w:left="3731" w:hanging="360"/>
      </w:pPr>
      <w:rPr>
        <w:rFonts w:hint="default" w:ascii="Symbol" w:hAnsi="Symbol"/>
      </w:rPr>
    </w:lvl>
    <w:lvl w:ilvl="4" w:tplc="04100003" w:tentative="1">
      <w:start w:val="1"/>
      <w:numFmt w:val="bullet"/>
      <w:lvlText w:val="o"/>
      <w:lvlJc w:val="left"/>
      <w:pPr>
        <w:ind w:left="4451" w:hanging="360"/>
      </w:pPr>
      <w:rPr>
        <w:rFonts w:hint="default" w:ascii="Courier New" w:hAnsi="Courier New" w:cs="Courier New"/>
      </w:rPr>
    </w:lvl>
    <w:lvl w:ilvl="5" w:tplc="04100005" w:tentative="1">
      <w:start w:val="1"/>
      <w:numFmt w:val="bullet"/>
      <w:lvlText w:val=""/>
      <w:lvlJc w:val="left"/>
      <w:pPr>
        <w:ind w:left="5171" w:hanging="360"/>
      </w:pPr>
      <w:rPr>
        <w:rFonts w:hint="default" w:ascii="Wingdings" w:hAnsi="Wingdings"/>
      </w:rPr>
    </w:lvl>
    <w:lvl w:ilvl="6" w:tplc="04100001" w:tentative="1">
      <w:start w:val="1"/>
      <w:numFmt w:val="bullet"/>
      <w:lvlText w:val=""/>
      <w:lvlJc w:val="left"/>
      <w:pPr>
        <w:ind w:left="5891" w:hanging="360"/>
      </w:pPr>
      <w:rPr>
        <w:rFonts w:hint="default" w:ascii="Symbol" w:hAnsi="Symbol"/>
      </w:rPr>
    </w:lvl>
    <w:lvl w:ilvl="7" w:tplc="04100003" w:tentative="1">
      <w:start w:val="1"/>
      <w:numFmt w:val="bullet"/>
      <w:lvlText w:val="o"/>
      <w:lvlJc w:val="left"/>
      <w:pPr>
        <w:ind w:left="6611" w:hanging="360"/>
      </w:pPr>
      <w:rPr>
        <w:rFonts w:hint="default" w:ascii="Courier New" w:hAnsi="Courier New" w:cs="Courier New"/>
      </w:rPr>
    </w:lvl>
    <w:lvl w:ilvl="8" w:tplc="04100005" w:tentative="1">
      <w:start w:val="1"/>
      <w:numFmt w:val="bullet"/>
      <w:lvlText w:val=""/>
      <w:lvlJc w:val="left"/>
      <w:pPr>
        <w:ind w:left="7331" w:hanging="360"/>
      </w:pPr>
      <w:rPr>
        <w:rFonts w:hint="default" w:ascii="Wingdings" w:hAnsi="Wingdings"/>
      </w:rPr>
    </w:lvl>
  </w:abstractNum>
  <w:num w:numId="1" w16cid:durableId="298271870">
    <w:abstractNumId w:val="7"/>
  </w:num>
  <w:num w:numId="2" w16cid:durableId="1454134012">
    <w:abstractNumId w:val="9"/>
  </w:num>
  <w:num w:numId="3" w16cid:durableId="1157766570">
    <w:abstractNumId w:val="18"/>
  </w:num>
  <w:num w:numId="4" w16cid:durableId="1184442829">
    <w:abstractNumId w:val="14"/>
  </w:num>
  <w:num w:numId="5" w16cid:durableId="347755874">
    <w:abstractNumId w:val="5"/>
  </w:num>
  <w:num w:numId="6" w16cid:durableId="355891344">
    <w:abstractNumId w:val="13"/>
  </w:num>
  <w:num w:numId="7" w16cid:durableId="1296790204">
    <w:abstractNumId w:val="6"/>
  </w:num>
  <w:num w:numId="8" w16cid:durableId="1872179358">
    <w:abstractNumId w:val="12"/>
  </w:num>
  <w:num w:numId="9" w16cid:durableId="1563639280">
    <w:abstractNumId w:val="11"/>
  </w:num>
  <w:num w:numId="10" w16cid:durableId="1859810722">
    <w:abstractNumId w:val="0"/>
  </w:num>
  <w:num w:numId="11" w16cid:durableId="985859722">
    <w:abstractNumId w:val="1"/>
  </w:num>
  <w:num w:numId="12" w16cid:durableId="1928071528">
    <w:abstractNumId w:val="3"/>
  </w:num>
  <w:num w:numId="13" w16cid:durableId="2048140982">
    <w:abstractNumId w:val="10"/>
  </w:num>
  <w:num w:numId="14" w16cid:durableId="1898399745">
    <w:abstractNumId w:val="2"/>
  </w:num>
  <w:num w:numId="15" w16cid:durableId="523784983">
    <w:abstractNumId w:val="17"/>
  </w:num>
  <w:num w:numId="16" w16cid:durableId="252319579">
    <w:abstractNumId w:val="8"/>
  </w:num>
  <w:num w:numId="17" w16cid:durableId="971449773">
    <w:abstractNumId w:val="4"/>
  </w:num>
  <w:num w:numId="18" w16cid:durableId="952051229">
    <w:abstractNumId w:val="16"/>
  </w:num>
  <w:num w:numId="19" w16cid:durableId="63375250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4603"/>
    <w:rsid w:val="000151A3"/>
    <w:rsid w:val="00033C4E"/>
    <w:rsid w:val="0005416F"/>
    <w:rsid w:val="00061AAD"/>
    <w:rsid w:val="0007028C"/>
    <w:rsid w:val="00070FB3"/>
    <w:rsid w:val="00074B7A"/>
    <w:rsid w:val="00075822"/>
    <w:rsid w:val="00094865"/>
    <w:rsid w:val="000C70A0"/>
    <w:rsid w:val="000E3B01"/>
    <w:rsid w:val="000F1FA2"/>
    <w:rsid w:val="00115191"/>
    <w:rsid w:val="00144D74"/>
    <w:rsid w:val="001505B9"/>
    <w:rsid w:val="00160C21"/>
    <w:rsid w:val="00162882"/>
    <w:rsid w:val="00171886"/>
    <w:rsid w:val="00190CAB"/>
    <w:rsid w:val="001943A4"/>
    <w:rsid w:val="00196579"/>
    <w:rsid w:val="001B242E"/>
    <w:rsid w:val="001C3C00"/>
    <w:rsid w:val="001C547B"/>
    <w:rsid w:val="001D2441"/>
    <w:rsid w:val="001E0365"/>
    <w:rsid w:val="002109F7"/>
    <w:rsid w:val="00223C5A"/>
    <w:rsid w:val="00233333"/>
    <w:rsid w:val="00250AEF"/>
    <w:rsid w:val="002551CC"/>
    <w:rsid w:val="002656D4"/>
    <w:rsid w:val="0026615A"/>
    <w:rsid w:val="0027734F"/>
    <w:rsid w:val="00281205"/>
    <w:rsid w:val="00281613"/>
    <w:rsid w:val="0028683F"/>
    <w:rsid w:val="00297FD7"/>
    <w:rsid w:val="002A3446"/>
    <w:rsid w:val="002A4AD3"/>
    <w:rsid w:val="002A5839"/>
    <w:rsid w:val="002B7DDF"/>
    <w:rsid w:val="002D47FD"/>
    <w:rsid w:val="002D6A3C"/>
    <w:rsid w:val="002F0A40"/>
    <w:rsid w:val="00312446"/>
    <w:rsid w:val="00317C2D"/>
    <w:rsid w:val="00335000"/>
    <w:rsid w:val="00335A9D"/>
    <w:rsid w:val="00336848"/>
    <w:rsid w:val="003420F9"/>
    <w:rsid w:val="0035348D"/>
    <w:rsid w:val="00356CFF"/>
    <w:rsid w:val="0036798E"/>
    <w:rsid w:val="003A30E1"/>
    <w:rsid w:val="003C658D"/>
    <w:rsid w:val="003D250D"/>
    <w:rsid w:val="003E0EEB"/>
    <w:rsid w:val="003E445E"/>
    <w:rsid w:val="003F2226"/>
    <w:rsid w:val="004003BF"/>
    <w:rsid w:val="00407A94"/>
    <w:rsid w:val="00410A3B"/>
    <w:rsid w:val="00410FC9"/>
    <w:rsid w:val="00421A85"/>
    <w:rsid w:val="00427304"/>
    <w:rsid w:val="0047729F"/>
    <w:rsid w:val="004C0F73"/>
    <w:rsid w:val="004C2C0A"/>
    <w:rsid w:val="004D0BAE"/>
    <w:rsid w:val="004F74D7"/>
    <w:rsid w:val="005332FA"/>
    <w:rsid w:val="00543667"/>
    <w:rsid w:val="00553A33"/>
    <w:rsid w:val="0055653C"/>
    <w:rsid w:val="00560B9F"/>
    <w:rsid w:val="0056323D"/>
    <w:rsid w:val="005652D3"/>
    <w:rsid w:val="00572431"/>
    <w:rsid w:val="0057536B"/>
    <w:rsid w:val="00582AEC"/>
    <w:rsid w:val="00585031"/>
    <w:rsid w:val="00587C58"/>
    <w:rsid w:val="005B7936"/>
    <w:rsid w:val="005C37EE"/>
    <w:rsid w:val="005C3B0E"/>
    <w:rsid w:val="005D6E87"/>
    <w:rsid w:val="005F5C27"/>
    <w:rsid w:val="006008B0"/>
    <w:rsid w:val="00601BA0"/>
    <w:rsid w:val="00615898"/>
    <w:rsid w:val="00615C8E"/>
    <w:rsid w:val="00620C6E"/>
    <w:rsid w:val="006238A2"/>
    <w:rsid w:val="00643089"/>
    <w:rsid w:val="00671CA0"/>
    <w:rsid w:val="006729D0"/>
    <w:rsid w:val="00675531"/>
    <w:rsid w:val="00675929"/>
    <w:rsid w:val="006772D4"/>
    <w:rsid w:val="00680361"/>
    <w:rsid w:val="00680841"/>
    <w:rsid w:val="00694A66"/>
    <w:rsid w:val="006B48DE"/>
    <w:rsid w:val="006C4DA9"/>
    <w:rsid w:val="006D0FEE"/>
    <w:rsid w:val="006D2641"/>
    <w:rsid w:val="006D6E23"/>
    <w:rsid w:val="006F540A"/>
    <w:rsid w:val="006F5FC6"/>
    <w:rsid w:val="00707D43"/>
    <w:rsid w:val="00711092"/>
    <w:rsid w:val="00712D5D"/>
    <w:rsid w:val="007142C5"/>
    <w:rsid w:val="007405F7"/>
    <w:rsid w:val="00742058"/>
    <w:rsid w:val="007459D0"/>
    <w:rsid w:val="00771600"/>
    <w:rsid w:val="00792DBE"/>
    <w:rsid w:val="0079375E"/>
    <w:rsid w:val="007B3C81"/>
    <w:rsid w:val="007B7E42"/>
    <w:rsid w:val="007C0F10"/>
    <w:rsid w:val="007C2F45"/>
    <w:rsid w:val="007D5301"/>
    <w:rsid w:val="007E25A2"/>
    <w:rsid w:val="007E533F"/>
    <w:rsid w:val="00800673"/>
    <w:rsid w:val="008218B1"/>
    <w:rsid w:val="0083466F"/>
    <w:rsid w:val="0085064B"/>
    <w:rsid w:val="008539E4"/>
    <w:rsid w:val="0085767C"/>
    <w:rsid w:val="00870CAC"/>
    <w:rsid w:val="00871651"/>
    <w:rsid w:val="0088048B"/>
    <w:rsid w:val="00885019"/>
    <w:rsid w:val="008904E0"/>
    <w:rsid w:val="008912B6"/>
    <w:rsid w:val="0089451B"/>
    <w:rsid w:val="008A534E"/>
    <w:rsid w:val="008A5467"/>
    <w:rsid w:val="008A782B"/>
    <w:rsid w:val="008B7A5E"/>
    <w:rsid w:val="008C084A"/>
    <w:rsid w:val="008C17BB"/>
    <w:rsid w:val="008C5009"/>
    <w:rsid w:val="008F3381"/>
    <w:rsid w:val="008F64C1"/>
    <w:rsid w:val="00902C79"/>
    <w:rsid w:val="00907F51"/>
    <w:rsid w:val="009112B9"/>
    <w:rsid w:val="00915021"/>
    <w:rsid w:val="00915845"/>
    <w:rsid w:val="009329E1"/>
    <w:rsid w:val="009354B1"/>
    <w:rsid w:val="009405A1"/>
    <w:rsid w:val="009431D6"/>
    <w:rsid w:val="00947C43"/>
    <w:rsid w:val="00956310"/>
    <w:rsid w:val="00957211"/>
    <w:rsid w:val="00960902"/>
    <w:rsid w:val="00964910"/>
    <w:rsid w:val="00971C3C"/>
    <w:rsid w:val="0097338C"/>
    <w:rsid w:val="009779E4"/>
    <w:rsid w:val="00985B6B"/>
    <w:rsid w:val="0099046A"/>
    <w:rsid w:val="009A00EC"/>
    <w:rsid w:val="009B17E7"/>
    <w:rsid w:val="009B6A48"/>
    <w:rsid w:val="009C45B7"/>
    <w:rsid w:val="009C5526"/>
    <w:rsid w:val="009D389D"/>
    <w:rsid w:val="009D46C4"/>
    <w:rsid w:val="009F2615"/>
    <w:rsid w:val="009F603B"/>
    <w:rsid w:val="009F6341"/>
    <w:rsid w:val="00A06BCA"/>
    <w:rsid w:val="00A15671"/>
    <w:rsid w:val="00A31957"/>
    <w:rsid w:val="00A3249D"/>
    <w:rsid w:val="00A40B47"/>
    <w:rsid w:val="00A42ABE"/>
    <w:rsid w:val="00A44B9A"/>
    <w:rsid w:val="00A47545"/>
    <w:rsid w:val="00A65A58"/>
    <w:rsid w:val="00A72D1F"/>
    <w:rsid w:val="00A73D07"/>
    <w:rsid w:val="00AA1B90"/>
    <w:rsid w:val="00AA3367"/>
    <w:rsid w:val="00AB3571"/>
    <w:rsid w:val="00AB5F20"/>
    <w:rsid w:val="00AB7D36"/>
    <w:rsid w:val="00AC433A"/>
    <w:rsid w:val="00AC554D"/>
    <w:rsid w:val="00AD4E6C"/>
    <w:rsid w:val="00AE0715"/>
    <w:rsid w:val="00AF0895"/>
    <w:rsid w:val="00AF35CB"/>
    <w:rsid w:val="00B2092D"/>
    <w:rsid w:val="00B733E6"/>
    <w:rsid w:val="00BA1B73"/>
    <w:rsid w:val="00BB2B02"/>
    <w:rsid w:val="00BC0C89"/>
    <w:rsid w:val="00BC1157"/>
    <w:rsid w:val="00BD1843"/>
    <w:rsid w:val="00BD44E6"/>
    <w:rsid w:val="00BD51D5"/>
    <w:rsid w:val="00BD5FE3"/>
    <w:rsid w:val="00BE3392"/>
    <w:rsid w:val="00BE3A2F"/>
    <w:rsid w:val="00BE64E5"/>
    <w:rsid w:val="00BF7BB7"/>
    <w:rsid w:val="00C04261"/>
    <w:rsid w:val="00C15F3D"/>
    <w:rsid w:val="00C24F2E"/>
    <w:rsid w:val="00C25FE0"/>
    <w:rsid w:val="00C339DC"/>
    <w:rsid w:val="00C36DAD"/>
    <w:rsid w:val="00C3710B"/>
    <w:rsid w:val="00C60776"/>
    <w:rsid w:val="00C63D2B"/>
    <w:rsid w:val="00C64266"/>
    <w:rsid w:val="00C73F04"/>
    <w:rsid w:val="00C9687F"/>
    <w:rsid w:val="00CB1F26"/>
    <w:rsid w:val="00CB51B7"/>
    <w:rsid w:val="00CD2F95"/>
    <w:rsid w:val="00CE1F6F"/>
    <w:rsid w:val="00CE4360"/>
    <w:rsid w:val="00CF1BA1"/>
    <w:rsid w:val="00D05B20"/>
    <w:rsid w:val="00D16FE6"/>
    <w:rsid w:val="00D620BC"/>
    <w:rsid w:val="00D6279C"/>
    <w:rsid w:val="00D70749"/>
    <w:rsid w:val="00D72D37"/>
    <w:rsid w:val="00D73B3F"/>
    <w:rsid w:val="00D81D15"/>
    <w:rsid w:val="00D90892"/>
    <w:rsid w:val="00D9361A"/>
    <w:rsid w:val="00D96A55"/>
    <w:rsid w:val="00DA3A63"/>
    <w:rsid w:val="00DB5F45"/>
    <w:rsid w:val="00DB72D5"/>
    <w:rsid w:val="00DC4CE7"/>
    <w:rsid w:val="00DE40DD"/>
    <w:rsid w:val="00DE57CE"/>
    <w:rsid w:val="00DF08D0"/>
    <w:rsid w:val="00DF6600"/>
    <w:rsid w:val="00E204F4"/>
    <w:rsid w:val="00E23CEC"/>
    <w:rsid w:val="00E476A5"/>
    <w:rsid w:val="00E520A0"/>
    <w:rsid w:val="00E72990"/>
    <w:rsid w:val="00E75869"/>
    <w:rsid w:val="00E8655F"/>
    <w:rsid w:val="00E91219"/>
    <w:rsid w:val="00E937C0"/>
    <w:rsid w:val="00EB1BEB"/>
    <w:rsid w:val="00EB2B29"/>
    <w:rsid w:val="00EB33D3"/>
    <w:rsid w:val="00EB4EAB"/>
    <w:rsid w:val="00EC160C"/>
    <w:rsid w:val="00EC7CA2"/>
    <w:rsid w:val="00ED63E4"/>
    <w:rsid w:val="00EF0DFA"/>
    <w:rsid w:val="00F227FD"/>
    <w:rsid w:val="00F30995"/>
    <w:rsid w:val="00F342E3"/>
    <w:rsid w:val="00F449E0"/>
    <w:rsid w:val="00F46B1C"/>
    <w:rsid w:val="00F61957"/>
    <w:rsid w:val="00F70ED4"/>
    <w:rsid w:val="00F713BF"/>
    <w:rsid w:val="00F87F08"/>
    <w:rsid w:val="00FB073E"/>
    <w:rsid w:val="00FB529B"/>
    <w:rsid w:val="00FC32B0"/>
    <w:rsid w:val="00FE28A8"/>
    <w:rsid w:val="00FE6608"/>
    <w:rsid w:val="00FF076B"/>
    <w:rsid w:val="0408DD17"/>
    <w:rsid w:val="09B7789C"/>
    <w:rsid w:val="09CB7435"/>
    <w:rsid w:val="11EDC025"/>
    <w:rsid w:val="141A8B08"/>
    <w:rsid w:val="1447146B"/>
    <w:rsid w:val="1B8F8D40"/>
    <w:rsid w:val="2149396E"/>
    <w:rsid w:val="22AF9BDF"/>
    <w:rsid w:val="23ABEAEA"/>
    <w:rsid w:val="24A0A6A1"/>
    <w:rsid w:val="259165A2"/>
    <w:rsid w:val="25948F31"/>
    <w:rsid w:val="2897566C"/>
    <w:rsid w:val="2E036EEE"/>
    <w:rsid w:val="2E8F4EF2"/>
    <w:rsid w:val="2E9C15E3"/>
    <w:rsid w:val="2F861CE6"/>
    <w:rsid w:val="3050B58E"/>
    <w:rsid w:val="3A06DBE6"/>
    <w:rsid w:val="3B95799B"/>
    <w:rsid w:val="3FBC9A5E"/>
    <w:rsid w:val="3FF0CFF5"/>
    <w:rsid w:val="475D5804"/>
    <w:rsid w:val="4946E51C"/>
    <w:rsid w:val="4A61B942"/>
    <w:rsid w:val="52CD408B"/>
    <w:rsid w:val="5EE925B9"/>
    <w:rsid w:val="64608EAA"/>
    <w:rsid w:val="6D891CA8"/>
    <w:rsid w:val="728F4A38"/>
    <w:rsid w:val="73E40E2B"/>
    <w:rsid w:val="74FAF129"/>
    <w:rsid w:val="79E1AA44"/>
    <w:rsid w:val="7A220391"/>
    <w:rsid w:val="7D101DE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Paragrafoelenco"/>
    <w:next w:val="Normale"/>
    <w:link w:val="Titolo1Carattere"/>
    <w:qFormat/>
    <w:rsid w:val="00D16FE6"/>
    <w:pPr>
      <w:keepNext/>
      <w:numPr>
        <w:numId w:val="5"/>
      </w:numPr>
      <w:jc w:val="both"/>
      <w:outlineLvl w:val="0"/>
    </w:pPr>
    <w:rPr>
      <w:rFonts w:ascii="Calibri" w:hAnsi="Calibri" w:eastAsia="Times New Roman" w:cs="Times New Roman"/>
      <w:b/>
      <w:bCs/>
      <w:sz w:val="20"/>
      <w:szCs w:val="20"/>
    </w:rPr>
  </w:style>
  <w:style w:type="paragraph" w:styleId="Titolo2">
    <w:name w:val="heading 2"/>
    <w:basedOn w:val="Titolo1"/>
    <w:next w:val="Normale"/>
    <w:link w:val="Titolo2Carattere"/>
    <w:qFormat/>
    <w:rsid w:val="00D16FE6"/>
    <w:pPr>
      <w:numPr>
        <w:ilvl w:val="1"/>
      </w:numPr>
      <w:outlineLvl w:val="1"/>
    </w:pPr>
  </w:style>
  <w:style w:type="paragraph" w:styleId="Titolo3">
    <w:name w:val="heading 3"/>
    <w:basedOn w:val="Normale"/>
    <w:next w:val="Normale"/>
    <w:link w:val="Titolo3Carattere"/>
    <w:qFormat/>
    <w:rsid w:val="00D16FE6"/>
    <w:pPr>
      <w:ind w:left="567" w:hanging="567"/>
      <w:contextualSpacing/>
      <w:jc w:val="both"/>
      <w:outlineLvl w:val="2"/>
    </w:pPr>
    <w:rPr>
      <w:rFonts w:ascii="Calibri" w:hAnsi="Calibri" w:cs="Calibri" w:eastAsiaTheme="minorEastAsia"/>
      <w:b/>
      <w:sz w:val="20"/>
      <w:szCs w:val="20"/>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character" w:styleId="Titolo1Carattere" w:customStyle="1">
    <w:name w:val="Titolo 1 Carattere"/>
    <w:basedOn w:val="Carpredefinitoparagrafo"/>
    <w:link w:val="Titolo1"/>
    <w:rsid w:val="00D16FE6"/>
    <w:rPr>
      <w:rFonts w:ascii="Calibri" w:hAnsi="Calibri" w:eastAsia="Times New Roman" w:cs="Times New Roman"/>
      <w:b/>
      <w:bCs/>
      <w:sz w:val="20"/>
      <w:szCs w:val="20"/>
    </w:rPr>
  </w:style>
  <w:style w:type="character" w:styleId="Titolo2Carattere" w:customStyle="1">
    <w:name w:val="Titolo 2 Carattere"/>
    <w:basedOn w:val="Carpredefinitoparagrafo"/>
    <w:link w:val="Titolo2"/>
    <w:qFormat/>
    <w:rsid w:val="00D16FE6"/>
    <w:rPr>
      <w:rFonts w:ascii="Calibri" w:hAnsi="Calibri" w:eastAsia="Times New Roman" w:cs="Times New Roman"/>
      <w:b/>
      <w:bCs/>
      <w:sz w:val="20"/>
      <w:szCs w:val="20"/>
    </w:rPr>
  </w:style>
  <w:style w:type="character" w:styleId="Titolo3Carattere" w:customStyle="1">
    <w:name w:val="Titolo 3 Carattere"/>
    <w:basedOn w:val="Carpredefinitoparagrafo"/>
    <w:link w:val="Titolo3"/>
    <w:qFormat/>
    <w:rsid w:val="00D16FE6"/>
    <w:rPr>
      <w:rFonts w:ascii="Calibri" w:hAnsi="Calibri" w:cs="Calibri" w:eastAsiaTheme="minorEastAsia"/>
      <w:b/>
      <w:sz w:val="20"/>
      <w:szCs w:val="20"/>
      <w:lang w:eastAsia="it-IT"/>
    </w:rPr>
  </w:style>
  <w:style w:type="table" w:styleId="TableNormal1" w:customStyle="1">
    <w:name w:val="Table Normal1"/>
    <w:uiPriority w:val="2"/>
    <w:semiHidden/>
    <w:unhideWhenUsed/>
    <w:qFormat/>
    <w:rsid w:val="00D16FE6"/>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styleId="Collegamentoipertestuale">
    <w:name w:val="Hyperlink"/>
    <w:basedOn w:val="Carpredefinitoparagrafo"/>
    <w:uiPriority w:val="99"/>
    <w:unhideWhenUsed/>
    <w:rsid w:val="00D16FE6"/>
    <w:rPr>
      <w:color w:val="0563C1" w:themeColor="hyperlink"/>
      <w:u w:val="single"/>
    </w:rPr>
  </w:style>
  <w:style w:type="paragraph" w:styleId="Sommario1">
    <w:name w:val="toc 1"/>
    <w:basedOn w:val="Normale"/>
    <w:next w:val="Normale"/>
    <w:autoRedefine/>
    <w:uiPriority w:val="39"/>
    <w:unhideWhenUsed/>
    <w:rsid w:val="008C5009"/>
    <w:pPr>
      <w:widowControl w:val="0"/>
      <w:tabs>
        <w:tab w:val="left" w:pos="480"/>
        <w:tab w:val="right" w:leader="dot" w:pos="10055"/>
      </w:tabs>
      <w:spacing w:after="60"/>
    </w:pPr>
    <w:rPr>
      <w:smallCaps/>
      <w:sz w:val="18"/>
      <w:szCs w:val="22"/>
      <w:lang w:val="en-US"/>
    </w:rPr>
  </w:style>
  <w:style w:type="paragraph" w:styleId="Corpotesto">
    <w:name w:val="Body Text"/>
    <w:basedOn w:val="Normale"/>
    <w:link w:val="CorpotestoCarattere"/>
    <w:rsid w:val="00D16FE6"/>
    <w:pPr>
      <w:suppressAutoHyphens/>
      <w:spacing w:after="120"/>
    </w:pPr>
    <w:rPr>
      <w:rFonts w:ascii="Arial" w:hAnsi="Arial" w:eastAsia="Times New Roman" w:cs="Times New Roman"/>
      <w:lang w:eastAsia="ar-SA"/>
    </w:rPr>
  </w:style>
  <w:style w:type="character" w:styleId="CorpotestoCarattere" w:customStyle="1">
    <w:name w:val="Corpo testo Carattere"/>
    <w:basedOn w:val="Carpredefinitoparagrafo"/>
    <w:link w:val="Corpotesto"/>
    <w:rsid w:val="00D16FE6"/>
    <w:rPr>
      <w:rFonts w:ascii="Arial" w:hAnsi="Arial" w:eastAsia="Times New Roman" w:cs="Times New Roman"/>
      <w:lang w:eastAsia="ar-SA"/>
    </w:rPr>
  </w:style>
  <w:style w:type="paragraph" w:styleId="Testonotaapidipagina">
    <w:name w:val="footnote text"/>
    <w:basedOn w:val="Normale"/>
    <w:link w:val="TestonotaapidipaginaCarattere"/>
    <w:unhideWhenUsed/>
    <w:rsid w:val="00D16FE6"/>
    <w:rPr>
      <w:sz w:val="20"/>
      <w:szCs w:val="20"/>
    </w:rPr>
  </w:style>
  <w:style w:type="character" w:styleId="TestonotaapidipaginaCarattere" w:customStyle="1">
    <w:name w:val="Testo nota a piè di pagina Carattere"/>
    <w:basedOn w:val="Carpredefinitoparagrafo"/>
    <w:link w:val="Testonotaapidipagina"/>
    <w:qFormat/>
    <w:rsid w:val="00D16FE6"/>
    <w:rPr>
      <w:sz w:val="20"/>
      <w:szCs w:val="20"/>
    </w:rPr>
  </w:style>
  <w:style w:type="character" w:styleId="Rimandonotaapidipagina">
    <w:name w:val="footnote reference"/>
    <w:basedOn w:val="Carpredefinitoparagrafo"/>
    <w:uiPriority w:val="99"/>
    <w:semiHidden/>
    <w:unhideWhenUsed/>
    <w:rsid w:val="00D16FE6"/>
    <w:rPr>
      <w:vertAlign w:val="superscript"/>
    </w:rPr>
  </w:style>
  <w:style w:type="paragraph" w:styleId="Testofumetto">
    <w:name w:val="Balloon Text"/>
    <w:basedOn w:val="Normale"/>
    <w:link w:val="TestofumettoCarattere"/>
    <w:uiPriority w:val="99"/>
    <w:semiHidden/>
    <w:unhideWhenUsed/>
    <w:rsid w:val="00D16FE6"/>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D16FE6"/>
    <w:rPr>
      <w:rFonts w:ascii="Segoe UI" w:hAnsi="Segoe UI" w:cs="Segoe UI"/>
      <w:sz w:val="18"/>
      <w:szCs w:val="18"/>
    </w:rPr>
  </w:style>
  <w:style w:type="character" w:styleId="Rimandocommento">
    <w:name w:val="annotation reference"/>
    <w:basedOn w:val="Carpredefinitoparagrafo"/>
    <w:uiPriority w:val="99"/>
    <w:semiHidden/>
    <w:unhideWhenUsed/>
    <w:rsid w:val="00D16FE6"/>
    <w:rPr>
      <w:sz w:val="16"/>
      <w:szCs w:val="16"/>
    </w:rPr>
  </w:style>
  <w:style w:type="paragraph" w:styleId="Testocommento">
    <w:name w:val="annotation text"/>
    <w:basedOn w:val="Normale"/>
    <w:link w:val="TestocommentoCarattere"/>
    <w:uiPriority w:val="99"/>
    <w:semiHidden/>
    <w:unhideWhenUsed/>
    <w:rsid w:val="00D16FE6"/>
    <w:rPr>
      <w:sz w:val="20"/>
      <w:szCs w:val="20"/>
    </w:rPr>
  </w:style>
  <w:style w:type="character" w:styleId="TestocommentoCarattere" w:customStyle="1">
    <w:name w:val="Testo commento Carattere"/>
    <w:basedOn w:val="Carpredefinitoparagrafo"/>
    <w:link w:val="Testocommento"/>
    <w:uiPriority w:val="99"/>
    <w:semiHidden/>
    <w:rsid w:val="00D16FE6"/>
    <w:rPr>
      <w:sz w:val="20"/>
      <w:szCs w:val="20"/>
    </w:rPr>
  </w:style>
  <w:style w:type="paragraph" w:styleId="Soggettocommento">
    <w:name w:val="annotation subject"/>
    <w:basedOn w:val="Testocommento"/>
    <w:next w:val="Testocommento"/>
    <w:link w:val="SoggettocommentoCarattere"/>
    <w:uiPriority w:val="99"/>
    <w:semiHidden/>
    <w:unhideWhenUsed/>
    <w:rsid w:val="00D16FE6"/>
    <w:rPr>
      <w:b/>
      <w:bCs/>
    </w:rPr>
  </w:style>
  <w:style w:type="character" w:styleId="SoggettocommentoCarattere" w:customStyle="1">
    <w:name w:val="Soggetto commento Carattere"/>
    <w:basedOn w:val="TestocommentoCarattere"/>
    <w:link w:val="Soggettocommento"/>
    <w:uiPriority w:val="99"/>
    <w:semiHidden/>
    <w:rsid w:val="00D16FE6"/>
    <w:rPr>
      <w:b/>
      <w:bCs/>
      <w:sz w:val="20"/>
      <w:szCs w:val="20"/>
    </w:rPr>
  </w:style>
  <w:style w:type="paragraph" w:styleId="Default" w:customStyle="1">
    <w:name w:val="Default"/>
    <w:rsid w:val="00D16FE6"/>
    <w:pPr>
      <w:autoSpaceDE w:val="0"/>
      <w:autoSpaceDN w:val="0"/>
      <w:adjustRightInd w:val="0"/>
    </w:pPr>
    <w:rPr>
      <w:rFonts w:ascii="Calibri" w:hAnsi="Calibri" w:cs="Calibri"/>
      <w:color w:val="000000"/>
    </w:rPr>
  </w:style>
  <w:style w:type="table" w:styleId="Grigliatabella11" w:customStyle="1">
    <w:name w:val="Griglia tabella11"/>
    <w:basedOn w:val="Tabellanormale"/>
    <w:next w:val="Grigliatabella"/>
    <w:uiPriority w:val="39"/>
    <w:rsid w:val="00D16FE6"/>
    <w:rPr>
      <w:rFonts w:ascii="Calibri" w:hAnsi="Calibri" w:eastAsia="Calibri" w:cs="Times New Roman"/>
      <w:sz w:val="20"/>
      <w:szCs w:val="20"/>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gliatabella">
    <w:name w:val="Table Grid"/>
    <w:basedOn w:val="Tabellanormale"/>
    <w:uiPriority w:val="99"/>
    <w:rsid w:val="00D16FE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Carpredefinitoparagrafo"/>
    <w:rsid w:val="00D16FE6"/>
  </w:style>
  <w:style w:type="character" w:styleId="eop" w:customStyle="1">
    <w:name w:val="eop"/>
    <w:basedOn w:val="Carpredefinitoparagrafo"/>
    <w:rsid w:val="00D16FE6"/>
  </w:style>
  <w:style w:type="paragraph" w:styleId="Sommario3">
    <w:name w:val="toc 3"/>
    <w:basedOn w:val="Normale"/>
    <w:next w:val="Normale"/>
    <w:autoRedefine/>
    <w:uiPriority w:val="39"/>
    <w:unhideWhenUsed/>
    <w:rsid w:val="00D16FE6"/>
    <w:pPr>
      <w:spacing w:after="100"/>
      <w:ind w:left="480"/>
    </w:pPr>
  </w:style>
  <w:style w:type="paragraph" w:styleId="Sommario2">
    <w:name w:val="toc 2"/>
    <w:basedOn w:val="Normale"/>
    <w:next w:val="Normale"/>
    <w:autoRedefine/>
    <w:uiPriority w:val="39"/>
    <w:unhideWhenUsed/>
    <w:rsid w:val="008C5009"/>
    <w:pPr>
      <w:tabs>
        <w:tab w:val="left" w:pos="880"/>
        <w:tab w:val="right" w:leader="dot" w:pos="10055"/>
      </w:tabs>
      <w:spacing w:after="60"/>
      <w:ind w:left="238"/>
    </w:pPr>
    <w:rPr>
      <w:smallCaps/>
      <w:sz w:val="18"/>
    </w:rPr>
  </w:style>
  <w:style w:type="paragraph" w:styleId="Revisione">
    <w:name w:val="Revision"/>
    <w:hidden/>
    <w:uiPriority w:val="99"/>
    <w:semiHidden/>
    <w:rsid w:val="006D6E23"/>
  </w:style>
  <w:style w:type="character" w:styleId="Menzionenonrisolta">
    <w:name w:val="Unresolved Mention"/>
    <w:basedOn w:val="Carpredefinitoparagrafo"/>
    <w:uiPriority w:val="99"/>
    <w:semiHidden/>
    <w:unhideWhenUsed/>
    <w:rsid w:val="00707D43"/>
    <w:rPr>
      <w:color w:val="605E5C"/>
      <w:shd w:val="clear" w:color="auto" w:fill="E1DFDD"/>
    </w:rPr>
  </w:style>
  <w:style w:type="character" w:styleId="Collegamentovisitato">
    <w:name w:val="FollowedHyperlink"/>
    <w:basedOn w:val="Carpredefinitoparagrafo"/>
    <w:uiPriority w:val="99"/>
    <w:semiHidden/>
    <w:unhideWhenUsed/>
    <w:rsid w:val="00707D43"/>
    <w:rPr>
      <w:color w:val="954F72" w:themeColor="followedHyperlink"/>
      <w:u w:val="single"/>
    </w:rPr>
  </w:style>
  <w:style w:type="character" w:styleId="Numeropagina">
    <w:name w:val="page number"/>
    <w:basedOn w:val="Carpredefinitoparagrafo"/>
    <w:uiPriority w:val="99"/>
    <w:semiHidden/>
    <w:unhideWhenUsed/>
    <w:rsid w:val="00A31957"/>
  </w:style>
  <w:style w:type="paragraph" w:styleId="usoboll1" w:customStyle="1">
    <w:name w:val="usoboll1"/>
    <w:basedOn w:val="Normale"/>
    <w:rsid w:val="008A5467"/>
    <w:pPr>
      <w:widowControl w:val="0"/>
      <w:spacing w:line="482" w:lineRule="exact"/>
      <w:jc w:val="both"/>
    </w:pPr>
    <w:rPr>
      <w:rFonts w:ascii="Times New Roman" w:hAnsi="Times New Roman" w:eastAsia="Times New Roman" w:cs="Times New Roman"/>
      <w:szCs w:val="20"/>
      <w:lang w:eastAsia="it-IT"/>
    </w:rPr>
  </w:style>
  <w:style w:type="table" w:styleId="TableNormal" w:customStyle="1">
    <w:name w:val="Table Normal"/>
    <w:uiPriority w:val="2"/>
    <w:semiHidden/>
    <w:unhideWhenUsed/>
    <w:qFormat/>
    <w:rsid w:val="0089451B"/>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89451B"/>
    <w:pPr>
      <w:widowControl w:val="0"/>
      <w:autoSpaceDE w:val="0"/>
      <w:autoSpaceDN w:val="0"/>
    </w:pPr>
    <w:rPr>
      <w:rFonts w:ascii="Calibri" w:hAnsi="Calibri" w:eastAsia="Calibri" w:cs="Calibri"/>
      <w:sz w:val="22"/>
      <w:szCs w:val="22"/>
      <w:lang w:val="en-US"/>
    </w:rPr>
  </w:style>
  <w:style w:type="paragraph" w:styleId="NormaleWeb">
    <w:name w:val="Normal (Web)"/>
    <w:basedOn w:val="Normale"/>
    <w:uiPriority w:val="99"/>
    <w:semiHidden/>
    <w:unhideWhenUsed/>
    <w:rsid w:val="007C0F10"/>
    <w:pPr>
      <w:spacing w:before="100" w:beforeAutospacing="1" w:after="100" w:afterAutospacing="1"/>
    </w:pPr>
    <w:rPr>
      <w:rFonts w:ascii="Times New Roman" w:hAnsi="Times New Roman" w:eastAsia="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65861296">
      <w:bodyDiv w:val="1"/>
      <w:marLeft w:val="0"/>
      <w:marRight w:val="0"/>
      <w:marTop w:val="0"/>
      <w:marBottom w:val="0"/>
      <w:divBdr>
        <w:top w:val="none" w:sz="0" w:space="0" w:color="auto"/>
        <w:left w:val="none" w:sz="0" w:space="0" w:color="auto"/>
        <w:bottom w:val="none" w:sz="0" w:space="0" w:color="auto"/>
        <w:right w:val="none" w:sz="0" w:space="0" w:color="auto"/>
      </w:divBdr>
    </w:div>
    <w:div w:id="2134905033">
      <w:bodyDiv w:val="1"/>
      <w:marLeft w:val="0"/>
      <w:marRight w:val="0"/>
      <w:marTop w:val="0"/>
      <w:marBottom w:val="0"/>
      <w:divBdr>
        <w:top w:val="none" w:sz="0" w:space="0" w:color="auto"/>
        <w:left w:val="none" w:sz="0" w:space="0" w:color="auto"/>
        <w:bottom w:val="none" w:sz="0" w:space="0" w:color="auto"/>
        <w:right w:val="none" w:sz="0" w:space="0" w:color="auto"/>
      </w:divBdr>
      <w:divsChild>
        <w:div w:id="1966084761">
          <w:marLeft w:val="0"/>
          <w:marRight w:val="0"/>
          <w:marTop w:val="0"/>
          <w:marBottom w:val="0"/>
          <w:divBdr>
            <w:top w:val="none" w:sz="0" w:space="0" w:color="auto"/>
            <w:left w:val="none" w:sz="0" w:space="0" w:color="auto"/>
            <w:bottom w:val="none" w:sz="0" w:space="0" w:color="auto"/>
            <w:right w:val="none" w:sz="0" w:space="0" w:color="auto"/>
          </w:divBdr>
          <w:divsChild>
            <w:div w:id="825318293">
              <w:marLeft w:val="0"/>
              <w:marRight w:val="0"/>
              <w:marTop w:val="0"/>
              <w:marBottom w:val="0"/>
              <w:divBdr>
                <w:top w:val="none" w:sz="0" w:space="0" w:color="auto"/>
                <w:left w:val="none" w:sz="0" w:space="0" w:color="auto"/>
                <w:bottom w:val="none" w:sz="0" w:space="0" w:color="auto"/>
                <w:right w:val="none" w:sz="0" w:space="0" w:color="auto"/>
              </w:divBdr>
              <w:divsChild>
                <w:div w:id="40838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pd@cnr.it"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cnr.it/sites/default/files/public/media/amministrazione_trasparente/c17-25-circolare-a_codice_comportamento_2017.pdf"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acquistinretepa.it/"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protocollo-ammcen@pec.cnr.it" TargetMode="Externa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D2125319-D9B9-4CB1-BE4A-981EA2F5D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A41E3D-52B2-4D36-886A-4D323C2E154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ALESSANDRA BROCCA</lastModifiedBy>
  <revision>3</revision>
  <lastPrinted>2023-08-31T16:13:00.0000000Z</lastPrinted>
  <dcterms:created xsi:type="dcterms:W3CDTF">2025-01-15T09:36:00.0000000Z</dcterms:created>
  <dcterms:modified xsi:type="dcterms:W3CDTF">2025-01-15T10:35:06.4821273Z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