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8EA2B" w14:textId="06FF7D58" w:rsidR="00CC17FB" w:rsidRPr="0010355B" w:rsidRDefault="00CC17FB" w:rsidP="00CC17FB">
      <w:pPr>
        <w:widowControl w:val="0"/>
        <w:spacing w:after="60"/>
        <w:ind w:right="-45"/>
        <w:jc w:val="both"/>
        <w:rPr>
          <w:rFonts w:ascii="Calibri" w:hAnsi="Calibri" w:cs="Calibri"/>
          <w:b/>
          <w:bCs/>
          <w:szCs w:val="20"/>
        </w:rPr>
      </w:pPr>
      <w:r w:rsidRPr="007F5082">
        <w:rPr>
          <w:rFonts w:cstheme="minorHAnsi"/>
          <w:b/>
          <w:bCs/>
          <w:caps/>
        </w:rPr>
        <w:t>RELAZIONE TECNICA</w:t>
      </w:r>
      <w:r>
        <w:rPr>
          <w:rFonts w:cstheme="minorHAnsi"/>
          <w:caps/>
        </w:rPr>
        <w:t xml:space="preserve"> </w:t>
      </w:r>
      <w:r w:rsidRPr="0010355B">
        <w:rPr>
          <w:rFonts w:ascii="Calibri" w:hAnsi="Calibri" w:cs="Calibri"/>
          <w:i/>
          <w:iCs/>
          <w:szCs w:val="20"/>
        </w:rPr>
        <w:t>-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iENTRANCE - CUP B33C22000710006</w:t>
      </w:r>
      <w:r w:rsidR="00AE1B20">
        <w:rPr>
          <w:rFonts w:ascii="Calibri" w:hAnsi="Calibri" w:cs="Calibri"/>
          <w:i/>
          <w:iCs/>
          <w:szCs w:val="20"/>
        </w:rPr>
        <w:t xml:space="preserve"> CIG </w:t>
      </w:r>
      <w:r w:rsidR="00AE1B20" w:rsidRPr="00AE1B20">
        <w:rPr>
          <w:rFonts w:ascii="Calibri" w:hAnsi="Calibri" w:cs="Calibri"/>
          <w:i/>
          <w:iCs/>
          <w:szCs w:val="20"/>
        </w:rPr>
        <w:t>B59AF89072</w:t>
      </w:r>
      <w:bookmarkStart w:id="0" w:name="_GoBack"/>
      <w:bookmarkEnd w:id="0"/>
    </w:p>
    <w:p w14:paraId="14BC2813" w14:textId="77777777" w:rsidR="00CC17FB" w:rsidRDefault="00CC17FB" w:rsidP="00CC17FB">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CC17FB" w14:paraId="4CE099B9" w14:textId="77777777" w:rsidTr="00FA55AB">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15A1A13"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48A71515"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CC17FB" w14:paraId="0E01EBB3" w14:textId="77777777" w:rsidTr="00FA55AB">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F7638E7"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5571E8EF"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CC17FB" w14:paraId="14C51E86" w14:textId="77777777" w:rsidTr="00FA55AB">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ABBE174"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CC17FB" w14:paraId="0FC42617" w14:textId="77777777" w:rsidTr="00FA55AB">
        <w:trPr>
          <w:jc w:val="center"/>
        </w:trPr>
        <w:tc>
          <w:tcPr>
            <w:tcW w:w="562" w:type="dxa"/>
            <w:tcBorders>
              <w:top w:val="single" w:sz="4" w:space="0" w:color="auto"/>
              <w:left w:val="single" w:sz="4" w:space="0" w:color="auto"/>
              <w:bottom w:val="single" w:sz="4" w:space="0" w:color="auto"/>
              <w:right w:val="single" w:sz="4" w:space="0" w:color="auto"/>
            </w:tcBorders>
            <w:hideMark/>
          </w:tcPr>
          <w:p w14:paraId="6930A610" w14:textId="77777777" w:rsidR="00CC17FB" w:rsidRDefault="00CC17FB"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A5F942D"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CC17FB" w14:paraId="7B5E5636" w14:textId="77777777" w:rsidTr="00FA55AB">
        <w:trPr>
          <w:jc w:val="center"/>
        </w:trPr>
        <w:tc>
          <w:tcPr>
            <w:tcW w:w="562" w:type="dxa"/>
            <w:tcBorders>
              <w:top w:val="single" w:sz="4" w:space="0" w:color="auto"/>
              <w:left w:val="single" w:sz="4" w:space="0" w:color="auto"/>
              <w:bottom w:val="single" w:sz="4" w:space="0" w:color="auto"/>
              <w:right w:val="single" w:sz="4" w:space="0" w:color="auto"/>
            </w:tcBorders>
            <w:hideMark/>
          </w:tcPr>
          <w:p w14:paraId="72F60C7B" w14:textId="77777777" w:rsidR="00CC17FB" w:rsidRDefault="00CC17FB"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449B980"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CC17FB" w14:paraId="48A3296F" w14:textId="77777777" w:rsidTr="00FA55AB">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D1E5957"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40564508" w14:textId="77777777" w:rsidR="00CC17FB" w:rsidRDefault="00CC17FB"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367965E2" w14:textId="77777777" w:rsidR="00CC17FB" w:rsidRDefault="00CC17FB" w:rsidP="00CC17FB">
      <w:pPr>
        <w:jc w:val="both"/>
        <w:rPr>
          <w:rFonts w:eastAsia="Times New Roman" w:cstheme="minorHAnsi"/>
          <w:szCs w:val="20"/>
        </w:rPr>
      </w:pPr>
    </w:p>
    <w:p w14:paraId="6A4671C8" w14:textId="77777777" w:rsidR="00CC17FB" w:rsidRDefault="00CC17FB" w:rsidP="00CC17FB">
      <w:pPr>
        <w:jc w:val="center"/>
        <w:rPr>
          <w:rFonts w:cstheme="minorHAnsi"/>
          <w:b/>
        </w:rPr>
      </w:pPr>
      <w:r>
        <w:rPr>
          <w:rFonts w:cstheme="minorHAnsi"/>
          <w:b/>
        </w:rPr>
        <w:t>DICHIARA DI OFFRIRE</w:t>
      </w:r>
    </w:p>
    <w:p w14:paraId="2B87E7F7" w14:textId="77777777" w:rsidR="00CC17FB" w:rsidRDefault="00CC17FB" w:rsidP="00CC17FB">
      <w:pPr>
        <w:rPr>
          <w:rFonts w:cstheme="minorHAnsi"/>
          <w:b/>
        </w:rPr>
      </w:pPr>
    </w:p>
    <w:p w14:paraId="17DAAE33" w14:textId="77777777" w:rsidR="00CC17FB" w:rsidRPr="00EB3AA0" w:rsidRDefault="00CC17FB" w:rsidP="00CC17FB">
      <w:pPr>
        <w:jc w:val="both"/>
        <w:rPr>
          <w:rFonts w:cstheme="minorHAnsi"/>
          <w:b/>
          <w:i/>
        </w:rPr>
      </w:pPr>
      <w:r>
        <w:rPr>
          <w:rFonts w:cstheme="minorHAnsi"/>
          <w:i/>
        </w:rPr>
        <w:t xml:space="preserve">(la relazione tecnica deve essere </w:t>
      </w:r>
      <w:r w:rsidRPr="000E4C21">
        <w:rPr>
          <w:rFonts w:cstheme="minorHAnsi"/>
          <w:i/>
        </w:rPr>
        <w:t xml:space="preserve">redatta in lingua italiana </w:t>
      </w:r>
      <w:r w:rsidRPr="000E4C21">
        <w:rPr>
          <w:rFonts w:cstheme="minorHAnsi"/>
          <w:i/>
          <w:iCs/>
        </w:rPr>
        <w:t xml:space="preserve">o </w:t>
      </w:r>
      <w:r>
        <w:rPr>
          <w:rFonts w:cstheme="minorHAnsi"/>
          <w:i/>
          <w:iCs/>
        </w:rPr>
        <w:t xml:space="preserve">inglese </w:t>
      </w:r>
      <w:r>
        <w:rPr>
          <w:rFonts w:cstheme="minorHAnsi"/>
          <w:i/>
        </w:rPr>
        <w:t xml:space="preserve">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w:t>
      </w:r>
      <w:r w:rsidRPr="00EB3AA0">
        <w:rPr>
          <w:rFonts w:cstheme="minorHAnsi"/>
          <w:b/>
          <w:i/>
        </w:rPr>
        <w:t>Si sottolinea che la relazione tecnica deve contenere le informazioni che consentano sia la verifica della rispondenza dell’offerta ai requisiti minimi di cui al Capitolato tecnico sia l’assegnazione del punteggio tecnico di cui al Disciplinare.)</w:t>
      </w:r>
    </w:p>
    <w:p w14:paraId="3B59883C" w14:textId="77777777" w:rsidR="00CC17FB" w:rsidRDefault="00CC17FB" w:rsidP="00CC17FB">
      <w:pPr>
        <w:rPr>
          <w:rFonts w:cstheme="minorHAnsi"/>
          <w:b/>
        </w:rPr>
      </w:pPr>
    </w:p>
    <w:p w14:paraId="140ED38B" w14:textId="42CB703A" w:rsidR="00EB3AA0" w:rsidRDefault="00EB3AA0" w:rsidP="00CC17FB">
      <w:pPr>
        <w:jc w:val="both"/>
        <w:rPr>
          <w:rFonts w:cstheme="minorHAnsi"/>
          <w:b/>
          <w:i/>
        </w:rPr>
      </w:pPr>
      <w:r>
        <w:rPr>
          <w:rFonts w:cstheme="minorHAnsi"/>
          <w:b/>
          <w:i/>
        </w:rPr>
        <w:t>I</w:t>
      </w:r>
      <w:r w:rsidRPr="00EB3AA0">
        <w:rPr>
          <w:rFonts w:cstheme="minorHAnsi"/>
          <w:b/>
          <w:i/>
        </w:rPr>
        <w:t xml:space="preserve">nformazioni che consentano sia la verifica della rispondenza dell’offerta ai requisiti minimi di cui al Capitolato tecnico </w:t>
      </w:r>
    </w:p>
    <w:p w14:paraId="74CC37FE" w14:textId="013CC99A" w:rsidR="00CC17FB" w:rsidRDefault="00EB3AA0" w:rsidP="00CC17FB">
      <w:pPr>
        <w:jc w:val="both"/>
        <w:rPr>
          <w:rFonts w:cstheme="minorHAnsi"/>
          <w:b/>
        </w:rPr>
      </w:pPr>
      <w:r>
        <w:rPr>
          <w:rFonts w:cstheme="minorHAnsi"/>
          <w:b/>
        </w:rPr>
        <w:t xml:space="preserve">ELENCO DELLE SPECIFICHE MINIME E REQUISITI MINIMI </w:t>
      </w:r>
    </w:p>
    <w:p w14:paraId="0304C4BD" w14:textId="61965A52" w:rsidR="00EB3AA0" w:rsidRDefault="00EB3AA0" w:rsidP="00CC17FB">
      <w:pPr>
        <w:jc w:val="both"/>
        <w:rPr>
          <w:rFonts w:cstheme="minorHAnsi"/>
          <w:b/>
        </w:rPr>
      </w:pPr>
      <w:r>
        <w:rPr>
          <w:rFonts w:cstheme="minorHAnsi"/>
          <w:b/>
        </w:rPr>
        <w:t>………………………………………………………………………………………………………………………………………</w:t>
      </w:r>
    </w:p>
    <w:p w14:paraId="6013F984" w14:textId="4C294B7A" w:rsidR="00EB3AA0" w:rsidRDefault="00EB3AA0" w:rsidP="00CC17FB">
      <w:pPr>
        <w:jc w:val="both"/>
        <w:rPr>
          <w:rFonts w:cstheme="minorHAnsi"/>
          <w:b/>
        </w:rPr>
      </w:pPr>
      <w:r>
        <w:rPr>
          <w:rFonts w:cstheme="minorHAnsi"/>
          <w:b/>
        </w:rPr>
        <w:t>………………………………………………………………………………………………………………………………………</w:t>
      </w:r>
    </w:p>
    <w:p w14:paraId="598CEF14" w14:textId="77777777" w:rsidR="00CC17FB" w:rsidRDefault="00CC17FB" w:rsidP="00CC17FB">
      <w:pPr>
        <w:jc w:val="both"/>
        <w:rPr>
          <w:rFonts w:cstheme="minorHAnsi"/>
          <w:b/>
        </w:rPr>
      </w:pPr>
    </w:p>
    <w:p w14:paraId="0EBCAA03" w14:textId="77777777" w:rsidR="00CC17FB" w:rsidRDefault="00CC17FB" w:rsidP="00CC17FB">
      <w:pPr>
        <w:jc w:val="both"/>
        <w:rPr>
          <w:rFonts w:cstheme="minorHAnsi"/>
          <w:b/>
        </w:rPr>
      </w:pPr>
    </w:p>
    <w:p w14:paraId="76D2DD19" w14:textId="2A3491B0" w:rsidR="00CC17FB" w:rsidRDefault="00CC17FB" w:rsidP="00CC17FB">
      <w:pPr>
        <w:jc w:val="both"/>
        <w:rPr>
          <w:rFonts w:cstheme="minorHAnsi"/>
          <w:b/>
        </w:rPr>
      </w:pPr>
    </w:p>
    <w:p w14:paraId="3DC5CE93" w14:textId="6892BBBC" w:rsidR="00EB3AA0" w:rsidRDefault="00EB3AA0" w:rsidP="00CC17FB">
      <w:pPr>
        <w:jc w:val="both"/>
        <w:rPr>
          <w:rFonts w:cstheme="minorHAnsi"/>
          <w:b/>
        </w:rPr>
      </w:pPr>
    </w:p>
    <w:p w14:paraId="60390F6F" w14:textId="081203FF" w:rsidR="00EB3AA0" w:rsidRDefault="00EB3AA0" w:rsidP="00CC17FB">
      <w:pPr>
        <w:jc w:val="both"/>
        <w:rPr>
          <w:rFonts w:cstheme="minorHAnsi"/>
          <w:b/>
        </w:rPr>
      </w:pPr>
    </w:p>
    <w:p w14:paraId="36300BFA" w14:textId="6C485474" w:rsidR="00EB3AA0" w:rsidRDefault="00EB3AA0" w:rsidP="00CC17FB">
      <w:pPr>
        <w:jc w:val="both"/>
        <w:rPr>
          <w:rFonts w:cstheme="minorHAnsi"/>
          <w:b/>
        </w:rPr>
      </w:pPr>
    </w:p>
    <w:p w14:paraId="2DDCCFCA" w14:textId="0B1C56B9" w:rsidR="00EB3AA0" w:rsidRDefault="00EB3AA0" w:rsidP="00CC17FB">
      <w:pPr>
        <w:jc w:val="both"/>
        <w:rPr>
          <w:rFonts w:cstheme="minorHAnsi"/>
          <w:b/>
        </w:rPr>
      </w:pPr>
    </w:p>
    <w:p w14:paraId="59379E9E" w14:textId="45CD0211" w:rsidR="00EB3AA0" w:rsidRDefault="00EB3AA0" w:rsidP="00CC17FB">
      <w:pPr>
        <w:jc w:val="both"/>
        <w:rPr>
          <w:rFonts w:cstheme="minorHAnsi"/>
          <w:b/>
        </w:rPr>
      </w:pPr>
    </w:p>
    <w:p w14:paraId="64D52AE1" w14:textId="60DAD85F" w:rsidR="00EB3AA0" w:rsidRDefault="00EB3AA0" w:rsidP="00CC17FB">
      <w:pPr>
        <w:jc w:val="both"/>
        <w:rPr>
          <w:rFonts w:cstheme="minorHAnsi"/>
          <w:b/>
        </w:rPr>
      </w:pPr>
    </w:p>
    <w:p w14:paraId="46AB9E29" w14:textId="40DF6914" w:rsidR="00EB3AA0" w:rsidRDefault="00EB3AA0" w:rsidP="00CC17FB">
      <w:pPr>
        <w:jc w:val="both"/>
        <w:rPr>
          <w:rFonts w:cstheme="minorHAnsi"/>
          <w:b/>
        </w:rPr>
      </w:pPr>
    </w:p>
    <w:p w14:paraId="55CF0A78" w14:textId="02D16E25" w:rsidR="00EB3AA0" w:rsidRDefault="00EB3AA0" w:rsidP="00CC17FB">
      <w:pPr>
        <w:jc w:val="both"/>
        <w:rPr>
          <w:rFonts w:cstheme="minorHAnsi"/>
          <w:b/>
        </w:rPr>
      </w:pPr>
    </w:p>
    <w:p w14:paraId="377B3F09" w14:textId="0E2DFB97" w:rsidR="00EB3AA0" w:rsidRDefault="00EB3AA0" w:rsidP="00CC17FB">
      <w:pPr>
        <w:jc w:val="both"/>
        <w:rPr>
          <w:rFonts w:cstheme="minorHAnsi"/>
          <w:b/>
        </w:rPr>
      </w:pPr>
    </w:p>
    <w:p w14:paraId="0F4E9FDD" w14:textId="743FA875" w:rsidR="00EB3AA0" w:rsidRDefault="00EB3AA0" w:rsidP="00EB3AA0">
      <w:pPr>
        <w:jc w:val="both"/>
        <w:rPr>
          <w:rFonts w:cstheme="minorHAnsi"/>
          <w:b/>
          <w:i/>
        </w:rPr>
      </w:pPr>
      <w:r>
        <w:rPr>
          <w:rFonts w:cstheme="minorHAnsi"/>
          <w:b/>
          <w:i/>
        </w:rPr>
        <w:t>I</w:t>
      </w:r>
      <w:r w:rsidRPr="00EB3AA0">
        <w:rPr>
          <w:rFonts w:cstheme="minorHAnsi"/>
          <w:b/>
          <w:i/>
        </w:rPr>
        <w:t xml:space="preserve">nformazioni che consentano l’assegnazione del punteggio </w:t>
      </w:r>
      <w:r>
        <w:rPr>
          <w:rFonts w:cstheme="minorHAnsi"/>
          <w:b/>
          <w:i/>
        </w:rPr>
        <w:t>tecnico di cui al Disciplinare.</w:t>
      </w:r>
    </w:p>
    <w:p w14:paraId="492E8864" w14:textId="77777777" w:rsidR="00EB3AA0" w:rsidRDefault="00EB3AA0" w:rsidP="00EB3AA0">
      <w:pPr>
        <w:jc w:val="both"/>
        <w:rPr>
          <w:rFonts w:cstheme="minorHAnsi"/>
          <w:b/>
          <w:i/>
        </w:rPr>
      </w:pPr>
    </w:p>
    <w:p w14:paraId="4CF81328" w14:textId="4409B720" w:rsidR="00EB3AA0" w:rsidRDefault="00EB3AA0" w:rsidP="00EB3AA0">
      <w:pPr>
        <w:jc w:val="both"/>
        <w:rPr>
          <w:rFonts w:cstheme="minorHAnsi"/>
          <w:b/>
          <w:i/>
        </w:rPr>
      </w:pPr>
      <w:r>
        <w:rPr>
          <w:rFonts w:cstheme="minorHAnsi"/>
          <w:b/>
          <w:i/>
        </w:rPr>
        <w:t xml:space="preserve">(in colonna “offerto dalla Ditta” specificare il punteggio che si ritiene di ottenere e specificare testualmente, in quale paragrafo, documento tecnico, punto della relazione, brochure… (ecc..) tale elemento valutativo sia riscontrabile al fine di consentire alla commissione valutatrice la </w:t>
      </w:r>
      <w:r w:rsidRPr="00EB3AA0">
        <w:rPr>
          <w:rFonts w:cstheme="minorHAnsi"/>
          <w:b/>
          <w:i/>
        </w:rPr>
        <w:t>corretta</w:t>
      </w:r>
      <w:r>
        <w:rPr>
          <w:rFonts w:cstheme="minorHAnsi"/>
          <w:b/>
          <w:i/>
        </w:rPr>
        <w:t xml:space="preserve"> valutazione del punteggio)</w:t>
      </w:r>
    </w:p>
    <w:p w14:paraId="24AD3F80" w14:textId="44958045" w:rsidR="00EB3AA0" w:rsidRDefault="00EB3AA0" w:rsidP="00EB3AA0">
      <w:pPr>
        <w:jc w:val="both"/>
        <w:rPr>
          <w:rFonts w:cstheme="minorHAnsi"/>
          <w:b/>
          <w:i/>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
        <w:gridCol w:w="2346"/>
        <w:gridCol w:w="598"/>
        <w:gridCol w:w="1169"/>
        <w:gridCol w:w="3133"/>
        <w:gridCol w:w="690"/>
        <w:gridCol w:w="1744"/>
      </w:tblGrid>
      <w:tr w:rsidR="00EB3AA0" w:rsidRPr="00A5281B" w14:paraId="1BF2F9BB" w14:textId="654B6685" w:rsidTr="00EB3AA0">
        <w:trPr>
          <w:cantSplit/>
          <w:trHeight w:val="20"/>
        </w:trPr>
        <w:tc>
          <w:tcPr>
            <w:tcW w:w="366" w:type="dxa"/>
            <w:tcBorders>
              <w:top w:val="single" w:sz="4" w:space="0" w:color="auto"/>
              <w:left w:val="single" w:sz="12" w:space="0" w:color="auto"/>
              <w:bottom w:val="single" w:sz="12" w:space="0" w:color="auto"/>
              <w:right w:val="single" w:sz="4" w:space="0" w:color="auto"/>
            </w:tcBorders>
            <w:shd w:val="clear" w:color="auto" w:fill="auto"/>
            <w:vAlign w:val="center"/>
            <w:hideMark/>
          </w:tcPr>
          <w:p w14:paraId="54D78D8A" w14:textId="77777777" w:rsidR="00EB3AA0" w:rsidRPr="00963DFD" w:rsidRDefault="00EB3AA0" w:rsidP="00EC760F">
            <w:pPr>
              <w:jc w:val="center"/>
              <w:rPr>
                <w:rFonts w:cstheme="minorHAnsi"/>
                <w:smallCaps/>
                <w:sz w:val="22"/>
                <w:szCs w:val="22"/>
              </w:rPr>
            </w:pPr>
            <w:r w:rsidRPr="00963DFD">
              <w:rPr>
                <w:rFonts w:cstheme="minorHAnsi"/>
                <w:smallCaps/>
                <w:sz w:val="22"/>
                <w:szCs w:val="22"/>
              </w:rPr>
              <w:t>n°</w:t>
            </w:r>
          </w:p>
        </w:tc>
        <w:tc>
          <w:tcPr>
            <w:tcW w:w="2377"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C5DD174" w14:textId="77777777" w:rsidR="00EB3AA0" w:rsidRPr="00963DFD" w:rsidRDefault="00EB3AA0" w:rsidP="00EC760F">
            <w:pPr>
              <w:jc w:val="center"/>
              <w:rPr>
                <w:rFonts w:cstheme="minorHAnsi"/>
                <w:smallCaps/>
                <w:sz w:val="22"/>
                <w:szCs w:val="22"/>
              </w:rPr>
            </w:pPr>
            <w:r w:rsidRPr="00963DFD">
              <w:rPr>
                <w:rFonts w:cstheme="minorHAnsi"/>
                <w:smallCaps/>
                <w:sz w:val="22"/>
                <w:szCs w:val="22"/>
              </w:rPr>
              <w:t>criteri di valutazione</w:t>
            </w:r>
          </w:p>
        </w:tc>
        <w:tc>
          <w:tcPr>
            <w:tcW w:w="5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63945AD" w14:textId="77777777" w:rsidR="00EB3AA0" w:rsidRPr="005B3D49" w:rsidRDefault="00EB3AA0" w:rsidP="00EC760F">
            <w:pPr>
              <w:jc w:val="center"/>
              <w:rPr>
                <w:rFonts w:cstheme="minorHAnsi"/>
                <w:smallCaps/>
                <w:sz w:val="22"/>
                <w:szCs w:val="22"/>
              </w:rPr>
            </w:pPr>
            <w:r w:rsidRPr="005B3D49">
              <w:rPr>
                <w:rFonts w:cstheme="minorHAnsi"/>
                <w:smallCaps/>
                <w:sz w:val="22"/>
                <w:szCs w:val="22"/>
              </w:rPr>
              <w:t>punti max</w:t>
            </w: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E32E579" w14:textId="77777777" w:rsidR="00EB3AA0" w:rsidRPr="00963DFD" w:rsidRDefault="00EB3AA0" w:rsidP="00EC760F">
            <w:pPr>
              <w:jc w:val="center"/>
              <w:rPr>
                <w:rFonts w:cstheme="minorHAnsi"/>
                <w:smallCaps/>
                <w:sz w:val="22"/>
                <w:szCs w:val="22"/>
              </w:rPr>
            </w:pP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19A34D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sub-criteri di valutazione</w:t>
            </w:r>
          </w:p>
        </w:tc>
        <w:tc>
          <w:tcPr>
            <w:tcW w:w="69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E390147" w14:textId="77777777" w:rsidR="00EB3AA0" w:rsidRPr="00963DFD" w:rsidRDefault="00EB3AA0" w:rsidP="00EC760F">
            <w:pPr>
              <w:jc w:val="center"/>
              <w:rPr>
                <w:rFonts w:cstheme="minorHAnsi"/>
                <w:smallCaps/>
                <w:sz w:val="22"/>
                <w:szCs w:val="22"/>
              </w:rPr>
            </w:pPr>
            <w:r w:rsidRPr="00963DFD">
              <w:rPr>
                <w:rFonts w:cstheme="minorHAnsi"/>
                <w:smallCaps/>
                <w:sz w:val="22"/>
                <w:szCs w:val="22"/>
              </w:rPr>
              <w:t>punti T max</w:t>
            </w:r>
          </w:p>
        </w:tc>
        <w:tc>
          <w:tcPr>
            <w:tcW w:w="1786" w:type="dxa"/>
            <w:tcBorders>
              <w:top w:val="single" w:sz="4" w:space="0" w:color="auto"/>
              <w:left w:val="single" w:sz="4" w:space="0" w:color="auto"/>
              <w:bottom w:val="single" w:sz="12" w:space="0" w:color="auto"/>
              <w:right w:val="single" w:sz="4" w:space="0" w:color="auto"/>
            </w:tcBorders>
          </w:tcPr>
          <w:p w14:paraId="18A8EA2A" w14:textId="57D73290" w:rsidR="00EB3AA0" w:rsidRPr="00963DFD" w:rsidRDefault="00EB3AA0" w:rsidP="00EC760F">
            <w:pPr>
              <w:jc w:val="center"/>
              <w:rPr>
                <w:rFonts w:cstheme="minorHAnsi"/>
                <w:smallCaps/>
                <w:sz w:val="22"/>
                <w:szCs w:val="22"/>
              </w:rPr>
            </w:pPr>
            <w:r w:rsidRPr="00EB3AA0">
              <w:rPr>
                <w:rFonts w:cstheme="minorHAnsi"/>
                <w:smallCaps/>
                <w:sz w:val="22"/>
                <w:szCs w:val="22"/>
                <w:highlight w:val="yellow"/>
              </w:rPr>
              <w:t>offerto dalla ditta</w:t>
            </w:r>
          </w:p>
        </w:tc>
      </w:tr>
      <w:tr w:rsidR="00EB3AA0" w:rsidRPr="00A5281B" w14:paraId="4774DF05" w14:textId="232C0BAD"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53633501"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1</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FF5387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numero di pozzetti del reattore di reazione disponibili per la sintesi parallela</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1D82E8B2"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t>6</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225BD7F"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CE379E5" w14:textId="77777777" w:rsidR="00EB3AA0" w:rsidRPr="00963DFD" w:rsidRDefault="00EB3AA0" w:rsidP="00EC760F">
            <w:pPr>
              <w:jc w:val="center"/>
              <w:rPr>
                <w:rFonts w:cstheme="minorHAnsi"/>
                <w:smallCaps/>
                <w:sz w:val="22"/>
                <w:szCs w:val="22"/>
              </w:rPr>
            </w:pPr>
          </w:p>
          <w:p w14:paraId="7DC807FA" w14:textId="77777777" w:rsidR="00EB3AA0" w:rsidRDefault="00EB3AA0" w:rsidP="00EC760F">
            <w:pPr>
              <w:jc w:val="center"/>
              <w:rPr>
                <w:rFonts w:cstheme="minorHAnsi"/>
                <w:smallCaps/>
                <w:sz w:val="22"/>
                <w:szCs w:val="22"/>
              </w:rPr>
            </w:pPr>
            <w:r w:rsidRPr="00963DFD">
              <w:rPr>
                <w:rFonts w:cstheme="minorHAnsi"/>
                <w:smallCaps/>
                <w:sz w:val="22"/>
                <w:szCs w:val="22"/>
              </w:rPr>
              <w:t>Reattore di reazione dotato di un numero di pozzetti di reazione uguale a 8 x 20 mL (capacità)</w:t>
            </w:r>
          </w:p>
          <w:p w14:paraId="7DE6EE17" w14:textId="77777777" w:rsidR="00EB3AA0" w:rsidRPr="00963DFD" w:rsidRDefault="00EB3AA0" w:rsidP="00EC760F">
            <w:pPr>
              <w:jc w:val="center"/>
              <w:rPr>
                <w:rFonts w:cstheme="minorHAnsi"/>
                <w:smallCaps/>
                <w:sz w:val="22"/>
                <w:szCs w:val="22"/>
              </w:rPr>
            </w:pPr>
          </w:p>
          <w:p w14:paraId="1F48D454" w14:textId="77777777" w:rsidR="00EB3AA0" w:rsidRPr="00963DFD"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DF0518A" w14:textId="77777777" w:rsidR="00EB3AA0" w:rsidRPr="00963DFD" w:rsidRDefault="00EB3AA0" w:rsidP="00EC760F">
            <w:pPr>
              <w:jc w:val="center"/>
              <w:rPr>
                <w:rFonts w:cstheme="minorHAnsi"/>
                <w:smallCaps/>
                <w:sz w:val="22"/>
                <w:szCs w:val="22"/>
              </w:rPr>
            </w:pPr>
            <w:r w:rsidRPr="00963DFD">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6BC8AB16" w14:textId="77777777" w:rsidR="00EB3AA0" w:rsidRPr="00EB3AA0" w:rsidRDefault="00EB3AA0" w:rsidP="00EC760F">
            <w:pPr>
              <w:jc w:val="center"/>
              <w:rPr>
                <w:rFonts w:cstheme="minorHAnsi"/>
                <w:smallCaps/>
                <w:sz w:val="22"/>
                <w:szCs w:val="22"/>
                <w:highlight w:val="yellow"/>
              </w:rPr>
            </w:pPr>
          </w:p>
        </w:tc>
      </w:tr>
      <w:tr w:rsidR="00EB3AA0" w:rsidRPr="00A5281B" w14:paraId="50CD1659" w14:textId="0C585086" w:rsidTr="00EB3AA0">
        <w:trPr>
          <w:cantSplit/>
          <w:trHeight w:val="20"/>
        </w:trPr>
        <w:tc>
          <w:tcPr>
            <w:tcW w:w="366" w:type="dxa"/>
            <w:vMerge/>
            <w:tcBorders>
              <w:left w:val="single" w:sz="12" w:space="0" w:color="auto"/>
              <w:right w:val="single" w:sz="4" w:space="0" w:color="auto"/>
            </w:tcBorders>
            <w:shd w:val="clear" w:color="auto" w:fill="auto"/>
            <w:vAlign w:val="center"/>
            <w:hideMark/>
          </w:tcPr>
          <w:p w14:paraId="699C8C05"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35B4876A"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69BBC10D"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9FDDE"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D07F0" w14:textId="77777777" w:rsidR="00EB3AA0" w:rsidRPr="00963DFD" w:rsidRDefault="00EB3AA0" w:rsidP="00EC760F">
            <w:pPr>
              <w:jc w:val="center"/>
              <w:rPr>
                <w:rFonts w:cstheme="minorHAnsi"/>
                <w:smallCaps/>
                <w:sz w:val="22"/>
                <w:szCs w:val="22"/>
              </w:rPr>
            </w:pPr>
          </w:p>
          <w:p w14:paraId="7FE6574D" w14:textId="77777777" w:rsidR="00EB3AA0" w:rsidRDefault="00EB3AA0" w:rsidP="00EC760F">
            <w:pPr>
              <w:jc w:val="center"/>
              <w:rPr>
                <w:rFonts w:cstheme="minorHAnsi"/>
                <w:smallCaps/>
                <w:sz w:val="22"/>
                <w:szCs w:val="22"/>
              </w:rPr>
            </w:pPr>
            <w:r w:rsidRPr="00963DFD">
              <w:rPr>
                <w:rFonts w:cstheme="minorHAnsi"/>
                <w:smallCaps/>
                <w:sz w:val="22"/>
                <w:szCs w:val="22"/>
              </w:rPr>
              <w:t>Reattore di reazione dotato di un numero di pozzetti di reazione uguale a 12 x 20 mL (capacità)</w:t>
            </w:r>
          </w:p>
          <w:p w14:paraId="42B0325D" w14:textId="77777777" w:rsidR="00EB3AA0" w:rsidRPr="00963DFD" w:rsidRDefault="00EB3AA0" w:rsidP="00EC760F">
            <w:pPr>
              <w:jc w:val="center"/>
              <w:rPr>
                <w:rFonts w:cstheme="minorHAnsi"/>
                <w:smallCaps/>
                <w:sz w:val="22"/>
                <w:szCs w:val="22"/>
              </w:rPr>
            </w:pPr>
          </w:p>
          <w:p w14:paraId="7C88EA54" w14:textId="77777777" w:rsidR="00EB3AA0" w:rsidRPr="00963DFD"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771DE45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4</w:t>
            </w:r>
          </w:p>
        </w:tc>
        <w:tc>
          <w:tcPr>
            <w:tcW w:w="1786" w:type="dxa"/>
            <w:tcBorders>
              <w:top w:val="single" w:sz="4" w:space="0" w:color="auto"/>
              <w:left w:val="single" w:sz="4" w:space="0" w:color="auto"/>
              <w:bottom w:val="single" w:sz="4" w:space="0" w:color="auto"/>
              <w:right w:val="single" w:sz="12" w:space="0" w:color="auto"/>
            </w:tcBorders>
          </w:tcPr>
          <w:p w14:paraId="3315DCF4" w14:textId="77777777" w:rsidR="00EB3AA0" w:rsidRPr="00EB3AA0" w:rsidRDefault="00EB3AA0" w:rsidP="00EC760F">
            <w:pPr>
              <w:jc w:val="center"/>
              <w:rPr>
                <w:rFonts w:cstheme="minorHAnsi"/>
                <w:smallCaps/>
                <w:sz w:val="22"/>
                <w:szCs w:val="22"/>
                <w:highlight w:val="yellow"/>
              </w:rPr>
            </w:pPr>
          </w:p>
        </w:tc>
      </w:tr>
      <w:tr w:rsidR="00EB3AA0" w:rsidRPr="00A5281B" w14:paraId="4079EB98" w14:textId="68CA3FED"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66DF3836"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1C7C4E54"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67D5B6C4"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CD17DA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BCD7010" w14:textId="77777777" w:rsidR="00EB3AA0" w:rsidRPr="00963DFD" w:rsidRDefault="00EB3AA0" w:rsidP="00EC760F">
            <w:pPr>
              <w:jc w:val="center"/>
              <w:rPr>
                <w:rFonts w:cstheme="minorHAnsi"/>
                <w:smallCaps/>
                <w:sz w:val="22"/>
                <w:szCs w:val="22"/>
              </w:rPr>
            </w:pPr>
          </w:p>
          <w:p w14:paraId="73510933" w14:textId="77777777" w:rsidR="00EB3AA0" w:rsidRDefault="00EB3AA0" w:rsidP="00EC760F">
            <w:pPr>
              <w:jc w:val="center"/>
              <w:rPr>
                <w:rFonts w:cstheme="minorHAnsi"/>
                <w:smallCaps/>
                <w:sz w:val="22"/>
                <w:szCs w:val="22"/>
              </w:rPr>
            </w:pPr>
            <w:r w:rsidRPr="00963DFD">
              <w:rPr>
                <w:rFonts w:cstheme="minorHAnsi"/>
                <w:smallCaps/>
                <w:sz w:val="22"/>
                <w:szCs w:val="22"/>
              </w:rPr>
              <w:t>Reattore di reazione dotato di un numero di pozzetti di reazione uguale a 24 x 20 mL (capacità)</w:t>
            </w:r>
          </w:p>
          <w:p w14:paraId="06DADF3E" w14:textId="77777777" w:rsidR="00EB3AA0" w:rsidRPr="00963DFD" w:rsidRDefault="00EB3AA0" w:rsidP="00EC760F">
            <w:pPr>
              <w:jc w:val="center"/>
              <w:rPr>
                <w:rFonts w:cstheme="minorHAnsi"/>
                <w:smallCaps/>
                <w:sz w:val="22"/>
                <w:szCs w:val="22"/>
              </w:rPr>
            </w:pPr>
          </w:p>
          <w:p w14:paraId="15B30ECA" w14:textId="77777777" w:rsidR="00EB3AA0" w:rsidRPr="00963DFD"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4D4DE5E9" w14:textId="77777777" w:rsidR="00EB3AA0" w:rsidRPr="00963DFD" w:rsidRDefault="00EB3AA0" w:rsidP="00EC760F">
            <w:pPr>
              <w:jc w:val="center"/>
              <w:rPr>
                <w:rFonts w:cstheme="minorHAnsi"/>
                <w:smallCaps/>
                <w:sz w:val="22"/>
                <w:szCs w:val="22"/>
              </w:rPr>
            </w:pPr>
            <w:r w:rsidRPr="00963DFD">
              <w:rPr>
                <w:rFonts w:cstheme="minorHAnsi"/>
                <w:smallCaps/>
                <w:sz w:val="22"/>
                <w:szCs w:val="22"/>
              </w:rPr>
              <w:t>6</w:t>
            </w:r>
          </w:p>
        </w:tc>
        <w:tc>
          <w:tcPr>
            <w:tcW w:w="1786" w:type="dxa"/>
            <w:tcBorders>
              <w:top w:val="single" w:sz="4" w:space="0" w:color="auto"/>
              <w:left w:val="single" w:sz="4" w:space="0" w:color="auto"/>
              <w:bottom w:val="single" w:sz="12" w:space="0" w:color="auto"/>
              <w:right w:val="single" w:sz="12" w:space="0" w:color="auto"/>
            </w:tcBorders>
          </w:tcPr>
          <w:p w14:paraId="32034549" w14:textId="77777777" w:rsidR="00EB3AA0" w:rsidRPr="00963DFD" w:rsidRDefault="00EB3AA0" w:rsidP="00EC760F">
            <w:pPr>
              <w:jc w:val="center"/>
              <w:rPr>
                <w:rFonts w:cstheme="minorHAnsi"/>
                <w:smallCaps/>
                <w:sz w:val="22"/>
                <w:szCs w:val="22"/>
              </w:rPr>
            </w:pPr>
          </w:p>
        </w:tc>
      </w:tr>
      <w:tr w:rsidR="00EB3AA0" w:rsidRPr="00A5281B" w14:paraId="08658FD5" w14:textId="4285C15C" w:rsidTr="00EB3AA0">
        <w:trPr>
          <w:cantSplit/>
          <w:trHeight w:val="826"/>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204FF8CB"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37083DAB" w14:textId="77777777" w:rsidR="00EB3AA0" w:rsidRPr="00F22439" w:rsidRDefault="00EB3AA0" w:rsidP="00EC760F">
            <w:pPr>
              <w:jc w:val="center"/>
              <w:rPr>
                <w:rFonts w:cstheme="minorHAnsi"/>
                <w:smallCaps/>
                <w:sz w:val="22"/>
                <w:szCs w:val="22"/>
              </w:rPr>
            </w:pPr>
          </w:p>
          <w:p w14:paraId="52328C4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sistema da vuoto dedicato ai processi di degasaggio, evaporazione e inertizzazione</w:t>
            </w:r>
          </w:p>
          <w:p w14:paraId="783B9039" w14:textId="77777777" w:rsidR="00EB3AA0" w:rsidRPr="00F22439" w:rsidRDefault="00EB3AA0" w:rsidP="00EC760F">
            <w:pPr>
              <w:jc w:val="center"/>
              <w:rPr>
                <w:rFonts w:cstheme="minorHAnsi"/>
                <w:smallCaps/>
                <w:sz w:val="22"/>
                <w:szCs w:val="22"/>
              </w:rPr>
            </w:pPr>
          </w:p>
          <w:p w14:paraId="2018C927" w14:textId="77777777" w:rsidR="00EB3AA0" w:rsidRPr="00F22439"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71E9AD1D"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6</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CA32A7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2.1</w:t>
            </w:r>
          </w:p>
          <w:p w14:paraId="0AA11E08" w14:textId="77777777" w:rsidR="00EB3AA0" w:rsidRPr="00F22439" w:rsidRDefault="00EB3AA0" w:rsidP="00EC760F">
            <w:pPr>
              <w:jc w:val="center"/>
              <w:rPr>
                <w:rFonts w:cstheme="minorHAnsi"/>
                <w:smallCaps/>
                <w:sz w:val="22"/>
                <w:szCs w:val="22"/>
              </w:rPr>
            </w:pP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209C39D" w14:textId="77777777" w:rsidR="00EB3AA0" w:rsidRPr="00F22439" w:rsidRDefault="00EB3AA0" w:rsidP="00EC760F">
            <w:pPr>
              <w:jc w:val="center"/>
              <w:rPr>
                <w:rFonts w:cstheme="minorHAnsi"/>
                <w:smallCaps/>
                <w:sz w:val="22"/>
                <w:szCs w:val="22"/>
              </w:rPr>
            </w:pPr>
            <w:r w:rsidRPr="00F22439">
              <w:rPr>
                <w:rFonts w:cstheme="minorHAnsi"/>
                <w:smallCaps/>
                <w:sz w:val="22"/>
                <w:szCs w:val="22"/>
              </w:rPr>
              <w:t>assente</w:t>
            </w:r>
          </w:p>
          <w:p w14:paraId="2BA24C68"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014D2A8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2057B6F9" w14:textId="77777777" w:rsidR="00EB3AA0" w:rsidRPr="00F22439" w:rsidRDefault="00EB3AA0" w:rsidP="00EC760F">
            <w:pPr>
              <w:jc w:val="center"/>
              <w:rPr>
                <w:rFonts w:cstheme="minorHAnsi"/>
                <w:smallCaps/>
                <w:sz w:val="22"/>
                <w:szCs w:val="22"/>
              </w:rPr>
            </w:pPr>
          </w:p>
        </w:tc>
      </w:tr>
      <w:tr w:rsidR="00EB3AA0" w:rsidRPr="00A5281B" w14:paraId="1E5D8A1E" w14:textId="60132C0C"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3B4B8B7D"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5C3306B9"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2C95D44E"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AFE79C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F93493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presente </w:t>
            </w: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0E95A81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6</w:t>
            </w:r>
          </w:p>
        </w:tc>
        <w:tc>
          <w:tcPr>
            <w:tcW w:w="1786" w:type="dxa"/>
            <w:tcBorders>
              <w:top w:val="single" w:sz="4" w:space="0" w:color="auto"/>
              <w:left w:val="single" w:sz="4" w:space="0" w:color="auto"/>
              <w:bottom w:val="single" w:sz="12" w:space="0" w:color="auto"/>
              <w:right w:val="single" w:sz="12" w:space="0" w:color="auto"/>
            </w:tcBorders>
          </w:tcPr>
          <w:p w14:paraId="5A8DAE09" w14:textId="77777777" w:rsidR="00EB3AA0" w:rsidRPr="00F22439" w:rsidRDefault="00EB3AA0" w:rsidP="00EC760F">
            <w:pPr>
              <w:jc w:val="center"/>
              <w:rPr>
                <w:rFonts w:cstheme="minorHAnsi"/>
                <w:smallCaps/>
                <w:sz w:val="22"/>
                <w:szCs w:val="22"/>
              </w:rPr>
            </w:pPr>
          </w:p>
        </w:tc>
      </w:tr>
      <w:tr w:rsidR="00EB3AA0" w:rsidRPr="00A5281B" w14:paraId="52D15D26" w14:textId="085A7BC5" w:rsidTr="00EB3AA0">
        <w:trPr>
          <w:cantSplit/>
          <w:trHeight w:val="1162"/>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058850A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5989FF03" w14:textId="77777777" w:rsidR="00EB3AA0" w:rsidRPr="00F22439" w:rsidRDefault="00EB3AA0" w:rsidP="00EC760F">
            <w:pPr>
              <w:jc w:val="center"/>
              <w:rPr>
                <w:rFonts w:cstheme="minorHAnsi"/>
                <w:smallCaps/>
                <w:sz w:val="22"/>
                <w:szCs w:val="22"/>
              </w:rPr>
            </w:pPr>
          </w:p>
          <w:p w14:paraId="1E08FDB8"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Possibilità di far fluire il gas inerte direttamente al blocco del reattore e/o nella cabina nel suo insieme per rendere inerte tutto l’ambiente di lavoro</w:t>
            </w:r>
          </w:p>
          <w:p w14:paraId="59FA3756" w14:textId="77777777" w:rsidR="00EB3AA0" w:rsidRPr="00F22439" w:rsidRDefault="00EB3AA0" w:rsidP="00EC760F">
            <w:pPr>
              <w:jc w:val="center"/>
              <w:rPr>
                <w:rFonts w:cstheme="minorHAnsi"/>
                <w:smallCaps/>
                <w:sz w:val="22"/>
                <w:szCs w:val="22"/>
              </w:rPr>
            </w:pPr>
          </w:p>
          <w:p w14:paraId="6F29C09F" w14:textId="77777777" w:rsidR="00EB3AA0" w:rsidRPr="00F22439"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2FCF808F"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6</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683BDE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718F320" w14:textId="77777777" w:rsidR="00EB3AA0" w:rsidRPr="00F22439" w:rsidRDefault="00EB3AA0" w:rsidP="00EC760F">
            <w:pPr>
              <w:jc w:val="center"/>
              <w:rPr>
                <w:rFonts w:cstheme="minorHAnsi"/>
                <w:smallCaps/>
                <w:sz w:val="22"/>
                <w:szCs w:val="22"/>
              </w:rPr>
            </w:pPr>
          </w:p>
          <w:p w14:paraId="2333F2E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assente</w:t>
            </w:r>
          </w:p>
          <w:p w14:paraId="1AFA97C8" w14:textId="77777777" w:rsidR="00EB3AA0" w:rsidRPr="00F22439" w:rsidRDefault="00EB3AA0" w:rsidP="00EC760F">
            <w:pPr>
              <w:jc w:val="center"/>
              <w:rPr>
                <w:rFonts w:cstheme="minorHAnsi"/>
                <w:smallCaps/>
                <w:sz w:val="22"/>
                <w:szCs w:val="22"/>
              </w:rPr>
            </w:pPr>
          </w:p>
          <w:p w14:paraId="1A9DA3E8"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5851BD2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124AE8A5" w14:textId="77777777" w:rsidR="00EB3AA0" w:rsidRPr="00F22439" w:rsidRDefault="00EB3AA0" w:rsidP="00EC760F">
            <w:pPr>
              <w:jc w:val="center"/>
              <w:rPr>
                <w:rFonts w:cstheme="minorHAnsi"/>
                <w:smallCaps/>
                <w:sz w:val="22"/>
                <w:szCs w:val="22"/>
              </w:rPr>
            </w:pPr>
          </w:p>
        </w:tc>
      </w:tr>
      <w:tr w:rsidR="00EB3AA0" w:rsidRPr="00A5281B" w14:paraId="6C511B7E" w14:textId="5ECBBEA2" w:rsidTr="00EB3AA0">
        <w:trPr>
          <w:cantSplit/>
          <w:trHeight w:val="1331"/>
        </w:trPr>
        <w:tc>
          <w:tcPr>
            <w:tcW w:w="366" w:type="dxa"/>
            <w:vMerge/>
            <w:tcBorders>
              <w:left w:val="single" w:sz="12" w:space="0" w:color="auto"/>
              <w:right w:val="single" w:sz="4" w:space="0" w:color="auto"/>
            </w:tcBorders>
            <w:shd w:val="clear" w:color="auto" w:fill="auto"/>
            <w:vAlign w:val="center"/>
            <w:hideMark/>
          </w:tcPr>
          <w:p w14:paraId="44EF638E"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2ECB15E1"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401323AB"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232D"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E36D6" w14:textId="77777777" w:rsidR="00EB3AA0" w:rsidRPr="00F22439" w:rsidRDefault="00EB3AA0" w:rsidP="00EC760F">
            <w:pPr>
              <w:jc w:val="center"/>
              <w:rPr>
                <w:rFonts w:cstheme="minorHAnsi"/>
                <w:smallCaps/>
                <w:sz w:val="22"/>
                <w:szCs w:val="22"/>
              </w:rPr>
            </w:pPr>
          </w:p>
          <w:p w14:paraId="25BA802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presente</w:t>
            </w:r>
          </w:p>
          <w:p w14:paraId="7ED2BB18"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2CF273C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6</w:t>
            </w:r>
          </w:p>
        </w:tc>
        <w:tc>
          <w:tcPr>
            <w:tcW w:w="1786" w:type="dxa"/>
            <w:tcBorders>
              <w:top w:val="single" w:sz="4" w:space="0" w:color="auto"/>
              <w:left w:val="single" w:sz="4" w:space="0" w:color="auto"/>
              <w:bottom w:val="single" w:sz="4" w:space="0" w:color="auto"/>
              <w:right w:val="single" w:sz="12" w:space="0" w:color="auto"/>
            </w:tcBorders>
          </w:tcPr>
          <w:p w14:paraId="495D2BA3" w14:textId="77777777" w:rsidR="00EB3AA0" w:rsidRPr="00F22439" w:rsidRDefault="00EB3AA0" w:rsidP="00EC760F">
            <w:pPr>
              <w:jc w:val="center"/>
              <w:rPr>
                <w:rFonts w:cstheme="minorHAnsi"/>
                <w:smallCaps/>
                <w:sz w:val="22"/>
                <w:szCs w:val="22"/>
              </w:rPr>
            </w:pPr>
          </w:p>
        </w:tc>
      </w:tr>
      <w:tr w:rsidR="00EB3AA0" w:rsidRPr="00A5281B" w14:paraId="0899632C" w14:textId="165FDD71"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7E98AE6D" w14:textId="77777777" w:rsidR="00EB3AA0" w:rsidRPr="00963DFD" w:rsidRDefault="00EB3AA0" w:rsidP="00EC760F">
            <w:pPr>
              <w:jc w:val="center"/>
              <w:rPr>
                <w:rFonts w:cstheme="minorHAnsi"/>
                <w:smallCaps/>
                <w:sz w:val="22"/>
                <w:szCs w:val="22"/>
              </w:rPr>
            </w:pPr>
            <w:bookmarkStart w:id="1" w:name="_Hlk147929224"/>
            <w:r w:rsidRPr="00963DFD">
              <w:rPr>
                <w:rFonts w:cstheme="minorHAnsi"/>
                <w:smallCaps/>
                <w:sz w:val="22"/>
                <w:szCs w:val="22"/>
              </w:rPr>
              <w:lastRenderedPageBreak/>
              <w:t>4</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42687CF7" w14:textId="77777777" w:rsidR="00EB3AA0" w:rsidRPr="00963DFD" w:rsidRDefault="00EB3AA0" w:rsidP="00EC760F">
            <w:pPr>
              <w:jc w:val="center"/>
              <w:rPr>
                <w:rFonts w:cstheme="minorHAnsi"/>
                <w:smallCaps/>
                <w:sz w:val="22"/>
                <w:szCs w:val="22"/>
              </w:rPr>
            </w:pPr>
            <w:r w:rsidRPr="00963DFD">
              <w:rPr>
                <w:rFonts w:cstheme="minorHAnsi"/>
                <w:smallCaps/>
                <w:sz w:val="22"/>
                <w:szCs w:val="22"/>
              </w:rPr>
              <w:t>dotazioni del braccio robotico</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3D8EE2D4"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t>6</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DA0A35A" w14:textId="77777777" w:rsidR="00EB3AA0" w:rsidRPr="00963DFD" w:rsidRDefault="00EB3AA0" w:rsidP="00EC760F">
            <w:pPr>
              <w:jc w:val="center"/>
              <w:rPr>
                <w:rFonts w:cstheme="minorHAnsi"/>
                <w:smallCaps/>
                <w:sz w:val="22"/>
                <w:szCs w:val="22"/>
              </w:rPr>
            </w:pPr>
            <w:r w:rsidRPr="00963DFD">
              <w:rPr>
                <w:rFonts w:cstheme="minorHAnsi"/>
                <w:smallCaps/>
                <w:sz w:val="22"/>
                <w:szCs w:val="22"/>
              </w:rPr>
              <w:t>4.1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6A7805A" w14:textId="77777777" w:rsidR="00EB3AA0" w:rsidRPr="00963DFD" w:rsidRDefault="00EB3AA0" w:rsidP="00EC760F">
            <w:pPr>
              <w:jc w:val="center"/>
              <w:rPr>
                <w:rFonts w:cstheme="minorHAnsi"/>
                <w:smallCaps/>
                <w:sz w:val="22"/>
                <w:szCs w:val="22"/>
              </w:rPr>
            </w:pPr>
          </w:p>
          <w:p w14:paraId="62F3A933" w14:textId="77777777" w:rsidR="00EB3AA0" w:rsidRPr="00963DFD" w:rsidRDefault="00EB3AA0" w:rsidP="00EC760F">
            <w:pPr>
              <w:jc w:val="center"/>
              <w:rPr>
                <w:rFonts w:cstheme="minorHAnsi"/>
                <w:smallCaps/>
                <w:sz w:val="22"/>
                <w:szCs w:val="22"/>
              </w:rPr>
            </w:pPr>
            <w:r w:rsidRPr="00963DFD">
              <w:rPr>
                <w:rFonts w:cstheme="minorHAnsi"/>
                <w:smallCaps/>
                <w:sz w:val="22"/>
                <w:szCs w:val="22"/>
              </w:rPr>
              <w:t>piercing probe + pipetting</w:t>
            </w:r>
            <w:r>
              <w:rPr>
                <w:rFonts w:cstheme="minorHAnsi"/>
                <w:smallCaps/>
                <w:sz w:val="22"/>
                <w:szCs w:val="22"/>
              </w:rPr>
              <w:t xml:space="preserve"> probe +</w:t>
            </w:r>
          </w:p>
          <w:p w14:paraId="38AF05AF" w14:textId="77777777" w:rsidR="00EB3AA0" w:rsidRDefault="00EB3AA0" w:rsidP="00EC760F">
            <w:pPr>
              <w:jc w:val="center"/>
              <w:rPr>
                <w:rFonts w:cstheme="minorHAnsi"/>
                <w:smallCaps/>
                <w:sz w:val="22"/>
                <w:szCs w:val="22"/>
              </w:rPr>
            </w:pPr>
            <w:r w:rsidRPr="00963DFD">
              <w:rPr>
                <w:rFonts w:cstheme="minorHAnsi"/>
                <w:smallCaps/>
                <w:sz w:val="22"/>
                <w:szCs w:val="22"/>
              </w:rPr>
              <w:t>gripper</w:t>
            </w:r>
          </w:p>
          <w:p w14:paraId="2D79E397" w14:textId="77777777" w:rsidR="00EB3AA0" w:rsidRPr="00963DFD" w:rsidRDefault="00EB3AA0" w:rsidP="00EC760F">
            <w:pPr>
              <w:jc w:val="center"/>
              <w:rPr>
                <w:rFonts w:cstheme="minorHAnsi"/>
                <w:smallCaps/>
                <w:sz w:val="22"/>
                <w:szCs w:val="22"/>
              </w:rPr>
            </w:pPr>
          </w:p>
          <w:p w14:paraId="381CE99A" w14:textId="77777777" w:rsidR="00EB3AA0" w:rsidRPr="00963DFD"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5152E2E" w14:textId="77777777" w:rsidR="00EB3AA0" w:rsidRPr="00963DFD" w:rsidRDefault="00EB3AA0" w:rsidP="00EC760F">
            <w:pPr>
              <w:jc w:val="center"/>
              <w:rPr>
                <w:rFonts w:cstheme="minorHAnsi"/>
                <w:smallCaps/>
                <w:sz w:val="22"/>
                <w:szCs w:val="22"/>
              </w:rPr>
            </w:pPr>
            <w:r w:rsidRPr="00963DFD">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76BEE7A1" w14:textId="77777777" w:rsidR="00EB3AA0" w:rsidRPr="00963DFD" w:rsidRDefault="00EB3AA0" w:rsidP="00EC760F">
            <w:pPr>
              <w:jc w:val="center"/>
              <w:rPr>
                <w:rFonts w:cstheme="minorHAnsi"/>
                <w:smallCaps/>
                <w:sz w:val="22"/>
                <w:szCs w:val="22"/>
              </w:rPr>
            </w:pPr>
          </w:p>
        </w:tc>
      </w:tr>
      <w:bookmarkEnd w:id="1"/>
      <w:tr w:rsidR="00EB3AA0" w:rsidRPr="00A5281B" w14:paraId="17D69E9D" w14:textId="14C8F271"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7F7E34E5"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27C031F3"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1348FB64"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1E0E31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4.2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B742F23" w14:textId="77777777" w:rsidR="00EB3AA0" w:rsidRPr="00404904" w:rsidRDefault="00EB3AA0" w:rsidP="00EC760F">
            <w:pPr>
              <w:jc w:val="center"/>
              <w:rPr>
                <w:rFonts w:cstheme="minorHAnsi"/>
                <w:smallCaps/>
                <w:sz w:val="22"/>
                <w:szCs w:val="22"/>
                <w:lang w:val="en-GB"/>
              </w:rPr>
            </w:pPr>
          </w:p>
          <w:p w14:paraId="13412676" w14:textId="77777777" w:rsidR="00EB3AA0" w:rsidRPr="00404904" w:rsidRDefault="00EB3AA0" w:rsidP="00EC760F">
            <w:pPr>
              <w:jc w:val="center"/>
              <w:rPr>
                <w:rFonts w:cstheme="minorHAnsi"/>
                <w:smallCaps/>
                <w:sz w:val="22"/>
                <w:szCs w:val="22"/>
                <w:lang w:val="en-GB"/>
              </w:rPr>
            </w:pPr>
            <w:r w:rsidRPr="00404904">
              <w:rPr>
                <w:rFonts w:cstheme="minorHAnsi"/>
                <w:smallCaps/>
                <w:sz w:val="22"/>
                <w:szCs w:val="22"/>
                <w:lang w:val="en-GB"/>
              </w:rPr>
              <w:t>piercing probe + pipetting probe + filtration probe + gripper</w:t>
            </w:r>
          </w:p>
          <w:p w14:paraId="456D410D" w14:textId="77777777" w:rsidR="00EB3AA0" w:rsidRPr="00404904" w:rsidRDefault="00EB3AA0" w:rsidP="00EC760F">
            <w:pPr>
              <w:jc w:val="center"/>
              <w:rPr>
                <w:rFonts w:cstheme="minorHAnsi"/>
                <w:smallCaps/>
                <w:sz w:val="22"/>
                <w:szCs w:val="22"/>
                <w:lang w:val="en-GB"/>
              </w:rPr>
            </w:pPr>
          </w:p>
          <w:p w14:paraId="0B6574CE" w14:textId="77777777" w:rsidR="00EB3AA0" w:rsidRPr="00404904" w:rsidRDefault="00EB3AA0" w:rsidP="00EC760F">
            <w:pPr>
              <w:jc w:val="center"/>
              <w:rPr>
                <w:rFonts w:cstheme="minorHAnsi"/>
                <w:smallCaps/>
                <w:sz w:val="22"/>
                <w:szCs w:val="22"/>
                <w:lang w:val="en-GB"/>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7A07C9D3" w14:textId="77777777" w:rsidR="00EB3AA0" w:rsidRPr="00963DFD" w:rsidRDefault="00EB3AA0" w:rsidP="00EC760F">
            <w:pPr>
              <w:jc w:val="center"/>
              <w:rPr>
                <w:rFonts w:cstheme="minorHAnsi"/>
                <w:smallCaps/>
                <w:sz w:val="22"/>
                <w:szCs w:val="22"/>
              </w:rPr>
            </w:pPr>
            <w:r w:rsidRPr="00963DFD">
              <w:rPr>
                <w:rFonts w:cstheme="minorHAnsi"/>
                <w:smallCaps/>
                <w:sz w:val="22"/>
                <w:szCs w:val="22"/>
              </w:rPr>
              <w:t>6</w:t>
            </w:r>
          </w:p>
        </w:tc>
        <w:tc>
          <w:tcPr>
            <w:tcW w:w="1786" w:type="dxa"/>
            <w:tcBorders>
              <w:top w:val="single" w:sz="4" w:space="0" w:color="auto"/>
              <w:left w:val="single" w:sz="4" w:space="0" w:color="auto"/>
              <w:bottom w:val="single" w:sz="12" w:space="0" w:color="auto"/>
              <w:right w:val="single" w:sz="12" w:space="0" w:color="auto"/>
            </w:tcBorders>
          </w:tcPr>
          <w:p w14:paraId="7C09A2B4" w14:textId="77777777" w:rsidR="00EB3AA0" w:rsidRPr="00963DFD" w:rsidRDefault="00EB3AA0" w:rsidP="00EC760F">
            <w:pPr>
              <w:jc w:val="center"/>
              <w:rPr>
                <w:rFonts w:cstheme="minorHAnsi"/>
                <w:smallCaps/>
                <w:sz w:val="22"/>
                <w:szCs w:val="22"/>
              </w:rPr>
            </w:pPr>
          </w:p>
        </w:tc>
      </w:tr>
      <w:tr w:rsidR="00EB3AA0" w:rsidRPr="00A5281B" w14:paraId="08E78C5A" w14:textId="18B3C270"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1F8FA35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5</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647ACE58"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capacità e numero di siringhe per la dispensazione di liquidi </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564B0293"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4</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6AE9DDE" w14:textId="77777777" w:rsidR="00EB3AA0" w:rsidRPr="00F22439" w:rsidRDefault="00EB3AA0" w:rsidP="00EC760F">
            <w:pPr>
              <w:jc w:val="center"/>
              <w:rPr>
                <w:rFonts w:cstheme="minorHAnsi"/>
                <w:smallCaps/>
                <w:sz w:val="22"/>
                <w:szCs w:val="22"/>
              </w:rPr>
            </w:pPr>
            <w:r w:rsidRPr="00F22439">
              <w:rPr>
                <w:rFonts w:cstheme="minorHAnsi"/>
                <w:smallCaps/>
                <w:sz w:val="22"/>
                <w:szCs w:val="22"/>
              </w:rPr>
              <w:t>5.1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3EB06AB" w14:textId="77777777" w:rsidR="00EB3AA0" w:rsidRPr="00F22439" w:rsidRDefault="00EB3AA0" w:rsidP="00EC760F">
            <w:pPr>
              <w:jc w:val="center"/>
              <w:rPr>
                <w:rFonts w:cstheme="minorHAnsi"/>
                <w:smallCaps/>
                <w:sz w:val="22"/>
                <w:szCs w:val="22"/>
              </w:rPr>
            </w:pPr>
          </w:p>
          <w:p w14:paraId="2A6BB0B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1 siringa di capacità da 1 millilitro (mL) fino a 10 millilitri (mL) e n.1 siringa di capacità dal microlitro </w:t>
            </w:r>
            <w:r w:rsidRPr="00F22439">
              <w:rPr>
                <w:rFonts w:cstheme="minorHAnsi"/>
                <w:smallCaps/>
                <w:sz w:val="20"/>
                <w:szCs w:val="20"/>
              </w:rPr>
              <w:t xml:space="preserve">(µl) </w:t>
            </w:r>
            <w:r w:rsidRPr="00F22439">
              <w:rPr>
                <w:rFonts w:cstheme="minorHAnsi"/>
                <w:smallCaps/>
                <w:sz w:val="22"/>
                <w:szCs w:val="22"/>
              </w:rPr>
              <w:t>fino a 1 millilitro (mL)</w:t>
            </w:r>
          </w:p>
          <w:p w14:paraId="0067AAE9" w14:textId="77777777" w:rsidR="00EB3AA0" w:rsidRPr="00F22439" w:rsidRDefault="00EB3AA0" w:rsidP="00EC760F">
            <w:pPr>
              <w:jc w:val="center"/>
              <w:rPr>
                <w:rFonts w:cstheme="minorHAnsi"/>
                <w:smallCaps/>
                <w:sz w:val="22"/>
                <w:szCs w:val="22"/>
              </w:rPr>
            </w:pPr>
          </w:p>
          <w:p w14:paraId="2414703B"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6A7796F8"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4336FDA8" w14:textId="77777777" w:rsidR="00EB3AA0" w:rsidRPr="00F22439" w:rsidRDefault="00EB3AA0" w:rsidP="00EC760F">
            <w:pPr>
              <w:jc w:val="center"/>
              <w:rPr>
                <w:rFonts w:cstheme="minorHAnsi"/>
                <w:smallCaps/>
                <w:sz w:val="22"/>
                <w:szCs w:val="22"/>
              </w:rPr>
            </w:pPr>
          </w:p>
        </w:tc>
      </w:tr>
      <w:tr w:rsidR="00EB3AA0" w:rsidRPr="00A5281B" w14:paraId="116256D4" w14:textId="2FADEE00" w:rsidTr="00EB3AA0">
        <w:trPr>
          <w:cantSplit/>
          <w:trHeight w:val="20"/>
        </w:trPr>
        <w:tc>
          <w:tcPr>
            <w:tcW w:w="366" w:type="dxa"/>
            <w:vMerge/>
            <w:tcBorders>
              <w:top w:val="single" w:sz="12" w:space="0" w:color="auto"/>
              <w:left w:val="single" w:sz="12" w:space="0" w:color="auto"/>
              <w:right w:val="single" w:sz="4" w:space="0" w:color="auto"/>
            </w:tcBorders>
            <w:shd w:val="clear" w:color="auto" w:fill="auto"/>
            <w:vAlign w:val="center"/>
          </w:tcPr>
          <w:p w14:paraId="36000D85" w14:textId="77777777" w:rsidR="00EB3AA0" w:rsidRPr="00F22439" w:rsidRDefault="00EB3AA0" w:rsidP="00EC760F">
            <w:pPr>
              <w:jc w:val="center"/>
              <w:rPr>
                <w:rFonts w:cstheme="minorHAnsi"/>
                <w:smallCaps/>
                <w:sz w:val="22"/>
                <w:szCs w:val="22"/>
              </w:rPr>
            </w:pPr>
          </w:p>
        </w:tc>
        <w:tc>
          <w:tcPr>
            <w:tcW w:w="2377" w:type="dxa"/>
            <w:vMerge/>
            <w:tcBorders>
              <w:top w:val="single" w:sz="12" w:space="0" w:color="auto"/>
              <w:left w:val="single" w:sz="4" w:space="0" w:color="auto"/>
              <w:right w:val="single" w:sz="4" w:space="0" w:color="auto"/>
            </w:tcBorders>
            <w:shd w:val="clear" w:color="auto" w:fill="auto"/>
            <w:vAlign w:val="center"/>
          </w:tcPr>
          <w:p w14:paraId="3B138354" w14:textId="77777777" w:rsidR="00EB3AA0" w:rsidRPr="00F22439" w:rsidRDefault="00EB3AA0" w:rsidP="00EC760F">
            <w:pPr>
              <w:jc w:val="center"/>
              <w:rPr>
                <w:rFonts w:cstheme="minorHAnsi"/>
                <w:smallCaps/>
                <w:sz w:val="22"/>
                <w:szCs w:val="22"/>
              </w:rPr>
            </w:pPr>
          </w:p>
        </w:tc>
        <w:tc>
          <w:tcPr>
            <w:tcW w:w="598" w:type="dxa"/>
            <w:vMerge/>
            <w:tcBorders>
              <w:top w:val="single" w:sz="12" w:space="0" w:color="auto"/>
              <w:left w:val="single" w:sz="4" w:space="0" w:color="auto"/>
              <w:right w:val="single" w:sz="4" w:space="0" w:color="auto"/>
            </w:tcBorders>
            <w:shd w:val="clear" w:color="auto" w:fill="auto"/>
            <w:vAlign w:val="center"/>
          </w:tcPr>
          <w:p w14:paraId="76A20973" w14:textId="77777777" w:rsidR="00EB3AA0" w:rsidRPr="00F22439" w:rsidRDefault="00EB3AA0" w:rsidP="00EC760F">
            <w:pPr>
              <w:jc w:val="center"/>
              <w:rPr>
                <w:rFonts w:cstheme="minorHAnsi"/>
                <w:b/>
                <w:smallCaps/>
                <w:sz w:val="22"/>
                <w:szCs w:val="22"/>
              </w:rPr>
            </w:pP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tcPr>
          <w:p w14:paraId="41517C1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5.2</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tcPr>
          <w:p w14:paraId="6E13176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2 siringhe di capacità da 1 millilitro (mL) fino a 10 millilitri (mL) e n.1 siringa di capacità dal microlitro </w:t>
            </w:r>
            <w:r w:rsidRPr="00F22439">
              <w:rPr>
                <w:rFonts w:cstheme="minorHAnsi"/>
                <w:smallCaps/>
                <w:sz w:val="20"/>
                <w:szCs w:val="20"/>
              </w:rPr>
              <w:t xml:space="preserve">(µl) </w:t>
            </w:r>
            <w:r w:rsidRPr="00F22439">
              <w:rPr>
                <w:rFonts w:cstheme="minorHAnsi"/>
                <w:smallCaps/>
                <w:sz w:val="22"/>
                <w:szCs w:val="22"/>
              </w:rPr>
              <w:t>fino a 1 millilitro (mL)</w:t>
            </w:r>
          </w:p>
          <w:p w14:paraId="6D75FDCB"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tcPr>
          <w:p w14:paraId="1DFD16D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w:t>
            </w:r>
          </w:p>
        </w:tc>
        <w:tc>
          <w:tcPr>
            <w:tcW w:w="1786" w:type="dxa"/>
            <w:tcBorders>
              <w:top w:val="single" w:sz="12" w:space="0" w:color="auto"/>
              <w:left w:val="single" w:sz="4" w:space="0" w:color="auto"/>
              <w:bottom w:val="single" w:sz="4" w:space="0" w:color="auto"/>
              <w:right w:val="single" w:sz="12" w:space="0" w:color="auto"/>
            </w:tcBorders>
          </w:tcPr>
          <w:p w14:paraId="3E9032EB" w14:textId="77777777" w:rsidR="00EB3AA0" w:rsidRPr="00F22439" w:rsidRDefault="00EB3AA0" w:rsidP="00EC760F">
            <w:pPr>
              <w:jc w:val="center"/>
              <w:rPr>
                <w:rFonts w:cstheme="minorHAnsi"/>
                <w:smallCaps/>
                <w:sz w:val="22"/>
                <w:szCs w:val="22"/>
              </w:rPr>
            </w:pPr>
          </w:p>
        </w:tc>
      </w:tr>
      <w:tr w:rsidR="00EB3AA0" w:rsidRPr="00A5281B" w14:paraId="0BE9D996" w14:textId="3CFE2EB3"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04A9CE3F"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015A0874"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7602FB24"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B698C5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5.3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B39B92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4 siringhe di capacità da 1 millilitro (mL) fino a 10 millilitri (mL) e n. 1 siringa di capacità dal microlitro </w:t>
            </w:r>
            <w:r w:rsidRPr="00F22439">
              <w:rPr>
                <w:rFonts w:cstheme="minorHAnsi"/>
                <w:smallCaps/>
                <w:sz w:val="20"/>
                <w:szCs w:val="20"/>
              </w:rPr>
              <w:t xml:space="preserve">(µl) </w:t>
            </w:r>
            <w:r w:rsidRPr="00F22439">
              <w:rPr>
                <w:rFonts w:cstheme="minorHAnsi"/>
                <w:smallCaps/>
                <w:sz w:val="22"/>
                <w:szCs w:val="22"/>
              </w:rPr>
              <w:t>fino a 1 millilitro (mL)</w:t>
            </w:r>
          </w:p>
          <w:p w14:paraId="0080D507" w14:textId="77777777" w:rsidR="00EB3AA0" w:rsidRPr="00F22439" w:rsidRDefault="00EB3AA0" w:rsidP="00EC760F">
            <w:pPr>
              <w:jc w:val="center"/>
              <w:rPr>
                <w:rFonts w:cstheme="minorHAnsi"/>
                <w:smallCaps/>
                <w:sz w:val="22"/>
                <w:szCs w:val="22"/>
              </w:rPr>
            </w:pPr>
          </w:p>
          <w:p w14:paraId="6979286F"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42B098F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12" w:space="0" w:color="auto"/>
              <w:right w:val="single" w:sz="12" w:space="0" w:color="auto"/>
            </w:tcBorders>
          </w:tcPr>
          <w:p w14:paraId="7E524DE2" w14:textId="77777777" w:rsidR="00EB3AA0" w:rsidRPr="00F22439" w:rsidRDefault="00EB3AA0" w:rsidP="00EC760F">
            <w:pPr>
              <w:jc w:val="center"/>
              <w:rPr>
                <w:rFonts w:cstheme="minorHAnsi"/>
                <w:smallCaps/>
                <w:sz w:val="22"/>
                <w:szCs w:val="22"/>
              </w:rPr>
            </w:pPr>
          </w:p>
        </w:tc>
      </w:tr>
      <w:tr w:rsidR="00EB3AA0" w:rsidRPr="00A5281B" w14:paraId="3A20BFD7" w14:textId="3682D488" w:rsidTr="00EB3AA0">
        <w:trPr>
          <w:cantSplit/>
          <w:trHeight w:val="20"/>
        </w:trPr>
        <w:tc>
          <w:tcPr>
            <w:tcW w:w="366" w:type="dxa"/>
            <w:vMerge w:val="restart"/>
            <w:tcBorders>
              <w:top w:val="single" w:sz="12" w:space="0" w:color="auto"/>
              <w:left w:val="single" w:sz="4" w:space="0" w:color="auto"/>
              <w:right w:val="single" w:sz="4" w:space="0" w:color="auto"/>
            </w:tcBorders>
            <w:shd w:val="clear" w:color="auto" w:fill="auto"/>
            <w:vAlign w:val="center"/>
            <w:hideMark/>
          </w:tcPr>
          <w:p w14:paraId="254D0165" w14:textId="77777777" w:rsidR="00EB3AA0" w:rsidRPr="00963DFD" w:rsidRDefault="00EB3AA0" w:rsidP="00EC760F">
            <w:pPr>
              <w:jc w:val="center"/>
              <w:rPr>
                <w:rFonts w:cstheme="minorHAnsi"/>
                <w:smallCaps/>
                <w:sz w:val="22"/>
                <w:szCs w:val="22"/>
              </w:rPr>
            </w:pPr>
            <w:r w:rsidRPr="00963DFD">
              <w:rPr>
                <w:rFonts w:cstheme="minorHAnsi"/>
                <w:smallCaps/>
                <w:sz w:val="22"/>
                <w:szCs w:val="22"/>
              </w:rPr>
              <w:t>6</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63B587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xml:space="preserve">numero e capacità </w:t>
            </w:r>
            <w:r>
              <w:rPr>
                <w:rFonts w:cstheme="minorHAnsi"/>
                <w:smallCaps/>
                <w:sz w:val="22"/>
                <w:szCs w:val="22"/>
              </w:rPr>
              <w:t>delle bottiglie di solvente</w:t>
            </w:r>
            <w:r w:rsidRPr="00963DFD">
              <w:rPr>
                <w:rFonts w:cstheme="minorHAnsi"/>
                <w:smallCaps/>
                <w:sz w:val="22"/>
                <w:szCs w:val="22"/>
              </w:rPr>
              <w:t xml:space="preserve"> stabilmente conness</w:t>
            </w:r>
            <w:r>
              <w:rPr>
                <w:rFonts w:cstheme="minorHAnsi"/>
                <w:smallCaps/>
                <w:sz w:val="22"/>
                <w:szCs w:val="22"/>
              </w:rPr>
              <w:t>e</w:t>
            </w:r>
            <w:r w:rsidRPr="00963DFD">
              <w:rPr>
                <w:rFonts w:cstheme="minorHAnsi"/>
                <w:smallCaps/>
                <w:sz w:val="22"/>
                <w:szCs w:val="22"/>
              </w:rPr>
              <w:t xml:space="preserve"> alla piattaforma di sintesi</w:t>
            </w:r>
            <w:r>
              <w:rPr>
                <w:rFonts w:cstheme="minorHAnsi"/>
                <w:smallCaps/>
                <w:sz w:val="22"/>
                <w:szCs w:val="22"/>
              </w:rPr>
              <w:t>, facilmente accessibili dall’operatore</w:t>
            </w:r>
            <w:r w:rsidRPr="00963DFD">
              <w:rPr>
                <w:rFonts w:cstheme="minorHAnsi"/>
                <w:smallCaps/>
                <w:sz w:val="22"/>
                <w:szCs w:val="22"/>
              </w:rPr>
              <w:t xml:space="preserve"> e </w:t>
            </w:r>
            <w:r>
              <w:rPr>
                <w:rFonts w:cstheme="minorHAnsi"/>
                <w:smallCaps/>
                <w:sz w:val="22"/>
                <w:szCs w:val="22"/>
              </w:rPr>
              <w:t>dalle</w:t>
            </w:r>
            <w:r w:rsidRPr="00963DFD">
              <w:rPr>
                <w:rFonts w:cstheme="minorHAnsi"/>
                <w:smallCaps/>
                <w:sz w:val="22"/>
                <w:szCs w:val="22"/>
              </w:rPr>
              <w:t xml:space="preserve"> quali il sistema possa</w:t>
            </w:r>
            <w:r>
              <w:rPr>
                <w:rFonts w:cstheme="minorHAnsi"/>
                <w:smallCaps/>
                <w:sz w:val="22"/>
                <w:szCs w:val="22"/>
              </w:rPr>
              <w:t xml:space="preserve"> </w:t>
            </w:r>
            <w:r w:rsidRPr="00963DFD">
              <w:rPr>
                <w:rFonts w:cstheme="minorHAnsi"/>
                <w:smallCaps/>
                <w:sz w:val="22"/>
                <w:szCs w:val="22"/>
              </w:rPr>
              <w:t xml:space="preserve">prelevare in maniera </w:t>
            </w:r>
            <w:r w:rsidRPr="00963DFD">
              <w:rPr>
                <w:rFonts w:cstheme="minorHAnsi"/>
                <w:smallCaps/>
                <w:sz w:val="22"/>
                <w:szCs w:val="22"/>
              </w:rPr>
              <w:lastRenderedPageBreak/>
              <w:t>automatizzata i solventi non anidri</w:t>
            </w:r>
            <w:r>
              <w:rPr>
                <w:rFonts w:cstheme="minorHAnsi"/>
                <w:smallCaps/>
                <w:sz w:val="22"/>
                <w:szCs w:val="22"/>
              </w:rPr>
              <w:t xml:space="preserve"> </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7DBE49E3" w14:textId="77777777" w:rsidR="00EB3AA0" w:rsidRPr="005B3D49" w:rsidRDefault="00EB3AA0" w:rsidP="00EC760F">
            <w:pPr>
              <w:jc w:val="center"/>
              <w:rPr>
                <w:rFonts w:cstheme="minorHAnsi"/>
                <w:b/>
                <w:smallCaps/>
                <w:sz w:val="22"/>
                <w:szCs w:val="22"/>
              </w:rPr>
            </w:pPr>
            <w:r>
              <w:rPr>
                <w:rFonts w:cstheme="minorHAnsi"/>
                <w:b/>
                <w:smallCaps/>
                <w:sz w:val="22"/>
                <w:szCs w:val="22"/>
              </w:rPr>
              <w:lastRenderedPageBreak/>
              <w:t>4</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8257631" w14:textId="77777777" w:rsidR="00EB3AA0" w:rsidRPr="00F22439" w:rsidRDefault="00EB3AA0" w:rsidP="00EC760F">
            <w:pPr>
              <w:jc w:val="center"/>
              <w:rPr>
                <w:rFonts w:cstheme="minorHAnsi"/>
                <w:smallCaps/>
                <w:sz w:val="22"/>
                <w:szCs w:val="22"/>
              </w:rPr>
            </w:pPr>
            <w:r w:rsidRPr="00F22439">
              <w:rPr>
                <w:rFonts w:cstheme="minorHAnsi"/>
                <w:smallCaps/>
                <w:sz w:val="22"/>
                <w:szCs w:val="22"/>
              </w:rPr>
              <w:t>6.1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033D87F" w14:textId="77777777" w:rsidR="00EB3AA0" w:rsidRPr="00F22439" w:rsidRDefault="00EB3AA0" w:rsidP="00EC760F">
            <w:pPr>
              <w:jc w:val="center"/>
              <w:rPr>
                <w:rFonts w:cstheme="minorHAnsi"/>
                <w:smallCaps/>
                <w:sz w:val="22"/>
                <w:szCs w:val="22"/>
              </w:rPr>
            </w:pPr>
          </w:p>
          <w:p w14:paraId="0005377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 1 alloggiamento (anche intercambiabile in modo flessibile tramite adattatori) in grado di ospitare contemporaneamente fino a n.4 bottiglie per solventi non anidri con capacità da 2,5 litri e/o da 1 litro</w:t>
            </w:r>
          </w:p>
          <w:p w14:paraId="632C791C" w14:textId="77777777" w:rsidR="00EB3AA0" w:rsidRPr="00F22439" w:rsidRDefault="00EB3AA0" w:rsidP="00EC760F">
            <w:pPr>
              <w:jc w:val="center"/>
              <w:rPr>
                <w:rFonts w:cstheme="minorHAnsi"/>
                <w:smallCaps/>
                <w:sz w:val="22"/>
                <w:szCs w:val="22"/>
              </w:rPr>
            </w:pPr>
          </w:p>
          <w:p w14:paraId="3C2F1492"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30BE36E"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4" w:space="0" w:color="auto"/>
            </w:tcBorders>
          </w:tcPr>
          <w:p w14:paraId="542041F1" w14:textId="77777777" w:rsidR="00EB3AA0" w:rsidRPr="00F22439" w:rsidRDefault="00EB3AA0" w:rsidP="00EC760F">
            <w:pPr>
              <w:jc w:val="center"/>
              <w:rPr>
                <w:rFonts w:cstheme="minorHAnsi"/>
                <w:smallCaps/>
                <w:sz w:val="22"/>
                <w:szCs w:val="22"/>
              </w:rPr>
            </w:pPr>
          </w:p>
        </w:tc>
      </w:tr>
      <w:tr w:rsidR="00EB3AA0" w:rsidRPr="00A5281B" w14:paraId="64849705" w14:textId="748EA0E6" w:rsidTr="00EB3AA0">
        <w:trPr>
          <w:cantSplit/>
          <w:trHeight w:val="20"/>
        </w:trPr>
        <w:tc>
          <w:tcPr>
            <w:tcW w:w="366" w:type="dxa"/>
            <w:vMerge/>
            <w:tcBorders>
              <w:left w:val="single" w:sz="4" w:space="0" w:color="auto"/>
              <w:right w:val="single" w:sz="4" w:space="0" w:color="auto"/>
            </w:tcBorders>
            <w:shd w:val="clear" w:color="auto" w:fill="auto"/>
            <w:vAlign w:val="center"/>
            <w:hideMark/>
          </w:tcPr>
          <w:p w14:paraId="156C5C85"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792623BE"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47363086"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0724E" w14:textId="77777777" w:rsidR="00EB3AA0" w:rsidRPr="00F22439" w:rsidRDefault="00EB3AA0" w:rsidP="00EC760F">
            <w:pPr>
              <w:jc w:val="center"/>
              <w:rPr>
                <w:rFonts w:cstheme="minorHAnsi"/>
                <w:smallCaps/>
                <w:sz w:val="22"/>
                <w:szCs w:val="22"/>
              </w:rPr>
            </w:pPr>
            <w:r w:rsidRPr="00F22439">
              <w:rPr>
                <w:rFonts w:cstheme="minorHAnsi"/>
                <w:smallCaps/>
                <w:sz w:val="22"/>
                <w:szCs w:val="22"/>
              </w:rPr>
              <w:t>6.2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DC3D9" w14:textId="77777777" w:rsidR="00EB3AA0" w:rsidRPr="00F22439" w:rsidRDefault="00EB3AA0" w:rsidP="00EC760F">
            <w:pPr>
              <w:jc w:val="center"/>
              <w:rPr>
                <w:rFonts w:cstheme="minorHAnsi"/>
                <w:smallCaps/>
                <w:sz w:val="22"/>
                <w:szCs w:val="22"/>
              </w:rPr>
            </w:pPr>
          </w:p>
          <w:p w14:paraId="032F277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 2 alloggiamenti (anche intercambiabili in modo flessibile tramite adattatori) in grado di ospitare contemporaneamente un totale di n.8 bottiglie per solventi non anidri con capacità da 2,5 litri e/o da 1 litro</w:t>
            </w:r>
          </w:p>
          <w:p w14:paraId="4308B1BA" w14:textId="77777777" w:rsidR="00EB3AA0" w:rsidRPr="00F22439" w:rsidRDefault="00EB3AA0" w:rsidP="00EC760F">
            <w:pPr>
              <w:jc w:val="center"/>
              <w:rPr>
                <w:rFonts w:cstheme="minorHAnsi"/>
                <w:smallCaps/>
                <w:sz w:val="22"/>
                <w:szCs w:val="22"/>
              </w:rPr>
            </w:pPr>
          </w:p>
          <w:p w14:paraId="3F9715B3"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E497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4" w:space="0" w:color="auto"/>
              <w:right w:val="single" w:sz="4" w:space="0" w:color="auto"/>
            </w:tcBorders>
          </w:tcPr>
          <w:p w14:paraId="1EBF9C68" w14:textId="77777777" w:rsidR="00EB3AA0" w:rsidRPr="00F22439" w:rsidRDefault="00EB3AA0" w:rsidP="00EC760F">
            <w:pPr>
              <w:jc w:val="center"/>
              <w:rPr>
                <w:rFonts w:cstheme="minorHAnsi"/>
                <w:smallCaps/>
                <w:sz w:val="22"/>
                <w:szCs w:val="22"/>
              </w:rPr>
            </w:pPr>
          </w:p>
        </w:tc>
      </w:tr>
      <w:tr w:rsidR="00EB3AA0" w:rsidRPr="00A5281B" w14:paraId="5F464F8C" w14:textId="37DFF735" w:rsidTr="00EB3AA0">
        <w:trPr>
          <w:cantSplit/>
          <w:trHeight w:val="1256"/>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4DA27747" w14:textId="77777777" w:rsidR="00EB3AA0" w:rsidRPr="00963DFD" w:rsidRDefault="00EB3AA0" w:rsidP="00EC760F">
            <w:pPr>
              <w:jc w:val="center"/>
              <w:rPr>
                <w:rFonts w:cstheme="minorHAnsi"/>
                <w:smallCaps/>
                <w:sz w:val="22"/>
                <w:szCs w:val="22"/>
              </w:rPr>
            </w:pPr>
            <w:r w:rsidRPr="00963DFD">
              <w:rPr>
                <w:rFonts w:cstheme="minorHAnsi"/>
                <w:smallCaps/>
                <w:sz w:val="22"/>
                <w:szCs w:val="22"/>
              </w:rPr>
              <w:t>7</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6CC6BE2D"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numero e capacità degli alloggiamenti stabilmente connessi alla piattaforma di sintesi, in grado di ospitare le bottiglie di fornitura di solventi anidri e da cui il braccio robotico possa prelevare i solventi anidri </w:t>
            </w:r>
          </w:p>
          <w:p w14:paraId="1F7AA6F5" w14:textId="77777777" w:rsidR="00EB3AA0" w:rsidRPr="00F22439"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3F63B9FB"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4</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FE295C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7.1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2987A4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n.1 alloggiamento in grado di ospitare fino a n.2 bottiglie di solventi anidri da 250 mL di capacità</w:t>
            </w: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7D05B6E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261B734A" w14:textId="77777777" w:rsidR="00EB3AA0" w:rsidRPr="00F22439" w:rsidRDefault="00EB3AA0" w:rsidP="00EC760F">
            <w:pPr>
              <w:jc w:val="center"/>
              <w:rPr>
                <w:rFonts w:cstheme="minorHAnsi"/>
                <w:smallCaps/>
                <w:sz w:val="22"/>
                <w:szCs w:val="22"/>
              </w:rPr>
            </w:pPr>
          </w:p>
        </w:tc>
      </w:tr>
      <w:tr w:rsidR="00EB3AA0" w:rsidRPr="00A5281B" w14:paraId="04037ED7" w14:textId="062298DB" w:rsidTr="00EB3AA0">
        <w:trPr>
          <w:cantSplit/>
          <w:trHeight w:val="20"/>
        </w:trPr>
        <w:tc>
          <w:tcPr>
            <w:tcW w:w="366" w:type="dxa"/>
            <w:vMerge/>
            <w:tcBorders>
              <w:left w:val="single" w:sz="12" w:space="0" w:color="auto"/>
              <w:right w:val="single" w:sz="4" w:space="0" w:color="auto"/>
            </w:tcBorders>
            <w:shd w:val="clear" w:color="auto" w:fill="auto"/>
            <w:vAlign w:val="center"/>
            <w:hideMark/>
          </w:tcPr>
          <w:p w14:paraId="27669E7A"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26DA8863"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28AEFE2E"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9F7B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7.2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1DD0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n.2 alloggiamenti in grado di ospitare fino ad un totale di n.4 bottiglie di solventi anidri da 250 mL di capacità</w:t>
            </w: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6056FBB7"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4" w:space="0" w:color="auto"/>
              <w:right w:val="single" w:sz="12" w:space="0" w:color="auto"/>
            </w:tcBorders>
          </w:tcPr>
          <w:p w14:paraId="784EBB28" w14:textId="77777777" w:rsidR="00EB3AA0" w:rsidRPr="00F22439" w:rsidRDefault="00EB3AA0" w:rsidP="00EC760F">
            <w:pPr>
              <w:jc w:val="center"/>
              <w:rPr>
                <w:rFonts w:cstheme="minorHAnsi"/>
                <w:smallCaps/>
                <w:sz w:val="22"/>
                <w:szCs w:val="22"/>
              </w:rPr>
            </w:pPr>
          </w:p>
        </w:tc>
      </w:tr>
      <w:tr w:rsidR="00EB3AA0" w:rsidRPr="00A5281B" w14:paraId="7E903B68" w14:textId="7F6EF72C" w:rsidTr="00EB3AA0">
        <w:trPr>
          <w:cantSplit/>
          <w:trHeight w:val="20"/>
        </w:trPr>
        <w:tc>
          <w:tcPr>
            <w:tcW w:w="366" w:type="dxa"/>
            <w:vMerge w:val="restart"/>
            <w:tcBorders>
              <w:top w:val="single" w:sz="12" w:space="0" w:color="auto"/>
              <w:left w:val="single" w:sz="4" w:space="0" w:color="auto"/>
              <w:right w:val="single" w:sz="12" w:space="0" w:color="auto"/>
            </w:tcBorders>
            <w:shd w:val="clear" w:color="auto" w:fill="auto"/>
            <w:vAlign w:val="center"/>
            <w:hideMark/>
          </w:tcPr>
          <w:p w14:paraId="1525AC0A" w14:textId="77777777" w:rsidR="00EB3AA0" w:rsidRPr="00963DFD" w:rsidRDefault="00EB3AA0" w:rsidP="00EC760F">
            <w:pPr>
              <w:jc w:val="center"/>
              <w:rPr>
                <w:rFonts w:cstheme="minorHAnsi"/>
                <w:smallCaps/>
                <w:sz w:val="22"/>
                <w:szCs w:val="22"/>
              </w:rPr>
            </w:pPr>
            <w:r w:rsidRPr="00963DFD">
              <w:rPr>
                <w:rFonts w:cstheme="minorHAnsi"/>
                <w:smallCaps/>
                <w:sz w:val="22"/>
                <w:szCs w:val="22"/>
              </w:rPr>
              <w:t>8</w:t>
            </w:r>
          </w:p>
        </w:tc>
        <w:tc>
          <w:tcPr>
            <w:tcW w:w="2377" w:type="dxa"/>
            <w:vMerge w:val="restart"/>
            <w:tcBorders>
              <w:top w:val="single" w:sz="12" w:space="0" w:color="auto"/>
              <w:left w:val="single" w:sz="12" w:space="0" w:color="auto"/>
              <w:right w:val="single" w:sz="4" w:space="0" w:color="auto"/>
            </w:tcBorders>
            <w:shd w:val="clear" w:color="auto" w:fill="auto"/>
            <w:vAlign w:val="center"/>
            <w:hideMark/>
          </w:tcPr>
          <w:p w14:paraId="6145BC5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rack per reagenti e precursori di reazione</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4B585FF4"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865EC8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8.1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92EFB0A" w14:textId="77777777" w:rsidR="00EB3AA0" w:rsidRPr="00F22439" w:rsidRDefault="00EB3AA0" w:rsidP="00EC760F">
            <w:pPr>
              <w:jc w:val="center"/>
              <w:rPr>
                <w:rFonts w:cstheme="minorHAnsi"/>
                <w:smallCaps/>
                <w:sz w:val="22"/>
                <w:szCs w:val="22"/>
              </w:rPr>
            </w:pPr>
          </w:p>
          <w:p w14:paraId="3A6170D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 1 rack in grado di alloggiare un numero di vials uguale a 30 x 60 mL (capacità)</w:t>
            </w:r>
          </w:p>
          <w:p w14:paraId="4733E45E" w14:textId="77777777" w:rsidR="00EB3AA0" w:rsidRPr="00F22439" w:rsidRDefault="00EB3AA0" w:rsidP="00EC760F">
            <w:pPr>
              <w:jc w:val="center"/>
              <w:rPr>
                <w:rFonts w:cstheme="minorHAnsi"/>
                <w:smallCaps/>
                <w:sz w:val="22"/>
                <w:szCs w:val="22"/>
              </w:rPr>
            </w:pPr>
          </w:p>
          <w:p w14:paraId="2CCCBD52"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6F49D57E"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5F0D46BF" w14:textId="77777777" w:rsidR="00EB3AA0" w:rsidRPr="00F22439" w:rsidRDefault="00EB3AA0" w:rsidP="00EC760F">
            <w:pPr>
              <w:jc w:val="center"/>
              <w:rPr>
                <w:rFonts w:cstheme="minorHAnsi"/>
                <w:smallCaps/>
                <w:sz w:val="22"/>
                <w:szCs w:val="22"/>
              </w:rPr>
            </w:pPr>
          </w:p>
        </w:tc>
      </w:tr>
      <w:tr w:rsidR="00EB3AA0" w:rsidRPr="00A5281B" w14:paraId="45F7C912" w14:textId="1B5FFFA8" w:rsidTr="00EB3AA0">
        <w:trPr>
          <w:cantSplit/>
          <w:trHeight w:val="20"/>
        </w:trPr>
        <w:tc>
          <w:tcPr>
            <w:tcW w:w="366" w:type="dxa"/>
            <w:vMerge/>
            <w:tcBorders>
              <w:left w:val="single" w:sz="4" w:space="0" w:color="auto"/>
              <w:bottom w:val="single" w:sz="12" w:space="0" w:color="auto"/>
              <w:right w:val="single" w:sz="12" w:space="0" w:color="auto"/>
            </w:tcBorders>
            <w:shd w:val="clear" w:color="auto" w:fill="auto"/>
            <w:vAlign w:val="center"/>
            <w:hideMark/>
          </w:tcPr>
          <w:p w14:paraId="7E43EFB3" w14:textId="77777777" w:rsidR="00EB3AA0" w:rsidRPr="00963DFD" w:rsidRDefault="00EB3AA0" w:rsidP="00EC760F">
            <w:pPr>
              <w:jc w:val="center"/>
              <w:rPr>
                <w:rFonts w:cstheme="minorHAnsi"/>
                <w:smallCaps/>
                <w:sz w:val="22"/>
                <w:szCs w:val="22"/>
              </w:rPr>
            </w:pPr>
          </w:p>
        </w:tc>
        <w:tc>
          <w:tcPr>
            <w:tcW w:w="2377" w:type="dxa"/>
            <w:vMerge/>
            <w:tcBorders>
              <w:left w:val="single" w:sz="12" w:space="0" w:color="auto"/>
              <w:bottom w:val="single" w:sz="12" w:space="0" w:color="auto"/>
              <w:right w:val="single" w:sz="4" w:space="0" w:color="auto"/>
            </w:tcBorders>
            <w:shd w:val="clear" w:color="auto" w:fill="auto"/>
            <w:vAlign w:val="center"/>
            <w:hideMark/>
          </w:tcPr>
          <w:p w14:paraId="0F4FAE07"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7ED3E9BA"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2BA84B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8.2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88191E1" w14:textId="77777777" w:rsidR="00EB3AA0" w:rsidRPr="00F22439" w:rsidRDefault="00EB3AA0" w:rsidP="00EC760F">
            <w:pPr>
              <w:jc w:val="center"/>
              <w:rPr>
                <w:rFonts w:cstheme="minorHAnsi"/>
                <w:smallCaps/>
                <w:sz w:val="22"/>
                <w:szCs w:val="22"/>
              </w:rPr>
            </w:pPr>
          </w:p>
          <w:p w14:paraId="4DC6502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n. 2 rack in grado di alloggiare un numero di vials uguale a 30 x 60 mL  di capacità</w:t>
            </w:r>
          </w:p>
          <w:p w14:paraId="4BFF070C" w14:textId="77777777" w:rsidR="00EB3AA0" w:rsidRPr="00F22439" w:rsidRDefault="00EB3AA0" w:rsidP="00EC760F">
            <w:pPr>
              <w:jc w:val="center"/>
              <w:rPr>
                <w:rFonts w:cstheme="minorHAnsi"/>
                <w:smallCaps/>
                <w:sz w:val="22"/>
                <w:szCs w:val="22"/>
              </w:rPr>
            </w:pPr>
          </w:p>
          <w:p w14:paraId="11BE2763"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064FFF0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4CDF8395" w14:textId="77777777" w:rsidR="00EB3AA0" w:rsidRPr="00F22439" w:rsidRDefault="00EB3AA0" w:rsidP="00EC760F">
            <w:pPr>
              <w:jc w:val="center"/>
              <w:rPr>
                <w:rFonts w:cstheme="minorHAnsi"/>
                <w:smallCaps/>
                <w:sz w:val="22"/>
                <w:szCs w:val="22"/>
              </w:rPr>
            </w:pPr>
          </w:p>
        </w:tc>
      </w:tr>
      <w:tr w:rsidR="00EB3AA0" w:rsidRPr="00A5281B" w14:paraId="27C74DC1" w14:textId="35C7C3C5"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4DE9985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9</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5865BE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rack per i campioni processati dalla piattaforma</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5E7FC6DD"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6FCFD5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9.1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2904335" w14:textId="77777777" w:rsidR="00EB3AA0" w:rsidRPr="00F22439" w:rsidRDefault="00EB3AA0" w:rsidP="00EC760F">
            <w:pPr>
              <w:jc w:val="center"/>
              <w:rPr>
                <w:rFonts w:cstheme="minorHAnsi"/>
                <w:smallCaps/>
                <w:sz w:val="22"/>
                <w:szCs w:val="22"/>
              </w:rPr>
            </w:pPr>
          </w:p>
          <w:p w14:paraId="436F161B"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1 rack in grado di alloggiare </w:t>
            </w:r>
          </w:p>
          <w:p w14:paraId="17AFD91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24 vials x 8 mL di capacità</w:t>
            </w:r>
          </w:p>
          <w:p w14:paraId="5027DB36" w14:textId="77777777" w:rsidR="00EB3AA0" w:rsidRPr="00F22439" w:rsidRDefault="00EB3AA0" w:rsidP="00EC760F">
            <w:pPr>
              <w:jc w:val="center"/>
              <w:rPr>
                <w:rFonts w:cstheme="minorHAnsi"/>
                <w:smallCaps/>
                <w:sz w:val="22"/>
                <w:szCs w:val="22"/>
              </w:rPr>
            </w:pPr>
          </w:p>
          <w:p w14:paraId="241185A1"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76E0C3E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4BAE31D6" w14:textId="77777777" w:rsidR="00EB3AA0" w:rsidRPr="00F22439" w:rsidRDefault="00EB3AA0" w:rsidP="00EC760F">
            <w:pPr>
              <w:jc w:val="center"/>
              <w:rPr>
                <w:rFonts w:cstheme="minorHAnsi"/>
                <w:smallCaps/>
                <w:sz w:val="22"/>
                <w:szCs w:val="22"/>
              </w:rPr>
            </w:pPr>
          </w:p>
        </w:tc>
      </w:tr>
      <w:tr w:rsidR="00EB3AA0" w:rsidRPr="00A5281B" w14:paraId="330A161E" w14:textId="74BAAD57"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23FEB5D0"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7D91B816"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5A5027CA"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0135DB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9.2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1FE9CC2" w14:textId="77777777" w:rsidR="00EB3AA0" w:rsidRPr="00F22439" w:rsidRDefault="00EB3AA0" w:rsidP="00EC760F">
            <w:pPr>
              <w:jc w:val="center"/>
              <w:rPr>
                <w:rFonts w:cstheme="minorHAnsi"/>
                <w:smallCaps/>
                <w:sz w:val="22"/>
                <w:szCs w:val="22"/>
              </w:rPr>
            </w:pPr>
          </w:p>
          <w:p w14:paraId="6FD0743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2 rack in grado di alloggiare </w:t>
            </w:r>
          </w:p>
          <w:p w14:paraId="2B06AB6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24 vials x 8 mL di capacità</w:t>
            </w:r>
          </w:p>
          <w:p w14:paraId="39EB922C" w14:textId="77777777" w:rsidR="00EB3AA0" w:rsidRPr="00F22439" w:rsidRDefault="00EB3AA0" w:rsidP="00EC760F">
            <w:pPr>
              <w:rPr>
                <w:rFonts w:cstheme="minorHAnsi"/>
                <w:smallCaps/>
                <w:sz w:val="22"/>
                <w:szCs w:val="22"/>
              </w:rPr>
            </w:pPr>
          </w:p>
          <w:p w14:paraId="1D537B74"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03F6EDB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3898D133" w14:textId="77777777" w:rsidR="00EB3AA0" w:rsidRPr="00F22439" w:rsidRDefault="00EB3AA0" w:rsidP="00EC760F">
            <w:pPr>
              <w:jc w:val="center"/>
              <w:rPr>
                <w:rFonts w:cstheme="minorHAnsi"/>
                <w:smallCaps/>
                <w:sz w:val="22"/>
                <w:szCs w:val="22"/>
              </w:rPr>
            </w:pPr>
          </w:p>
        </w:tc>
      </w:tr>
      <w:tr w:rsidR="00EB3AA0" w:rsidRPr="00A5281B" w14:paraId="486EF95C" w14:textId="599E6F43" w:rsidTr="00EB3AA0">
        <w:trPr>
          <w:cantSplit/>
          <w:trHeight w:val="1587"/>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24FF3CD0" w14:textId="77777777" w:rsidR="00EB3AA0" w:rsidRPr="00F22439" w:rsidRDefault="00EB3AA0" w:rsidP="00EC760F">
            <w:pPr>
              <w:jc w:val="center"/>
              <w:rPr>
                <w:rFonts w:cstheme="minorHAnsi"/>
                <w:smallCaps/>
                <w:sz w:val="22"/>
                <w:szCs w:val="22"/>
              </w:rPr>
            </w:pPr>
            <w:r w:rsidRPr="00F22439">
              <w:rPr>
                <w:rFonts w:cstheme="minorHAnsi"/>
                <w:smallCaps/>
                <w:sz w:val="22"/>
                <w:szCs w:val="22"/>
              </w:rPr>
              <w:lastRenderedPageBreak/>
              <w:t>10</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6ECCCF1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rack per i campioni derivanti da prelievi di controllo effettuati nel corso delle reazioni</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42311219"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F902F35"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10.1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96FF43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1 rack in grado di alloggiare </w:t>
            </w:r>
          </w:p>
          <w:p w14:paraId="26F80A6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48 vials x 2 mL di capacità</w:t>
            </w: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0FF5168E"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2E1F4019" w14:textId="77777777" w:rsidR="00EB3AA0" w:rsidRPr="00F22439" w:rsidRDefault="00EB3AA0" w:rsidP="00EC760F">
            <w:pPr>
              <w:jc w:val="center"/>
              <w:rPr>
                <w:rFonts w:cstheme="minorHAnsi"/>
                <w:smallCaps/>
                <w:sz w:val="22"/>
                <w:szCs w:val="22"/>
              </w:rPr>
            </w:pPr>
          </w:p>
        </w:tc>
      </w:tr>
      <w:tr w:rsidR="00EB3AA0" w:rsidRPr="00A5281B" w14:paraId="56DF066C" w14:textId="7FEAC1FD" w:rsidTr="00EB3AA0">
        <w:trPr>
          <w:cantSplit/>
          <w:trHeight w:val="2066"/>
        </w:trPr>
        <w:tc>
          <w:tcPr>
            <w:tcW w:w="366" w:type="dxa"/>
            <w:vMerge/>
            <w:tcBorders>
              <w:left w:val="single" w:sz="12" w:space="0" w:color="auto"/>
              <w:bottom w:val="single" w:sz="12" w:space="0" w:color="auto"/>
              <w:right w:val="single" w:sz="4" w:space="0" w:color="auto"/>
            </w:tcBorders>
            <w:shd w:val="clear" w:color="auto" w:fill="auto"/>
            <w:vAlign w:val="center"/>
            <w:hideMark/>
          </w:tcPr>
          <w:p w14:paraId="64612BF7"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7EE091FF"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084DD9BA"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DA6723D"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10.2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5795471"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n. 2 rack in grado di alloggiare </w:t>
            </w:r>
          </w:p>
          <w:p w14:paraId="7AA95B6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48 vials x 2 mL di capacità</w:t>
            </w: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0F4EA365"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6C210EFA" w14:textId="77777777" w:rsidR="00EB3AA0" w:rsidRPr="00F22439" w:rsidRDefault="00EB3AA0" w:rsidP="00EC760F">
            <w:pPr>
              <w:jc w:val="center"/>
              <w:rPr>
                <w:rFonts w:cstheme="minorHAnsi"/>
                <w:smallCaps/>
                <w:sz w:val="22"/>
                <w:szCs w:val="22"/>
              </w:rPr>
            </w:pPr>
          </w:p>
        </w:tc>
      </w:tr>
      <w:tr w:rsidR="00EB3AA0" w:rsidRPr="00A5281B" w14:paraId="0A44B845" w14:textId="4B4887A1"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450647E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11</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D02687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parametri di agitazione delle miscele di reazione tramite vortex</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006EE332"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90EA498"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11.1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1CD343D" w14:textId="77777777" w:rsidR="00EB3AA0" w:rsidRPr="00F22439" w:rsidRDefault="00EB3AA0" w:rsidP="00EC760F">
            <w:pPr>
              <w:jc w:val="center"/>
              <w:rPr>
                <w:rFonts w:cstheme="minorHAnsi"/>
                <w:smallCaps/>
                <w:sz w:val="22"/>
                <w:szCs w:val="22"/>
              </w:rPr>
            </w:pPr>
          </w:p>
          <w:p w14:paraId="3859BF0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velocità massima di agitazione pari a 1000 rpm e risoluzione pari a 100 rpm</w:t>
            </w:r>
          </w:p>
          <w:p w14:paraId="66018811" w14:textId="77777777" w:rsidR="00EB3AA0" w:rsidRPr="00F22439" w:rsidRDefault="00EB3AA0" w:rsidP="00EC760F">
            <w:pPr>
              <w:jc w:val="center"/>
              <w:rPr>
                <w:rFonts w:cstheme="minorHAnsi"/>
                <w:smallCaps/>
                <w:sz w:val="22"/>
                <w:szCs w:val="22"/>
              </w:rPr>
            </w:pPr>
          </w:p>
          <w:p w14:paraId="63CDEAEF"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08825006"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3887FA3D" w14:textId="77777777" w:rsidR="00EB3AA0" w:rsidRPr="00F22439" w:rsidRDefault="00EB3AA0" w:rsidP="00EC760F">
            <w:pPr>
              <w:jc w:val="center"/>
              <w:rPr>
                <w:rFonts w:cstheme="minorHAnsi"/>
                <w:smallCaps/>
                <w:sz w:val="22"/>
                <w:szCs w:val="22"/>
              </w:rPr>
            </w:pPr>
          </w:p>
        </w:tc>
      </w:tr>
      <w:tr w:rsidR="00EB3AA0" w:rsidRPr="00A5281B" w14:paraId="5C9EC453" w14:textId="5397CC54" w:rsidTr="00EB3AA0">
        <w:trPr>
          <w:cantSplit/>
          <w:trHeight w:val="20"/>
        </w:trPr>
        <w:tc>
          <w:tcPr>
            <w:tcW w:w="366" w:type="dxa"/>
            <w:vMerge/>
            <w:tcBorders>
              <w:left w:val="single" w:sz="12" w:space="0" w:color="auto"/>
              <w:right w:val="single" w:sz="4" w:space="0" w:color="auto"/>
            </w:tcBorders>
            <w:shd w:val="clear" w:color="auto" w:fill="auto"/>
            <w:vAlign w:val="center"/>
            <w:hideMark/>
          </w:tcPr>
          <w:p w14:paraId="095DEA7D"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72F97275"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66A8E36B"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975E1"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11.2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C3C29" w14:textId="77777777" w:rsidR="00EB3AA0" w:rsidRPr="00F22439" w:rsidRDefault="00EB3AA0" w:rsidP="00EC760F">
            <w:pPr>
              <w:jc w:val="center"/>
              <w:rPr>
                <w:rFonts w:cstheme="minorHAnsi"/>
                <w:smallCaps/>
                <w:sz w:val="22"/>
                <w:szCs w:val="22"/>
              </w:rPr>
            </w:pPr>
          </w:p>
          <w:p w14:paraId="29BCE1D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velocità massima di agitazione superiore a 1000 rpm e risoluzione pari a 100 rpm</w:t>
            </w:r>
          </w:p>
          <w:p w14:paraId="4E2FB823" w14:textId="77777777" w:rsidR="00EB3AA0" w:rsidRPr="00F22439" w:rsidRDefault="00EB3AA0" w:rsidP="00EC760F">
            <w:pPr>
              <w:jc w:val="center"/>
              <w:rPr>
                <w:rFonts w:cstheme="minorHAnsi"/>
                <w:smallCaps/>
                <w:sz w:val="22"/>
                <w:szCs w:val="22"/>
              </w:rPr>
            </w:pPr>
          </w:p>
          <w:p w14:paraId="17B7ECCF"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48D6343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2</w:t>
            </w:r>
          </w:p>
        </w:tc>
        <w:tc>
          <w:tcPr>
            <w:tcW w:w="1786" w:type="dxa"/>
            <w:tcBorders>
              <w:top w:val="single" w:sz="4" w:space="0" w:color="auto"/>
              <w:left w:val="single" w:sz="4" w:space="0" w:color="auto"/>
              <w:bottom w:val="single" w:sz="4" w:space="0" w:color="auto"/>
              <w:right w:val="single" w:sz="12" w:space="0" w:color="auto"/>
            </w:tcBorders>
          </w:tcPr>
          <w:p w14:paraId="01868803" w14:textId="77777777" w:rsidR="00EB3AA0" w:rsidRPr="00F22439" w:rsidRDefault="00EB3AA0" w:rsidP="00EC760F">
            <w:pPr>
              <w:jc w:val="center"/>
              <w:rPr>
                <w:rFonts w:cstheme="minorHAnsi"/>
                <w:smallCaps/>
                <w:sz w:val="22"/>
                <w:szCs w:val="22"/>
              </w:rPr>
            </w:pPr>
          </w:p>
        </w:tc>
      </w:tr>
      <w:tr w:rsidR="00EB3AA0" w:rsidRPr="00A5281B" w14:paraId="49BCF945" w14:textId="211C983C"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51DE9EE2" w14:textId="77777777" w:rsidR="00EB3AA0" w:rsidRPr="00F22439"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6482322B"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71CB954D"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A2BAA9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11.3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83BB020" w14:textId="77777777" w:rsidR="00EB3AA0" w:rsidRPr="00F22439" w:rsidRDefault="00EB3AA0" w:rsidP="00EC760F">
            <w:pPr>
              <w:jc w:val="center"/>
              <w:rPr>
                <w:rFonts w:cstheme="minorHAnsi"/>
                <w:smallCaps/>
                <w:sz w:val="22"/>
                <w:szCs w:val="22"/>
              </w:rPr>
            </w:pPr>
          </w:p>
          <w:p w14:paraId="54E0BCF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velocità massima di agitazione superiore a 1000 rpm e risoluzione superiore a 100 rpm</w:t>
            </w:r>
          </w:p>
          <w:p w14:paraId="4CBDA3BF" w14:textId="77777777" w:rsidR="00EB3AA0" w:rsidRPr="00F22439" w:rsidRDefault="00EB3AA0" w:rsidP="00EC760F">
            <w:pPr>
              <w:rPr>
                <w:rFonts w:cstheme="minorHAnsi"/>
                <w:smallCaps/>
                <w:sz w:val="22"/>
                <w:szCs w:val="22"/>
              </w:rPr>
            </w:pPr>
          </w:p>
          <w:p w14:paraId="223FBEB0"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376F73D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6108F1AA" w14:textId="77777777" w:rsidR="00EB3AA0" w:rsidRPr="00F22439" w:rsidRDefault="00EB3AA0" w:rsidP="00EC760F">
            <w:pPr>
              <w:jc w:val="center"/>
              <w:rPr>
                <w:rFonts w:cstheme="minorHAnsi"/>
                <w:smallCaps/>
                <w:sz w:val="22"/>
                <w:szCs w:val="22"/>
              </w:rPr>
            </w:pPr>
          </w:p>
        </w:tc>
      </w:tr>
      <w:tr w:rsidR="00EB3AA0" w:rsidRPr="00A5281B" w14:paraId="3CE54B75" w14:textId="2F2BF11F"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71B39BF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12</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2723828"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Proprietà del sistema di riscaldamento e riflusso dei solventi del blocco di reazione</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42E114A6"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6</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FE1EE0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12.1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9759EEC" w14:textId="77777777" w:rsidR="00EB3AA0" w:rsidRPr="00F22439" w:rsidRDefault="00EB3AA0" w:rsidP="00EC760F">
            <w:pPr>
              <w:jc w:val="center"/>
              <w:rPr>
                <w:rFonts w:cstheme="minorHAnsi"/>
                <w:smallCaps/>
                <w:sz w:val="22"/>
                <w:szCs w:val="22"/>
              </w:rPr>
            </w:pPr>
          </w:p>
          <w:p w14:paraId="205E7A6F" w14:textId="77777777" w:rsidR="00EB3AA0" w:rsidRPr="00F22439" w:rsidRDefault="00EB3AA0" w:rsidP="00EC760F">
            <w:pPr>
              <w:jc w:val="center"/>
              <w:rPr>
                <w:rFonts w:cstheme="minorHAnsi"/>
                <w:smallCaps/>
                <w:sz w:val="22"/>
                <w:szCs w:val="22"/>
              </w:rPr>
            </w:pPr>
            <w:r w:rsidRPr="00F22439">
              <w:rPr>
                <w:rFonts w:cstheme="minorHAnsi"/>
                <w:smallCaps/>
                <w:sz w:val="22"/>
                <w:szCs w:val="22"/>
              </w:rPr>
              <w:t>La temperatura delle miscele di reazione deve poter essere controllata nel range da temperatura ambiente e fino +150 °C mantenendo le condizioni anidre ed inerti delle reazioni e la condizione del ricadere del solvente di reazione deve poter essere gestita mediante il circolo di acqua corrente</w:t>
            </w:r>
          </w:p>
          <w:p w14:paraId="638BBEBA" w14:textId="77777777" w:rsidR="00EB3AA0" w:rsidRPr="00F22439" w:rsidRDefault="00EB3AA0" w:rsidP="00EC760F">
            <w:pPr>
              <w:jc w:val="center"/>
              <w:rPr>
                <w:rFonts w:cstheme="minorHAnsi"/>
                <w:smallCaps/>
                <w:strike/>
                <w:sz w:val="22"/>
                <w:szCs w:val="22"/>
              </w:rPr>
            </w:pPr>
          </w:p>
          <w:p w14:paraId="0320CD93" w14:textId="77777777" w:rsidR="00EB3AA0" w:rsidRPr="00F22439"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1A3D4DFB"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43CDF2B3" w14:textId="77777777" w:rsidR="00EB3AA0" w:rsidRPr="00F22439" w:rsidRDefault="00EB3AA0" w:rsidP="00EC760F">
            <w:pPr>
              <w:jc w:val="center"/>
              <w:rPr>
                <w:rFonts w:cstheme="minorHAnsi"/>
                <w:smallCaps/>
                <w:sz w:val="22"/>
                <w:szCs w:val="22"/>
              </w:rPr>
            </w:pPr>
          </w:p>
        </w:tc>
      </w:tr>
      <w:tr w:rsidR="00EB3AA0" w:rsidRPr="00A5281B" w14:paraId="5CCE9FBC" w14:textId="4EE49EF5" w:rsidTr="00EB3AA0">
        <w:trPr>
          <w:cantSplit/>
          <w:trHeight w:val="20"/>
        </w:trPr>
        <w:tc>
          <w:tcPr>
            <w:tcW w:w="366" w:type="dxa"/>
            <w:vMerge/>
            <w:tcBorders>
              <w:left w:val="single" w:sz="12" w:space="0" w:color="auto"/>
              <w:right w:val="single" w:sz="4" w:space="0" w:color="auto"/>
            </w:tcBorders>
            <w:shd w:val="clear" w:color="auto" w:fill="auto"/>
            <w:vAlign w:val="center"/>
            <w:hideMark/>
          </w:tcPr>
          <w:p w14:paraId="438CA6F6"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05EE14F2"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19A638C5"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CA187"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12.2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D8837" w14:textId="77777777" w:rsidR="00EB3AA0" w:rsidRPr="00F22439" w:rsidRDefault="00EB3AA0" w:rsidP="00EC760F">
            <w:pPr>
              <w:jc w:val="center"/>
              <w:rPr>
                <w:rFonts w:cstheme="minorHAnsi"/>
                <w:smallCaps/>
                <w:sz w:val="22"/>
                <w:szCs w:val="22"/>
              </w:rPr>
            </w:pPr>
          </w:p>
          <w:p w14:paraId="64CF8D7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La temperatura delle miscele di reazione deve poter essere controllata nel range da temperatura ambiente e fino +150 °C mantenendo le condizioni anidre ed inerti delle reazioni ma con la predisposizione per poter implementare il sistema nel range –20 °C/+150 °C e la condizione del ricadere del solvente di reazione deve poter essere gestita mediante il circolo di acqua corrente</w:t>
            </w:r>
          </w:p>
          <w:p w14:paraId="0972956D" w14:textId="77777777" w:rsidR="00EB3AA0" w:rsidRPr="00F22439" w:rsidRDefault="00EB3AA0" w:rsidP="00EC760F">
            <w:pPr>
              <w:jc w:val="center"/>
              <w:rPr>
                <w:rFonts w:cstheme="minorHAnsi"/>
                <w:smallCaps/>
                <w:sz w:val="22"/>
                <w:szCs w:val="22"/>
              </w:rPr>
            </w:pPr>
          </w:p>
          <w:p w14:paraId="0BDB3ADC"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3EC31377"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4" w:space="0" w:color="auto"/>
              <w:right w:val="single" w:sz="12" w:space="0" w:color="auto"/>
            </w:tcBorders>
          </w:tcPr>
          <w:p w14:paraId="33B3065B" w14:textId="77777777" w:rsidR="00EB3AA0" w:rsidRPr="00F22439" w:rsidRDefault="00EB3AA0" w:rsidP="00EC760F">
            <w:pPr>
              <w:jc w:val="center"/>
              <w:rPr>
                <w:rFonts w:cstheme="minorHAnsi"/>
                <w:smallCaps/>
                <w:sz w:val="22"/>
                <w:szCs w:val="22"/>
              </w:rPr>
            </w:pPr>
          </w:p>
        </w:tc>
      </w:tr>
      <w:tr w:rsidR="00EB3AA0" w:rsidRPr="00A5281B" w14:paraId="6D43EA70" w14:textId="7607935E"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7DD2D186"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1BBD06E8"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3DBEA442"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5B057BC"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12.3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922A661" w14:textId="77777777" w:rsidR="00EB3AA0" w:rsidRPr="00F22439" w:rsidRDefault="00EB3AA0" w:rsidP="00EC760F">
            <w:pPr>
              <w:jc w:val="center"/>
              <w:rPr>
                <w:rFonts w:cstheme="minorHAnsi"/>
                <w:smallCaps/>
                <w:sz w:val="22"/>
                <w:szCs w:val="22"/>
              </w:rPr>
            </w:pPr>
          </w:p>
          <w:p w14:paraId="7155C455"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La temperatura delle miscele di reazione deve potere essere controllata in un range </w:t>
            </w:r>
          </w:p>
          <w:p w14:paraId="0259DCB4"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-20°C/+150°C mantenendo le condizioni anidre ed inerti delle reazioni e si deve poter gestire la condizione del ricadere del solvente di reazione con un chiller che raffreddi il liquido refrigerante fino a -5°C </w:t>
            </w:r>
          </w:p>
          <w:p w14:paraId="4C74A78D" w14:textId="77777777" w:rsidR="00EB3AA0" w:rsidRPr="00F22439" w:rsidRDefault="00EB3AA0" w:rsidP="00EC760F">
            <w:pPr>
              <w:jc w:val="center"/>
              <w:rPr>
                <w:rFonts w:cstheme="minorHAnsi"/>
                <w:smallCaps/>
                <w:sz w:val="22"/>
                <w:szCs w:val="22"/>
              </w:rPr>
            </w:pPr>
          </w:p>
          <w:p w14:paraId="324CB4FA" w14:textId="77777777" w:rsidR="00EB3AA0" w:rsidRPr="00F22439" w:rsidRDefault="00EB3AA0" w:rsidP="00EC760F">
            <w:pP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215C4EB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6</w:t>
            </w:r>
          </w:p>
        </w:tc>
        <w:tc>
          <w:tcPr>
            <w:tcW w:w="1786" w:type="dxa"/>
            <w:tcBorders>
              <w:top w:val="single" w:sz="4" w:space="0" w:color="auto"/>
              <w:left w:val="single" w:sz="4" w:space="0" w:color="auto"/>
              <w:bottom w:val="single" w:sz="12" w:space="0" w:color="auto"/>
              <w:right w:val="single" w:sz="12" w:space="0" w:color="auto"/>
            </w:tcBorders>
          </w:tcPr>
          <w:p w14:paraId="1BAD73D6" w14:textId="77777777" w:rsidR="00EB3AA0" w:rsidRPr="00F22439" w:rsidRDefault="00EB3AA0" w:rsidP="00EC760F">
            <w:pPr>
              <w:jc w:val="center"/>
              <w:rPr>
                <w:rFonts w:cstheme="minorHAnsi"/>
                <w:smallCaps/>
                <w:sz w:val="22"/>
                <w:szCs w:val="22"/>
              </w:rPr>
            </w:pPr>
          </w:p>
        </w:tc>
      </w:tr>
      <w:tr w:rsidR="00EB3AA0" w:rsidRPr="00A5281B" w14:paraId="5B7DA9E0" w14:textId="6841A7CA"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6185BA7B"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13</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624FDAD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dimensioni della piattaforma di sintesi</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2C8A97D6" w14:textId="77777777" w:rsidR="00EB3AA0" w:rsidRPr="00F22439" w:rsidRDefault="00EB3AA0" w:rsidP="00EC760F">
            <w:pPr>
              <w:jc w:val="center"/>
              <w:rPr>
                <w:rFonts w:cstheme="minorHAnsi"/>
                <w:b/>
                <w:smallCaps/>
                <w:sz w:val="22"/>
                <w:szCs w:val="22"/>
              </w:rPr>
            </w:pPr>
            <w:r w:rsidRPr="00F22439">
              <w:rPr>
                <w:rFonts w:cstheme="minorHAnsi"/>
                <w:b/>
                <w:smallCaps/>
                <w:sz w:val="22"/>
                <w:szCs w:val="22"/>
              </w:rPr>
              <w:t>4</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5BEFB5A5"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13.1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6187108" w14:textId="77777777" w:rsidR="00EB3AA0" w:rsidRPr="00F22439" w:rsidRDefault="00EB3AA0" w:rsidP="00EC760F">
            <w:pPr>
              <w:jc w:val="center"/>
              <w:rPr>
                <w:rFonts w:cstheme="minorHAnsi"/>
                <w:smallCaps/>
                <w:sz w:val="22"/>
                <w:szCs w:val="22"/>
              </w:rPr>
            </w:pPr>
          </w:p>
          <w:p w14:paraId="42B4FD9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Ingombro totale pari a: </w:t>
            </w:r>
          </w:p>
          <w:p w14:paraId="3470B6B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Larghezza 1.20 m x Profondità 1.00 m x Altezza 2.20 m.</w:t>
            </w:r>
          </w:p>
          <w:p w14:paraId="631D3FF3" w14:textId="77777777" w:rsidR="00EB3AA0" w:rsidRPr="00F22439" w:rsidRDefault="00EB3AA0" w:rsidP="00EC760F">
            <w:pPr>
              <w:rPr>
                <w:rFonts w:cstheme="minorHAnsi"/>
                <w:smallCaps/>
                <w:sz w:val="22"/>
                <w:szCs w:val="22"/>
              </w:rPr>
            </w:pPr>
          </w:p>
          <w:p w14:paraId="742B2816" w14:textId="77777777" w:rsidR="00EB3AA0" w:rsidRPr="00F22439" w:rsidRDefault="00EB3AA0" w:rsidP="00EC760F">
            <w:pP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23161B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39CEE26D" w14:textId="77777777" w:rsidR="00EB3AA0" w:rsidRPr="00F22439" w:rsidRDefault="00EB3AA0" w:rsidP="00EC760F">
            <w:pPr>
              <w:jc w:val="center"/>
              <w:rPr>
                <w:rFonts w:cstheme="minorHAnsi"/>
                <w:smallCaps/>
                <w:sz w:val="22"/>
                <w:szCs w:val="22"/>
              </w:rPr>
            </w:pPr>
          </w:p>
        </w:tc>
      </w:tr>
      <w:tr w:rsidR="00EB3AA0" w:rsidRPr="00A5281B" w14:paraId="7BDAB291" w14:textId="50D1349B" w:rsidTr="00EB3AA0">
        <w:trPr>
          <w:cantSplit/>
          <w:trHeight w:val="2026"/>
        </w:trPr>
        <w:tc>
          <w:tcPr>
            <w:tcW w:w="366" w:type="dxa"/>
            <w:vMerge/>
            <w:tcBorders>
              <w:left w:val="single" w:sz="12" w:space="0" w:color="auto"/>
              <w:bottom w:val="single" w:sz="12" w:space="0" w:color="auto"/>
              <w:right w:val="single" w:sz="4" w:space="0" w:color="auto"/>
            </w:tcBorders>
            <w:shd w:val="clear" w:color="auto" w:fill="auto"/>
            <w:vAlign w:val="center"/>
            <w:hideMark/>
          </w:tcPr>
          <w:p w14:paraId="7EEAE9C3"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1516D38E"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27BEAFDA"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96CF9B0"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13.2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4B3B752" w14:textId="77777777" w:rsidR="00EB3AA0" w:rsidRPr="00F22439" w:rsidRDefault="00EB3AA0" w:rsidP="00EC760F">
            <w:pPr>
              <w:jc w:val="center"/>
              <w:rPr>
                <w:rFonts w:cstheme="minorHAnsi"/>
                <w:smallCaps/>
                <w:sz w:val="22"/>
                <w:szCs w:val="22"/>
              </w:rPr>
            </w:pPr>
            <w:r w:rsidRPr="00F22439">
              <w:rPr>
                <w:rFonts w:cstheme="minorHAnsi"/>
                <w:smallCaps/>
                <w:sz w:val="22"/>
                <w:szCs w:val="22"/>
              </w:rPr>
              <w:t xml:space="preserve">Ingombro totale inferiore a: </w:t>
            </w:r>
          </w:p>
          <w:p w14:paraId="3D8C8B39" w14:textId="77777777" w:rsidR="00EB3AA0" w:rsidRPr="00F22439" w:rsidRDefault="00EB3AA0" w:rsidP="00EC760F">
            <w:pPr>
              <w:jc w:val="center"/>
              <w:rPr>
                <w:rFonts w:cstheme="minorHAnsi"/>
                <w:smallCaps/>
                <w:sz w:val="22"/>
                <w:szCs w:val="22"/>
              </w:rPr>
            </w:pPr>
            <w:r w:rsidRPr="00F22439">
              <w:rPr>
                <w:rFonts w:cstheme="minorHAnsi"/>
                <w:smallCaps/>
                <w:sz w:val="22"/>
                <w:szCs w:val="22"/>
              </w:rPr>
              <w:t>Larghezza 1.20 m x Profondità 1.00 m x Altezza 2.20 m.</w:t>
            </w: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5A57F83A"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12" w:space="0" w:color="auto"/>
              <w:right w:val="single" w:sz="12" w:space="0" w:color="auto"/>
            </w:tcBorders>
          </w:tcPr>
          <w:p w14:paraId="04DC0351" w14:textId="77777777" w:rsidR="00EB3AA0" w:rsidRPr="00F22439" w:rsidRDefault="00EB3AA0" w:rsidP="00EC760F">
            <w:pPr>
              <w:jc w:val="center"/>
              <w:rPr>
                <w:rFonts w:cstheme="minorHAnsi"/>
                <w:smallCaps/>
                <w:sz w:val="22"/>
                <w:szCs w:val="22"/>
              </w:rPr>
            </w:pPr>
          </w:p>
        </w:tc>
      </w:tr>
      <w:tr w:rsidR="00EB3AA0" w:rsidRPr="00A5281B" w14:paraId="21C96831" w14:textId="0777E836" w:rsidTr="00EB3AA0">
        <w:trPr>
          <w:cantSplit/>
          <w:trHeight w:val="1192"/>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10015B4A"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14</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1F17EE0B" w14:textId="77777777" w:rsidR="00EB3AA0" w:rsidRPr="00963DFD" w:rsidRDefault="00EB3AA0" w:rsidP="00EC760F">
            <w:pPr>
              <w:jc w:val="center"/>
              <w:rPr>
                <w:rFonts w:cstheme="minorHAnsi"/>
                <w:smallCaps/>
                <w:sz w:val="22"/>
                <w:szCs w:val="22"/>
              </w:rPr>
            </w:pPr>
            <w:bookmarkStart w:id="2" w:name="_Hlk147923555"/>
          </w:p>
          <w:p w14:paraId="7413CC66" w14:textId="77777777" w:rsidR="00EB3AA0" w:rsidRDefault="00EB3AA0" w:rsidP="00EC760F">
            <w:pPr>
              <w:jc w:val="center"/>
              <w:rPr>
                <w:rFonts w:cstheme="minorHAnsi"/>
                <w:smallCaps/>
                <w:sz w:val="22"/>
                <w:szCs w:val="22"/>
              </w:rPr>
            </w:pPr>
            <w:r w:rsidRPr="00963DFD">
              <w:rPr>
                <w:rFonts w:cstheme="minorHAnsi"/>
                <w:smallCaps/>
                <w:sz w:val="22"/>
                <w:szCs w:val="22"/>
              </w:rPr>
              <w:t xml:space="preserve">Presenza di un modulo aggiuntivo per la misurazione del pH: </w:t>
            </w:r>
            <w:r w:rsidRPr="00963DFD">
              <w:rPr>
                <w:rFonts w:cstheme="minorHAnsi"/>
                <w:smallCaps/>
                <w:sz w:val="22"/>
                <w:szCs w:val="22"/>
              </w:rPr>
              <w:lastRenderedPageBreak/>
              <w:t>strumento di prelievo, sonda pH, stazione di lavaggio e stazione di condizionamento</w:t>
            </w:r>
            <w:bookmarkEnd w:id="2"/>
          </w:p>
          <w:p w14:paraId="36954BEF" w14:textId="77777777" w:rsidR="00EB3AA0" w:rsidRPr="00963DFD" w:rsidRDefault="00EB3AA0" w:rsidP="00EC760F">
            <w:pPr>
              <w:jc w:val="center"/>
              <w:rPr>
                <w:rFonts w:cstheme="minorHAnsi"/>
                <w:smallCaps/>
                <w:sz w:val="22"/>
                <w:szCs w:val="22"/>
              </w:rPr>
            </w:pPr>
          </w:p>
          <w:p w14:paraId="188ED270" w14:textId="77777777" w:rsidR="00EB3AA0" w:rsidRPr="00963DFD"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3A2BD885"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lastRenderedPageBreak/>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F1E4B3F"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14.1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8397D11" w14:textId="77777777" w:rsidR="00EB3AA0" w:rsidRPr="00963DFD" w:rsidRDefault="00EB3AA0" w:rsidP="00EC760F">
            <w:pPr>
              <w:jc w:val="center"/>
              <w:rPr>
                <w:rFonts w:cstheme="minorHAnsi"/>
                <w:smallCaps/>
                <w:sz w:val="22"/>
                <w:szCs w:val="22"/>
              </w:rPr>
            </w:pPr>
            <w:r w:rsidRPr="00963DFD">
              <w:rPr>
                <w:rFonts w:cstheme="minorHAnsi"/>
                <w:smallCaps/>
                <w:sz w:val="22"/>
                <w:szCs w:val="22"/>
              </w:rPr>
              <w:t>assente</w:t>
            </w: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01D349F8" w14:textId="77777777" w:rsidR="00EB3AA0" w:rsidRPr="00963DFD" w:rsidRDefault="00EB3AA0" w:rsidP="00EC760F">
            <w:pPr>
              <w:jc w:val="center"/>
              <w:rPr>
                <w:rFonts w:cstheme="minorHAnsi"/>
                <w:smallCaps/>
                <w:sz w:val="22"/>
                <w:szCs w:val="22"/>
              </w:rPr>
            </w:pPr>
            <w:r w:rsidRPr="00963DFD">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1E14126C" w14:textId="77777777" w:rsidR="00EB3AA0" w:rsidRPr="00963DFD" w:rsidRDefault="00EB3AA0" w:rsidP="00EC760F">
            <w:pPr>
              <w:jc w:val="center"/>
              <w:rPr>
                <w:rFonts w:cstheme="minorHAnsi"/>
                <w:smallCaps/>
                <w:sz w:val="22"/>
                <w:szCs w:val="22"/>
              </w:rPr>
            </w:pPr>
          </w:p>
        </w:tc>
      </w:tr>
      <w:tr w:rsidR="00EB3AA0" w:rsidRPr="00A5281B" w14:paraId="70F16D03" w14:textId="0313728F"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46AEE304"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E47D84F"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65422FF4"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7369B01"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14.2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4E53667" w14:textId="77777777" w:rsidR="00EB3AA0" w:rsidRPr="00963DFD" w:rsidRDefault="00EB3AA0" w:rsidP="00EC760F">
            <w:pPr>
              <w:jc w:val="center"/>
              <w:rPr>
                <w:rFonts w:cstheme="minorHAnsi"/>
                <w:smallCaps/>
                <w:sz w:val="22"/>
                <w:szCs w:val="22"/>
              </w:rPr>
            </w:pPr>
            <w:r w:rsidRPr="00963DFD">
              <w:rPr>
                <w:rFonts w:cstheme="minorHAnsi"/>
                <w:smallCaps/>
                <w:sz w:val="22"/>
                <w:szCs w:val="22"/>
              </w:rPr>
              <w:t>presente</w:t>
            </w: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48B8B48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1C1E89B4" w14:textId="77777777" w:rsidR="00EB3AA0" w:rsidRPr="00963DFD" w:rsidRDefault="00EB3AA0" w:rsidP="00EC760F">
            <w:pPr>
              <w:jc w:val="center"/>
              <w:rPr>
                <w:rFonts w:cstheme="minorHAnsi"/>
                <w:smallCaps/>
                <w:sz w:val="22"/>
                <w:szCs w:val="22"/>
              </w:rPr>
            </w:pPr>
          </w:p>
        </w:tc>
      </w:tr>
      <w:tr w:rsidR="00EB3AA0" w:rsidRPr="00A5281B" w14:paraId="397E8F1B" w14:textId="5A95893F" w:rsidTr="00EB3AA0">
        <w:trPr>
          <w:cantSplit/>
          <w:trHeight w:val="1155"/>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78EFF61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15</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28C19146" w14:textId="77777777" w:rsidR="00EB3AA0" w:rsidRPr="00963DFD" w:rsidRDefault="00EB3AA0" w:rsidP="00EC760F">
            <w:pPr>
              <w:jc w:val="center"/>
              <w:rPr>
                <w:rFonts w:cstheme="minorHAnsi"/>
                <w:smallCaps/>
                <w:sz w:val="22"/>
                <w:szCs w:val="22"/>
              </w:rPr>
            </w:pPr>
          </w:p>
          <w:p w14:paraId="24EF0312" w14:textId="77777777" w:rsidR="00EB3AA0" w:rsidRDefault="00EB3AA0" w:rsidP="00EC760F">
            <w:pPr>
              <w:jc w:val="center"/>
              <w:rPr>
                <w:rFonts w:cstheme="minorHAnsi"/>
                <w:smallCaps/>
                <w:sz w:val="22"/>
                <w:szCs w:val="22"/>
              </w:rPr>
            </w:pPr>
            <w:r w:rsidRPr="00963DFD">
              <w:rPr>
                <w:rFonts w:cstheme="minorHAnsi"/>
                <w:smallCaps/>
                <w:sz w:val="22"/>
                <w:szCs w:val="22"/>
              </w:rPr>
              <w:t xml:space="preserve">sistema automatizzato </w:t>
            </w:r>
            <w:r w:rsidRPr="00F22439">
              <w:rPr>
                <w:rFonts w:cstheme="minorHAnsi"/>
                <w:smallCaps/>
                <w:sz w:val="22"/>
                <w:szCs w:val="22"/>
              </w:rPr>
              <w:t>integrato nella piattaforma che consenta di concentrare i campioni evaporando i solventi ad alta</w:t>
            </w:r>
            <w:r w:rsidRPr="00963DFD">
              <w:rPr>
                <w:rFonts w:cstheme="minorHAnsi"/>
                <w:smallCaps/>
                <w:sz w:val="22"/>
                <w:szCs w:val="22"/>
              </w:rPr>
              <w:t>, media e bassa volatilità</w:t>
            </w:r>
          </w:p>
          <w:p w14:paraId="00559ED0" w14:textId="77777777" w:rsidR="00EB3AA0" w:rsidRDefault="00EB3AA0" w:rsidP="00EC760F">
            <w:pPr>
              <w:jc w:val="center"/>
              <w:rPr>
                <w:rFonts w:cstheme="minorHAnsi"/>
                <w:smallCaps/>
                <w:sz w:val="22"/>
                <w:szCs w:val="22"/>
              </w:rPr>
            </w:pPr>
          </w:p>
          <w:p w14:paraId="6FBA39CC" w14:textId="77777777" w:rsidR="00EB3AA0" w:rsidRPr="00963DFD" w:rsidRDefault="00EB3AA0" w:rsidP="00EC760F">
            <w:pP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564835B4" w14:textId="77777777" w:rsidR="00EB3AA0" w:rsidRPr="005B3D49" w:rsidRDefault="00EB3AA0" w:rsidP="00EC760F">
            <w:pPr>
              <w:jc w:val="center"/>
              <w:rPr>
                <w:rFonts w:cstheme="minorHAnsi"/>
                <w:b/>
                <w:smallCaps/>
                <w:sz w:val="22"/>
                <w:szCs w:val="22"/>
              </w:rPr>
            </w:pPr>
            <w:r>
              <w:rPr>
                <w:rFonts w:cstheme="minorHAnsi"/>
                <w:b/>
                <w:smallCaps/>
                <w:sz w:val="22"/>
                <w:szCs w:val="22"/>
              </w:rPr>
              <w:t>5</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B412684"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15.1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7D6F4D8C" w14:textId="77777777" w:rsidR="00EB3AA0" w:rsidRPr="00963DFD" w:rsidRDefault="00EB3AA0" w:rsidP="00EC760F">
            <w:pPr>
              <w:jc w:val="center"/>
              <w:rPr>
                <w:rFonts w:cstheme="minorHAnsi"/>
                <w:smallCaps/>
                <w:sz w:val="22"/>
                <w:szCs w:val="22"/>
              </w:rPr>
            </w:pPr>
          </w:p>
          <w:p w14:paraId="31FEEB85" w14:textId="77777777" w:rsidR="00EB3AA0" w:rsidRDefault="00EB3AA0" w:rsidP="00EC760F">
            <w:pPr>
              <w:jc w:val="center"/>
              <w:rPr>
                <w:rFonts w:cstheme="minorHAnsi"/>
                <w:smallCaps/>
                <w:sz w:val="22"/>
                <w:szCs w:val="22"/>
              </w:rPr>
            </w:pPr>
            <w:r w:rsidRPr="00963DFD">
              <w:rPr>
                <w:rFonts w:cstheme="minorHAnsi"/>
                <w:smallCaps/>
                <w:sz w:val="22"/>
                <w:szCs w:val="22"/>
              </w:rPr>
              <w:t>assente</w:t>
            </w:r>
          </w:p>
          <w:p w14:paraId="1B9E2A4E" w14:textId="77777777" w:rsidR="00EB3AA0" w:rsidRPr="00963DFD" w:rsidRDefault="00EB3AA0" w:rsidP="00EC760F">
            <w:pPr>
              <w:jc w:val="center"/>
              <w:rPr>
                <w:rFonts w:cstheme="minorHAnsi"/>
                <w:smallCaps/>
                <w:sz w:val="22"/>
                <w:szCs w:val="22"/>
              </w:rPr>
            </w:pPr>
          </w:p>
          <w:p w14:paraId="1DC9B5C6" w14:textId="77777777" w:rsidR="00EB3AA0" w:rsidRPr="00963DFD"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1D96B3DB" w14:textId="77777777" w:rsidR="00EB3AA0" w:rsidRPr="00963DFD" w:rsidRDefault="00EB3AA0" w:rsidP="00EC760F">
            <w:pPr>
              <w:jc w:val="center"/>
              <w:rPr>
                <w:rFonts w:cstheme="minorHAnsi"/>
                <w:smallCaps/>
                <w:sz w:val="22"/>
                <w:szCs w:val="22"/>
              </w:rPr>
            </w:pPr>
            <w:r w:rsidRPr="00963DFD">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35BF11F9" w14:textId="77777777" w:rsidR="00EB3AA0" w:rsidRPr="00963DFD" w:rsidRDefault="00EB3AA0" w:rsidP="00EC760F">
            <w:pPr>
              <w:jc w:val="center"/>
              <w:rPr>
                <w:rFonts w:cstheme="minorHAnsi"/>
                <w:smallCaps/>
                <w:sz w:val="22"/>
                <w:szCs w:val="22"/>
              </w:rPr>
            </w:pPr>
          </w:p>
        </w:tc>
      </w:tr>
      <w:tr w:rsidR="00EB3AA0" w:rsidRPr="00A5281B" w14:paraId="1E2771A9" w14:textId="7E21605C"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4744E1A4"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8911A75"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31B0D817"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85EBF2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15.2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5D8EC81" w14:textId="77777777" w:rsidR="00EB3AA0" w:rsidRDefault="00EB3AA0" w:rsidP="00EC760F">
            <w:pPr>
              <w:jc w:val="center"/>
              <w:rPr>
                <w:rFonts w:cstheme="minorHAnsi"/>
                <w:smallCaps/>
                <w:sz w:val="22"/>
                <w:szCs w:val="22"/>
              </w:rPr>
            </w:pPr>
            <w:r w:rsidRPr="00963DFD">
              <w:rPr>
                <w:rFonts w:cstheme="minorHAnsi"/>
                <w:smallCaps/>
                <w:sz w:val="22"/>
                <w:szCs w:val="22"/>
              </w:rPr>
              <w:t>presente</w:t>
            </w:r>
          </w:p>
          <w:p w14:paraId="3DF5CB75" w14:textId="77777777" w:rsidR="00EB3AA0" w:rsidRDefault="00EB3AA0" w:rsidP="00EC760F">
            <w:pPr>
              <w:jc w:val="center"/>
              <w:rPr>
                <w:rFonts w:cstheme="minorHAnsi"/>
                <w:smallCaps/>
                <w:sz w:val="22"/>
                <w:szCs w:val="22"/>
              </w:rPr>
            </w:pPr>
          </w:p>
          <w:p w14:paraId="198B22FE" w14:textId="77777777" w:rsidR="00EB3AA0" w:rsidRPr="00963DFD"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6C0886C7" w14:textId="77777777" w:rsidR="00EB3AA0" w:rsidRPr="00963DFD" w:rsidRDefault="00EB3AA0" w:rsidP="00EC760F">
            <w:pPr>
              <w:jc w:val="center"/>
              <w:rPr>
                <w:rFonts w:cstheme="minorHAnsi"/>
                <w:smallCaps/>
                <w:sz w:val="22"/>
                <w:szCs w:val="22"/>
              </w:rPr>
            </w:pPr>
            <w:r>
              <w:rPr>
                <w:rFonts w:cstheme="minorHAnsi"/>
                <w:smallCaps/>
                <w:sz w:val="22"/>
                <w:szCs w:val="22"/>
              </w:rPr>
              <w:t>5</w:t>
            </w:r>
          </w:p>
        </w:tc>
        <w:tc>
          <w:tcPr>
            <w:tcW w:w="1786" w:type="dxa"/>
            <w:tcBorders>
              <w:top w:val="single" w:sz="4" w:space="0" w:color="auto"/>
              <w:left w:val="single" w:sz="4" w:space="0" w:color="auto"/>
              <w:bottom w:val="single" w:sz="12" w:space="0" w:color="auto"/>
              <w:right w:val="single" w:sz="12" w:space="0" w:color="auto"/>
            </w:tcBorders>
          </w:tcPr>
          <w:p w14:paraId="617AA0A2" w14:textId="77777777" w:rsidR="00EB3AA0" w:rsidRDefault="00EB3AA0" w:rsidP="00EC760F">
            <w:pPr>
              <w:jc w:val="center"/>
              <w:rPr>
                <w:rFonts w:cstheme="minorHAnsi"/>
                <w:smallCaps/>
                <w:sz w:val="22"/>
                <w:szCs w:val="22"/>
              </w:rPr>
            </w:pPr>
          </w:p>
        </w:tc>
      </w:tr>
      <w:tr w:rsidR="00EB3AA0" w:rsidRPr="00A5281B" w14:paraId="1137540F" w14:textId="38714064" w:rsidTr="00EB3AA0">
        <w:trPr>
          <w:cantSplit/>
          <w:trHeight w:val="1133"/>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6A40337D"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16</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3C042D1C" w14:textId="77777777" w:rsidR="00EB3AA0" w:rsidRPr="00963DFD" w:rsidRDefault="00EB3AA0" w:rsidP="00EC760F">
            <w:pPr>
              <w:jc w:val="center"/>
              <w:rPr>
                <w:rFonts w:cstheme="minorHAnsi"/>
                <w:smallCaps/>
                <w:sz w:val="22"/>
                <w:szCs w:val="22"/>
              </w:rPr>
            </w:pPr>
          </w:p>
          <w:p w14:paraId="074357D4" w14:textId="77777777" w:rsidR="00EB3AA0" w:rsidRDefault="00EB3AA0" w:rsidP="00EC760F">
            <w:pPr>
              <w:jc w:val="center"/>
              <w:rPr>
                <w:rFonts w:cstheme="minorHAnsi"/>
                <w:smallCaps/>
                <w:sz w:val="22"/>
                <w:szCs w:val="22"/>
              </w:rPr>
            </w:pPr>
            <w:r w:rsidRPr="00963DFD">
              <w:rPr>
                <w:rFonts w:cstheme="minorHAnsi"/>
                <w:smallCaps/>
                <w:sz w:val="22"/>
                <w:szCs w:val="22"/>
              </w:rPr>
              <w:t xml:space="preserve">braccio robotico implementato con un tool per il prelievo e la dispensazione di quantità pesate di polveri (dal milligrammo al grammo di sostanza) </w:t>
            </w:r>
          </w:p>
          <w:p w14:paraId="3D8D0C86" w14:textId="77777777" w:rsidR="00EB3AA0" w:rsidRPr="00963DFD" w:rsidRDefault="00EB3AA0" w:rsidP="00EC760F">
            <w:pPr>
              <w:rPr>
                <w:rFonts w:cstheme="minorHAnsi"/>
                <w:smallCaps/>
                <w:sz w:val="22"/>
                <w:szCs w:val="22"/>
              </w:rPr>
            </w:pPr>
          </w:p>
          <w:p w14:paraId="67264678" w14:textId="77777777" w:rsidR="00EB3AA0" w:rsidRPr="00963DFD"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426A68F9"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749EA35"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16.1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9AAAD40" w14:textId="77777777" w:rsidR="00EB3AA0" w:rsidRDefault="00EB3AA0" w:rsidP="00EC760F">
            <w:pPr>
              <w:jc w:val="center"/>
              <w:rPr>
                <w:rFonts w:cstheme="minorHAnsi"/>
                <w:smallCaps/>
                <w:sz w:val="22"/>
                <w:szCs w:val="22"/>
              </w:rPr>
            </w:pPr>
          </w:p>
          <w:p w14:paraId="63C53A5A" w14:textId="77777777" w:rsidR="00EB3AA0" w:rsidRDefault="00EB3AA0" w:rsidP="00EC760F">
            <w:pPr>
              <w:jc w:val="center"/>
              <w:rPr>
                <w:rFonts w:cstheme="minorHAnsi"/>
                <w:smallCaps/>
                <w:sz w:val="22"/>
                <w:szCs w:val="22"/>
              </w:rPr>
            </w:pPr>
            <w:r w:rsidRPr="00963DFD">
              <w:rPr>
                <w:rFonts w:cstheme="minorHAnsi"/>
                <w:smallCaps/>
                <w:sz w:val="22"/>
                <w:szCs w:val="22"/>
              </w:rPr>
              <w:t xml:space="preserve">Assente </w:t>
            </w:r>
          </w:p>
          <w:p w14:paraId="205C8130" w14:textId="77777777" w:rsidR="00EB3AA0" w:rsidRDefault="00EB3AA0" w:rsidP="00EC760F">
            <w:pPr>
              <w:jc w:val="center"/>
              <w:rPr>
                <w:rFonts w:cstheme="minorHAnsi"/>
                <w:smallCaps/>
                <w:sz w:val="22"/>
                <w:szCs w:val="22"/>
              </w:rPr>
            </w:pPr>
          </w:p>
          <w:p w14:paraId="17D4D6E5" w14:textId="77777777" w:rsidR="00EB3AA0" w:rsidRPr="00963DFD"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6C298DF1" w14:textId="77777777" w:rsidR="00EB3AA0" w:rsidRPr="00963DFD" w:rsidRDefault="00EB3AA0" w:rsidP="00EC760F">
            <w:pPr>
              <w:jc w:val="center"/>
              <w:rPr>
                <w:rFonts w:cstheme="minorHAnsi"/>
                <w:smallCaps/>
                <w:sz w:val="22"/>
                <w:szCs w:val="22"/>
              </w:rPr>
            </w:pPr>
            <w:r w:rsidRPr="00963DFD">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6BC0187D" w14:textId="77777777" w:rsidR="00EB3AA0" w:rsidRPr="00963DFD" w:rsidRDefault="00EB3AA0" w:rsidP="00EC760F">
            <w:pPr>
              <w:jc w:val="center"/>
              <w:rPr>
                <w:rFonts w:cstheme="minorHAnsi"/>
                <w:smallCaps/>
                <w:sz w:val="22"/>
                <w:szCs w:val="22"/>
              </w:rPr>
            </w:pPr>
          </w:p>
        </w:tc>
      </w:tr>
      <w:tr w:rsidR="00EB3AA0" w:rsidRPr="00A5281B" w14:paraId="43256D99" w14:textId="43785D49"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12A08085"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26F2338" w14:textId="77777777" w:rsidR="00EB3AA0" w:rsidRPr="00963DFD"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6CA6D7F5" w14:textId="77777777" w:rsidR="00EB3AA0" w:rsidRPr="005B3D4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7B7D02F" w14:textId="77777777" w:rsidR="00EB3AA0" w:rsidRPr="00963DFD" w:rsidRDefault="00EB3AA0" w:rsidP="00EC760F">
            <w:pPr>
              <w:jc w:val="center"/>
              <w:rPr>
                <w:rFonts w:cstheme="minorHAnsi"/>
                <w:smallCaps/>
                <w:sz w:val="22"/>
                <w:szCs w:val="22"/>
              </w:rPr>
            </w:pPr>
            <w:r w:rsidRPr="00963DFD">
              <w:rPr>
                <w:rFonts w:cstheme="minorHAnsi"/>
                <w:smallCaps/>
                <w:sz w:val="22"/>
                <w:szCs w:val="22"/>
              </w:rPr>
              <w:t>16.2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1BA706B" w14:textId="77777777" w:rsidR="00EB3AA0" w:rsidRPr="00963DFD" w:rsidRDefault="00EB3AA0" w:rsidP="00EC760F">
            <w:pPr>
              <w:jc w:val="center"/>
              <w:rPr>
                <w:rFonts w:cstheme="minorHAnsi"/>
                <w:smallCaps/>
                <w:sz w:val="22"/>
                <w:szCs w:val="22"/>
              </w:rPr>
            </w:pPr>
            <w:r w:rsidRPr="00963DFD">
              <w:rPr>
                <w:rFonts w:cstheme="minorHAnsi"/>
                <w:smallCaps/>
                <w:sz w:val="22"/>
                <w:szCs w:val="22"/>
              </w:rPr>
              <w:t>presente</w:t>
            </w: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59238801" w14:textId="77777777" w:rsidR="00EB3AA0" w:rsidRPr="00963DFD" w:rsidRDefault="00EB3AA0" w:rsidP="00EC760F">
            <w:pPr>
              <w:jc w:val="center"/>
              <w:rPr>
                <w:rFonts w:cstheme="minorHAnsi"/>
                <w:smallCaps/>
                <w:sz w:val="22"/>
                <w:szCs w:val="22"/>
              </w:rPr>
            </w:pPr>
            <w:r w:rsidRPr="00963DFD">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7B9F8651" w14:textId="77777777" w:rsidR="00EB3AA0" w:rsidRPr="00963DFD" w:rsidRDefault="00EB3AA0" w:rsidP="00EC760F">
            <w:pPr>
              <w:jc w:val="center"/>
              <w:rPr>
                <w:rFonts w:cstheme="minorHAnsi"/>
                <w:smallCaps/>
                <w:sz w:val="22"/>
                <w:szCs w:val="22"/>
              </w:rPr>
            </w:pPr>
          </w:p>
        </w:tc>
      </w:tr>
      <w:tr w:rsidR="00EB3AA0" w:rsidRPr="000D3F05" w14:paraId="502DEC16" w14:textId="31F0D899"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0DEA5B41" w14:textId="77777777" w:rsidR="00EB3AA0" w:rsidRPr="000D3F05" w:rsidRDefault="00EB3AA0" w:rsidP="00EC760F">
            <w:pPr>
              <w:jc w:val="center"/>
              <w:rPr>
                <w:rFonts w:cstheme="minorHAnsi"/>
                <w:smallCaps/>
                <w:sz w:val="22"/>
                <w:szCs w:val="22"/>
              </w:rPr>
            </w:pPr>
            <w:r w:rsidRPr="000D3F05">
              <w:rPr>
                <w:rFonts w:cstheme="minorHAnsi"/>
                <w:smallCaps/>
                <w:sz w:val="22"/>
                <w:szCs w:val="22"/>
              </w:rPr>
              <w:t>17</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72BB89D4" w14:textId="77777777" w:rsidR="00EB3AA0" w:rsidRPr="000D3F05" w:rsidRDefault="00EB3AA0" w:rsidP="00EC760F">
            <w:pPr>
              <w:jc w:val="center"/>
              <w:rPr>
                <w:rFonts w:cstheme="minorHAnsi"/>
                <w:smallCaps/>
                <w:sz w:val="22"/>
                <w:szCs w:val="22"/>
              </w:rPr>
            </w:pPr>
            <w:r w:rsidRPr="000D3F05">
              <w:rPr>
                <w:rFonts w:cstheme="minorHAnsi"/>
                <w:smallCaps/>
                <w:sz w:val="22"/>
                <w:szCs w:val="22"/>
              </w:rPr>
              <w:t>Riduzione tempi di consegna</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1FA37338" w14:textId="77777777" w:rsidR="00EB3AA0" w:rsidRPr="000D3F05" w:rsidRDefault="00EB3AA0" w:rsidP="00EC760F">
            <w:pPr>
              <w:jc w:val="center"/>
              <w:rPr>
                <w:rFonts w:cstheme="minorHAnsi"/>
                <w:b/>
                <w:smallCaps/>
                <w:sz w:val="22"/>
                <w:szCs w:val="22"/>
              </w:rPr>
            </w:pPr>
            <w:r w:rsidRPr="000D3F05">
              <w:rPr>
                <w:rFonts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5C87DFB8" w14:textId="77777777" w:rsidR="00EB3AA0" w:rsidRPr="000D3F05" w:rsidRDefault="00EB3AA0" w:rsidP="00EC760F">
            <w:pPr>
              <w:jc w:val="center"/>
              <w:rPr>
                <w:rFonts w:cstheme="minorHAnsi"/>
                <w:smallCaps/>
                <w:sz w:val="22"/>
                <w:szCs w:val="22"/>
              </w:rPr>
            </w:pPr>
            <w:r w:rsidRPr="000D3F05">
              <w:rPr>
                <w:rFonts w:cstheme="minorHAnsi"/>
                <w:smallCaps/>
                <w:sz w:val="22"/>
                <w:szCs w:val="22"/>
              </w:rPr>
              <w:t>17.1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39E6E68" w14:textId="77777777" w:rsidR="00EB3AA0" w:rsidRPr="000D3F05" w:rsidRDefault="00EB3AA0" w:rsidP="00EC760F">
            <w:pPr>
              <w:jc w:val="center"/>
              <w:rPr>
                <w:rFonts w:cstheme="minorHAnsi"/>
                <w:smallCaps/>
                <w:sz w:val="22"/>
                <w:szCs w:val="22"/>
              </w:rPr>
            </w:pPr>
          </w:p>
          <w:p w14:paraId="4FFE8072" w14:textId="77777777" w:rsidR="00EB3AA0" w:rsidRPr="000D3F05" w:rsidRDefault="00EB3AA0" w:rsidP="00EC760F">
            <w:pPr>
              <w:jc w:val="center"/>
              <w:rPr>
                <w:rFonts w:cstheme="minorHAnsi"/>
                <w:smallCaps/>
                <w:sz w:val="20"/>
                <w:szCs w:val="20"/>
              </w:rPr>
            </w:pPr>
            <w:r w:rsidRPr="000D3F05">
              <w:rPr>
                <w:rFonts w:cstheme="minorHAnsi"/>
                <w:smallCaps/>
                <w:sz w:val="20"/>
                <w:szCs w:val="20"/>
              </w:rPr>
              <w:t>uguale a QUANTO PREVISTO DAL CAPITOLATO DI APPALTO §3.1</w:t>
            </w:r>
          </w:p>
          <w:p w14:paraId="71926822" w14:textId="77777777" w:rsidR="00EB3AA0" w:rsidRPr="000D3F05" w:rsidRDefault="00EB3AA0" w:rsidP="00EC760F">
            <w:pPr>
              <w:jc w:val="center"/>
              <w:rPr>
                <w:rFonts w:cstheme="minorHAnsi"/>
                <w:smallCaps/>
                <w:sz w:val="22"/>
                <w:szCs w:val="22"/>
              </w:rPr>
            </w:pPr>
          </w:p>
          <w:p w14:paraId="18B1CE93" w14:textId="77777777" w:rsidR="00EB3AA0" w:rsidRPr="000D3F05"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5CDAC7C0" w14:textId="77777777" w:rsidR="00EB3AA0" w:rsidRPr="000D3F05" w:rsidRDefault="00EB3AA0" w:rsidP="00EC760F">
            <w:pPr>
              <w:jc w:val="center"/>
              <w:rPr>
                <w:rFonts w:cstheme="minorHAnsi"/>
                <w:smallCaps/>
                <w:sz w:val="22"/>
                <w:szCs w:val="22"/>
              </w:rPr>
            </w:pPr>
            <w:r w:rsidRPr="000D3F05">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7FB23321" w14:textId="77777777" w:rsidR="00EB3AA0" w:rsidRPr="000D3F05" w:rsidRDefault="00EB3AA0" w:rsidP="00EC760F">
            <w:pPr>
              <w:jc w:val="center"/>
              <w:rPr>
                <w:rFonts w:cstheme="minorHAnsi"/>
                <w:smallCaps/>
                <w:sz w:val="22"/>
                <w:szCs w:val="22"/>
              </w:rPr>
            </w:pPr>
          </w:p>
        </w:tc>
      </w:tr>
      <w:tr w:rsidR="00EB3AA0" w:rsidRPr="000D3F05" w14:paraId="3FB37B96" w14:textId="7260791D"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0CC6F1F2" w14:textId="77777777" w:rsidR="00EB3AA0" w:rsidRPr="000D3F05"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473C7E3F" w14:textId="77777777" w:rsidR="00EB3AA0" w:rsidRPr="000D3F05"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76C40C9A" w14:textId="77777777" w:rsidR="00EB3AA0" w:rsidRPr="000D3F05"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A24685B" w14:textId="77777777" w:rsidR="00EB3AA0" w:rsidRPr="000D3F05" w:rsidRDefault="00EB3AA0" w:rsidP="00EC760F">
            <w:pPr>
              <w:jc w:val="center"/>
              <w:rPr>
                <w:rFonts w:cstheme="minorHAnsi"/>
                <w:smallCaps/>
                <w:sz w:val="22"/>
                <w:szCs w:val="22"/>
              </w:rPr>
            </w:pPr>
            <w:r w:rsidRPr="000D3F05">
              <w:rPr>
                <w:rFonts w:cstheme="minorHAnsi"/>
                <w:smallCaps/>
                <w:sz w:val="22"/>
                <w:szCs w:val="22"/>
              </w:rPr>
              <w:t>17.2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1C44100" w14:textId="77777777" w:rsidR="00EB3AA0" w:rsidRPr="000D3F05" w:rsidRDefault="00EB3AA0" w:rsidP="00EC760F">
            <w:pPr>
              <w:jc w:val="center"/>
              <w:rPr>
                <w:rFonts w:cstheme="minorHAnsi"/>
                <w:smallCaps/>
                <w:sz w:val="22"/>
                <w:szCs w:val="22"/>
              </w:rPr>
            </w:pPr>
          </w:p>
          <w:p w14:paraId="20FE83F4" w14:textId="77777777" w:rsidR="00EB3AA0" w:rsidRPr="000D3F05" w:rsidRDefault="00EB3AA0" w:rsidP="00EC760F">
            <w:pPr>
              <w:jc w:val="center"/>
              <w:rPr>
                <w:rFonts w:cstheme="minorHAnsi"/>
                <w:smallCaps/>
                <w:sz w:val="20"/>
                <w:szCs w:val="20"/>
              </w:rPr>
            </w:pPr>
            <w:r w:rsidRPr="000D3F05">
              <w:rPr>
                <w:rFonts w:cstheme="minorHAnsi"/>
                <w:smallCaps/>
                <w:sz w:val="20"/>
                <w:szCs w:val="20"/>
              </w:rPr>
              <w:t>INFERIORE a QUANTO PREVISTO DAL CAPITOLATO DI APPALTO §3.1</w:t>
            </w:r>
          </w:p>
          <w:p w14:paraId="5F18F125" w14:textId="77777777" w:rsidR="00EB3AA0" w:rsidRPr="000D3F05" w:rsidRDefault="00EB3AA0" w:rsidP="00EC760F">
            <w:pPr>
              <w:jc w:val="center"/>
              <w:rPr>
                <w:rFonts w:cstheme="minorHAnsi"/>
                <w:smallCaps/>
                <w:sz w:val="22"/>
                <w:szCs w:val="22"/>
              </w:rPr>
            </w:pPr>
          </w:p>
          <w:p w14:paraId="5AE7F98C" w14:textId="77777777" w:rsidR="00EB3AA0" w:rsidRPr="000D3F05" w:rsidRDefault="00EB3AA0" w:rsidP="00EC760F">
            <w:pPr>
              <w:jc w:val="center"/>
              <w:rPr>
                <w:rFonts w:cstheme="minorHAnsi"/>
                <w:smallCaps/>
                <w:sz w:val="22"/>
                <w:szCs w:val="22"/>
              </w:rPr>
            </w:pPr>
          </w:p>
          <w:p w14:paraId="105D5949" w14:textId="77777777" w:rsidR="00EB3AA0" w:rsidRPr="000D3F05"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5A1DAE45" w14:textId="77777777" w:rsidR="00EB3AA0" w:rsidRPr="000D3F05" w:rsidRDefault="00EB3AA0" w:rsidP="00EC760F">
            <w:pPr>
              <w:jc w:val="center"/>
              <w:rPr>
                <w:rFonts w:cstheme="minorHAnsi"/>
                <w:smallCaps/>
                <w:sz w:val="22"/>
                <w:szCs w:val="22"/>
              </w:rPr>
            </w:pPr>
            <w:r w:rsidRPr="000D3F05">
              <w:rPr>
                <w:rFonts w:cstheme="minorHAnsi"/>
                <w:smallCaps/>
                <w:sz w:val="22"/>
                <w:szCs w:val="22"/>
              </w:rPr>
              <w:t>3</w:t>
            </w:r>
          </w:p>
        </w:tc>
        <w:tc>
          <w:tcPr>
            <w:tcW w:w="1786" w:type="dxa"/>
            <w:tcBorders>
              <w:top w:val="single" w:sz="4" w:space="0" w:color="auto"/>
              <w:left w:val="single" w:sz="4" w:space="0" w:color="auto"/>
              <w:bottom w:val="single" w:sz="12" w:space="0" w:color="auto"/>
              <w:right w:val="single" w:sz="12" w:space="0" w:color="auto"/>
            </w:tcBorders>
          </w:tcPr>
          <w:p w14:paraId="7A133EC0" w14:textId="77777777" w:rsidR="00EB3AA0" w:rsidRPr="000D3F05" w:rsidRDefault="00EB3AA0" w:rsidP="00EC760F">
            <w:pPr>
              <w:jc w:val="center"/>
              <w:rPr>
                <w:rFonts w:cstheme="minorHAnsi"/>
                <w:smallCaps/>
                <w:sz w:val="22"/>
                <w:szCs w:val="22"/>
              </w:rPr>
            </w:pPr>
          </w:p>
        </w:tc>
      </w:tr>
      <w:tr w:rsidR="00EB3AA0" w:rsidRPr="00A5281B" w14:paraId="09019FDE" w14:textId="4F5B3746" w:rsidTr="00EB3AA0">
        <w:trPr>
          <w:cantSplit/>
          <w:trHeight w:val="20"/>
        </w:trPr>
        <w:tc>
          <w:tcPr>
            <w:tcW w:w="366" w:type="dxa"/>
            <w:vMerge w:val="restart"/>
            <w:tcBorders>
              <w:top w:val="single" w:sz="12" w:space="0" w:color="auto"/>
              <w:left w:val="single" w:sz="12" w:space="0" w:color="auto"/>
              <w:right w:val="single" w:sz="4" w:space="0" w:color="auto"/>
            </w:tcBorders>
            <w:shd w:val="clear" w:color="auto" w:fill="auto"/>
            <w:vAlign w:val="center"/>
            <w:hideMark/>
          </w:tcPr>
          <w:p w14:paraId="63990042" w14:textId="77777777" w:rsidR="00EB3AA0" w:rsidRPr="000D3F05" w:rsidRDefault="00EB3AA0" w:rsidP="00EC760F">
            <w:pPr>
              <w:jc w:val="center"/>
              <w:rPr>
                <w:rFonts w:cstheme="minorHAnsi"/>
                <w:smallCaps/>
                <w:sz w:val="22"/>
                <w:szCs w:val="22"/>
              </w:rPr>
            </w:pPr>
            <w:r w:rsidRPr="000D3F05">
              <w:rPr>
                <w:rFonts w:cstheme="minorHAnsi"/>
                <w:smallCaps/>
                <w:sz w:val="22"/>
                <w:szCs w:val="22"/>
              </w:rPr>
              <w:t>18</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7FABCAD9" w14:textId="77777777" w:rsidR="00EB3AA0" w:rsidRPr="000D3F05" w:rsidRDefault="00EB3AA0" w:rsidP="00EC760F">
            <w:pPr>
              <w:jc w:val="center"/>
              <w:rPr>
                <w:rFonts w:cstheme="minorHAnsi"/>
                <w:smallCaps/>
                <w:sz w:val="22"/>
                <w:szCs w:val="22"/>
              </w:rPr>
            </w:pPr>
          </w:p>
          <w:p w14:paraId="7C91F617" w14:textId="77777777" w:rsidR="00EB3AA0" w:rsidRPr="000D3F05" w:rsidRDefault="00EB3AA0" w:rsidP="00EC760F">
            <w:pPr>
              <w:jc w:val="center"/>
              <w:rPr>
                <w:rFonts w:cstheme="minorHAnsi"/>
                <w:smallCaps/>
                <w:sz w:val="22"/>
                <w:szCs w:val="22"/>
              </w:rPr>
            </w:pPr>
            <w:r w:rsidRPr="000D3F05">
              <w:rPr>
                <w:rFonts w:cstheme="minorHAnsi"/>
                <w:smallCaps/>
                <w:sz w:val="22"/>
                <w:szCs w:val="22"/>
              </w:rPr>
              <w:t>contratto di assistenza a copertura di interventi di manutenzione su richiesta e/o programmati</w:t>
            </w:r>
          </w:p>
          <w:p w14:paraId="069ADBF3" w14:textId="77777777" w:rsidR="00EB3AA0" w:rsidRPr="000D3F05" w:rsidRDefault="00EB3AA0" w:rsidP="00EC760F">
            <w:pPr>
              <w:jc w:val="center"/>
              <w:rPr>
                <w:rFonts w:cstheme="minorHAnsi"/>
                <w:smallCaps/>
                <w:sz w:val="22"/>
                <w:szCs w:val="22"/>
              </w:rPr>
            </w:pP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7DF4BC09" w14:textId="77777777" w:rsidR="00EB3AA0" w:rsidRPr="000D3F05" w:rsidRDefault="00EB3AA0" w:rsidP="00EC760F">
            <w:pPr>
              <w:jc w:val="center"/>
              <w:rPr>
                <w:rFonts w:cstheme="minorHAnsi"/>
                <w:b/>
                <w:smallCaps/>
                <w:sz w:val="22"/>
                <w:szCs w:val="22"/>
              </w:rPr>
            </w:pPr>
            <w:r w:rsidRPr="000D3F05">
              <w:rPr>
                <w:rFonts w:cstheme="minorHAnsi"/>
                <w:b/>
                <w:smallCaps/>
                <w:sz w:val="22"/>
                <w:szCs w:val="22"/>
              </w:rPr>
              <w:t>5</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0DE9F67" w14:textId="77777777" w:rsidR="00EB3AA0" w:rsidRPr="000D3F05" w:rsidRDefault="00EB3AA0" w:rsidP="00EC760F">
            <w:pPr>
              <w:jc w:val="center"/>
              <w:rPr>
                <w:rFonts w:cstheme="minorHAnsi"/>
                <w:smallCaps/>
                <w:sz w:val="22"/>
                <w:szCs w:val="22"/>
              </w:rPr>
            </w:pPr>
            <w:r w:rsidRPr="000D3F05">
              <w:rPr>
                <w:rFonts w:cstheme="minorHAnsi"/>
                <w:smallCaps/>
                <w:sz w:val="22"/>
                <w:szCs w:val="22"/>
              </w:rPr>
              <w:t>18.1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7960F41" w14:textId="77777777" w:rsidR="00EB3AA0" w:rsidRPr="000D3F05" w:rsidRDefault="00EB3AA0" w:rsidP="00EC760F">
            <w:pPr>
              <w:jc w:val="center"/>
              <w:rPr>
                <w:rFonts w:cstheme="minorHAnsi"/>
                <w:smallCaps/>
                <w:sz w:val="22"/>
                <w:szCs w:val="22"/>
              </w:rPr>
            </w:pPr>
          </w:p>
          <w:p w14:paraId="02D40C7B" w14:textId="77777777" w:rsidR="00EB3AA0" w:rsidRPr="000D3F05" w:rsidRDefault="00EB3AA0" w:rsidP="00EC760F">
            <w:pPr>
              <w:jc w:val="center"/>
              <w:rPr>
                <w:rFonts w:cstheme="minorHAnsi"/>
                <w:smallCaps/>
                <w:sz w:val="22"/>
                <w:szCs w:val="22"/>
              </w:rPr>
            </w:pPr>
            <w:r w:rsidRPr="000D3F05">
              <w:rPr>
                <w:rFonts w:cstheme="minorHAnsi"/>
                <w:smallCaps/>
                <w:sz w:val="22"/>
                <w:szCs w:val="22"/>
              </w:rPr>
              <w:t>Assente</w:t>
            </w:r>
          </w:p>
          <w:p w14:paraId="1BEF7253" w14:textId="77777777" w:rsidR="00EB3AA0" w:rsidRPr="000D3F05" w:rsidRDefault="00EB3AA0" w:rsidP="00EC760F">
            <w:pPr>
              <w:jc w:val="center"/>
              <w:rPr>
                <w:rFonts w:cstheme="minorHAnsi"/>
                <w:smallCaps/>
                <w:sz w:val="22"/>
                <w:szCs w:val="22"/>
              </w:rPr>
            </w:pPr>
          </w:p>
          <w:p w14:paraId="4C019100" w14:textId="77777777" w:rsidR="00EB3AA0" w:rsidRPr="000D3F05"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368DD61" w14:textId="77777777" w:rsidR="00EB3AA0" w:rsidRPr="00F22439" w:rsidRDefault="00EB3AA0" w:rsidP="00EC760F">
            <w:pPr>
              <w:jc w:val="center"/>
              <w:rPr>
                <w:rFonts w:cstheme="minorHAnsi"/>
                <w:smallCaps/>
                <w:sz w:val="22"/>
                <w:szCs w:val="22"/>
              </w:rPr>
            </w:pPr>
            <w:r w:rsidRPr="000D3F05">
              <w:rPr>
                <w:rFonts w:cstheme="minorHAnsi"/>
                <w:smallCaps/>
                <w:sz w:val="22"/>
                <w:szCs w:val="22"/>
              </w:rPr>
              <w:t>0</w:t>
            </w:r>
          </w:p>
        </w:tc>
        <w:tc>
          <w:tcPr>
            <w:tcW w:w="1786" w:type="dxa"/>
            <w:tcBorders>
              <w:top w:val="single" w:sz="12" w:space="0" w:color="auto"/>
              <w:left w:val="single" w:sz="4" w:space="0" w:color="auto"/>
              <w:bottom w:val="single" w:sz="4" w:space="0" w:color="auto"/>
              <w:right w:val="single" w:sz="12" w:space="0" w:color="auto"/>
            </w:tcBorders>
          </w:tcPr>
          <w:p w14:paraId="79644514" w14:textId="77777777" w:rsidR="00EB3AA0" w:rsidRPr="000D3F05" w:rsidRDefault="00EB3AA0" w:rsidP="00EC760F">
            <w:pPr>
              <w:jc w:val="center"/>
              <w:rPr>
                <w:rFonts w:cstheme="minorHAnsi"/>
                <w:smallCaps/>
                <w:sz w:val="22"/>
                <w:szCs w:val="22"/>
              </w:rPr>
            </w:pPr>
          </w:p>
        </w:tc>
      </w:tr>
      <w:tr w:rsidR="00EB3AA0" w:rsidRPr="00A5281B" w14:paraId="3B3D782A" w14:textId="16BB0981" w:rsidTr="00EB3AA0">
        <w:trPr>
          <w:cantSplit/>
          <w:trHeight w:val="20"/>
        </w:trPr>
        <w:tc>
          <w:tcPr>
            <w:tcW w:w="366" w:type="dxa"/>
            <w:vMerge/>
            <w:tcBorders>
              <w:left w:val="single" w:sz="12" w:space="0" w:color="auto"/>
              <w:right w:val="single" w:sz="4" w:space="0" w:color="auto"/>
            </w:tcBorders>
            <w:shd w:val="clear" w:color="auto" w:fill="auto"/>
            <w:vAlign w:val="center"/>
            <w:hideMark/>
          </w:tcPr>
          <w:p w14:paraId="1E5EC205"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34460066"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7C8A26F0"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4B5E1"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18.2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259C5" w14:textId="77777777" w:rsidR="00EB3AA0" w:rsidRPr="00F22439" w:rsidRDefault="00EB3AA0" w:rsidP="00EC760F">
            <w:pPr>
              <w:jc w:val="center"/>
              <w:rPr>
                <w:rFonts w:cstheme="minorHAnsi"/>
                <w:smallCaps/>
                <w:sz w:val="22"/>
                <w:szCs w:val="22"/>
              </w:rPr>
            </w:pPr>
          </w:p>
          <w:p w14:paraId="60FABD05"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per 1 anno</w:t>
            </w:r>
          </w:p>
          <w:p w14:paraId="0E325C95" w14:textId="77777777" w:rsidR="00EB3AA0" w:rsidRPr="00F22439" w:rsidRDefault="00EB3AA0" w:rsidP="00EC760F">
            <w:pPr>
              <w:jc w:val="center"/>
              <w:rPr>
                <w:rFonts w:cstheme="minorHAnsi"/>
                <w:smallCaps/>
                <w:sz w:val="22"/>
                <w:szCs w:val="22"/>
              </w:rPr>
            </w:pPr>
          </w:p>
          <w:p w14:paraId="3D168BF5"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4E916787" w14:textId="77777777" w:rsidR="00EB3AA0" w:rsidRPr="00F22439" w:rsidRDefault="00EB3AA0" w:rsidP="00EC760F">
            <w:pPr>
              <w:jc w:val="center"/>
              <w:rPr>
                <w:rFonts w:cstheme="minorHAnsi"/>
                <w:smallCaps/>
                <w:sz w:val="22"/>
                <w:szCs w:val="22"/>
              </w:rPr>
            </w:pPr>
            <w:r w:rsidRPr="00F22439">
              <w:rPr>
                <w:rFonts w:cstheme="minorHAnsi"/>
                <w:smallCaps/>
                <w:sz w:val="22"/>
                <w:szCs w:val="22"/>
              </w:rPr>
              <w:t>4</w:t>
            </w:r>
          </w:p>
        </w:tc>
        <w:tc>
          <w:tcPr>
            <w:tcW w:w="1786" w:type="dxa"/>
            <w:tcBorders>
              <w:top w:val="single" w:sz="4" w:space="0" w:color="auto"/>
              <w:left w:val="single" w:sz="4" w:space="0" w:color="auto"/>
              <w:bottom w:val="single" w:sz="4" w:space="0" w:color="auto"/>
              <w:right w:val="single" w:sz="12" w:space="0" w:color="auto"/>
            </w:tcBorders>
          </w:tcPr>
          <w:p w14:paraId="20684972" w14:textId="77777777" w:rsidR="00EB3AA0" w:rsidRPr="00F22439" w:rsidRDefault="00EB3AA0" w:rsidP="00EC760F">
            <w:pPr>
              <w:jc w:val="center"/>
              <w:rPr>
                <w:rFonts w:cstheme="minorHAnsi"/>
                <w:smallCaps/>
                <w:sz w:val="22"/>
                <w:szCs w:val="22"/>
              </w:rPr>
            </w:pPr>
          </w:p>
        </w:tc>
      </w:tr>
      <w:tr w:rsidR="00EB3AA0" w:rsidRPr="00A5281B" w14:paraId="6528CD9D" w14:textId="5BD65B00" w:rsidTr="00EB3AA0">
        <w:trPr>
          <w:cantSplit/>
          <w:trHeight w:val="20"/>
        </w:trPr>
        <w:tc>
          <w:tcPr>
            <w:tcW w:w="366" w:type="dxa"/>
            <w:vMerge/>
            <w:tcBorders>
              <w:left w:val="single" w:sz="12" w:space="0" w:color="auto"/>
              <w:bottom w:val="single" w:sz="12" w:space="0" w:color="auto"/>
              <w:right w:val="single" w:sz="4" w:space="0" w:color="auto"/>
            </w:tcBorders>
            <w:shd w:val="clear" w:color="auto" w:fill="auto"/>
            <w:vAlign w:val="center"/>
            <w:hideMark/>
          </w:tcPr>
          <w:p w14:paraId="4037C018" w14:textId="77777777" w:rsidR="00EB3AA0" w:rsidRPr="00963DFD" w:rsidRDefault="00EB3AA0" w:rsidP="00EC760F">
            <w:pPr>
              <w:jc w:val="center"/>
              <w:rPr>
                <w:rFonts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5D13495" w14:textId="77777777" w:rsidR="00EB3AA0" w:rsidRPr="00F22439" w:rsidRDefault="00EB3AA0" w:rsidP="00EC760F">
            <w:pPr>
              <w:jc w:val="center"/>
              <w:rPr>
                <w:rFonts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35DB0621" w14:textId="77777777" w:rsidR="00EB3AA0" w:rsidRPr="00F22439" w:rsidRDefault="00EB3AA0" w:rsidP="00EC760F">
            <w:pPr>
              <w:jc w:val="center"/>
              <w:rPr>
                <w:rFonts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E86FD33" w14:textId="77777777" w:rsidR="00EB3AA0" w:rsidRPr="00F22439" w:rsidRDefault="00EB3AA0" w:rsidP="00EC760F">
            <w:pPr>
              <w:jc w:val="center"/>
              <w:rPr>
                <w:rFonts w:cstheme="minorHAnsi"/>
                <w:smallCaps/>
                <w:sz w:val="22"/>
                <w:szCs w:val="22"/>
              </w:rPr>
            </w:pPr>
            <w:r w:rsidRPr="00F22439">
              <w:rPr>
                <w:rFonts w:cstheme="minorHAnsi"/>
                <w:smallCaps/>
                <w:sz w:val="22"/>
                <w:szCs w:val="22"/>
              </w:rPr>
              <w:t>18.3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BAC65DF" w14:textId="77777777" w:rsidR="00EB3AA0" w:rsidRPr="00F22439" w:rsidRDefault="00EB3AA0" w:rsidP="00EC760F">
            <w:pPr>
              <w:jc w:val="center"/>
              <w:rPr>
                <w:rFonts w:cstheme="minorHAnsi"/>
                <w:smallCaps/>
                <w:sz w:val="22"/>
                <w:szCs w:val="22"/>
              </w:rPr>
            </w:pPr>
          </w:p>
          <w:p w14:paraId="6FCCD567" w14:textId="77777777" w:rsidR="00EB3AA0" w:rsidRPr="00F22439" w:rsidRDefault="00EB3AA0" w:rsidP="00EC760F">
            <w:pPr>
              <w:jc w:val="center"/>
              <w:rPr>
                <w:rFonts w:cstheme="minorHAnsi"/>
                <w:smallCaps/>
                <w:sz w:val="22"/>
                <w:szCs w:val="22"/>
              </w:rPr>
            </w:pPr>
            <w:r w:rsidRPr="00F22439">
              <w:rPr>
                <w:rFonts w:cstheme="minorHAnsi"/>
                <w:smallCaps/>
                <w:sz w:val="22"/>
                <w:szCs w:val="22"/>
              </w:rPr>
              <w:t>per 2 anni</w:t>
            </w:r>
          </w:p>
          <w:p w14:paraId="2023D5DE" w14:textId="77777777" w:rsidR="00EB3AA0" w:rsidRPr="00F22439" w:rsidRDefault="00EB3AA0" w:rsidP="00EC760F">
            <w:pPr>
              <w:jc w:val="center"/>
              <w:rPr>
                <w:rFonts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2E0DDECB" w14:textId="77777777" w:rsidR="00EB3AA0" w:rsidRPr="00F22439" w:rsidRDefault="00EB3AA0" w:rsidP="00EC760F">
            <w:pPr>
              <w:jc w:val="center"/>
              <w:rPr>
                <w:rFonts w:cstheme="minorHAnsi"/>
                <w:smallCaps/>
                <w:sz w:val="22"/>
                <w:szCs w:val="22"/>
              </w:rPr>
            </w:pPr>
            <w:r w:rsidRPr="00F22439">
              <w:rPr>
                <w:rFonts w:cstheme="minorHAnsi"/>
                <w:smallCaps/>
                <w:sz w:val="22"/>
                <w:szCs w:val="22"/>
              </w:rPr>
              <w:t>5</w:t>
            </w:r>
          </w:p>
        </w:tc>
        <w:tc>
          <w:tcPr>
            <w:tcW w:w="1786" w:type="dxa"/>
            <w:tcBorders>
              <w:top w:val="single" w:sz="4" w:space="0" w:color="auto"/>
              <w:left w:val="single" w:sz="4" w:space="0" w:color="auto"/>
              <w:bottom w:val="single" w:sz="12" w:space="0" w:color="auto"/>
              <w:right w:val="single" w:sz="12" w:space="0" w:color="auto"/>
            </w:tcBorders>
          </w:tcPr>
          <w:p w14:paraId="496DFEDE" w14:textId="77777777" w:rsidR="00EB3AA0" w:rsidRPr="00F22439" w:rsidRDefault="00EB3AA0" w:rsidP="00EC760F">
            <w:pPr>
              <w:jc w:val="center"/>
              <w:rPr>
                <w:rFonts w:cstheme="minorHAnsi"/>
                <w:smallCaps/>
                <w:sz w:val="22"/>
                <w:szCs w:val="22"/>
              </w:rPr>
            </w:pPr>
          </w:p>
        </w:tc>
      </w:tr>
      <w:tr w:rsidR="00EB3AA0" w:rsidRPr="00A5281B" w14:paraId="1C257A0D" w14:textId="1BD76BC2" w:rsidTr="00EB3AA0">
        <w:trPr>
          <w:cantSplit/>
          <w:trHeight w:val="20"/>
        </w:trPr>
        <w:tc>
          <w:tcPr>
            <w:tcW w:w="366"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6964DEE4" w14:textId="77777777" w:rsidR="00EB3AA0" w:rsidRPr="00963DFD" w:rsidRDefault="00EB3AA0" w:rsidP="00EC760F">
            <w:pPr>
              <w:jc w:val="center"/>
              <w:rPr>
                <w:rFonts w:cstheme="minorHAnsi"/>
                <w:smallCaps/>
                <w:sz w:val="22"/>
                <w:szCs w:val="22"/>
              </w:rPr>
            </w:pPr>
            <w:r w:rsidRPr="00963DFD">
              <w:rPr>
                <w:rFonts w:cstheme="minorHAnsi"/>
                <w:smallCaps/>
                <w:sz w:val="22"/>
                <w:szCs w:val="22"/>
              </w:rPr>
              <w:lastRenderedPageBreak/>
              <w:t>19</w:t>
            </w:r>
          </w:p>
        </w:tc>
        <w:tc>
          <w:tcPr>
            <w:tcW w:w="2377"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5DC7CF61" w14:textId="77777777" w:rsidR="00EB3AA0" w:rsidRPr="00963DFD" w:rsidRDefault="00EB3AA0" w:rsidP="00EC760F">
            <w:pPr>
              <w:jc w:val="center"/>
              <w:rPr>
                <w:rFonts w:cstheme="minorHAnsi"/>
                <w:smallCaps/>
                <w:sz w:val="22"/>
                <w:szCs w:val="22"/>
              </w:rPr>
            </w:pPr>
          </w:p>
          <w:p w14:paraId="556BB46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ESTENSIONE DELLA GARANZIA</w:t>
            </w:r>
          </w:p>
          <w:p w14:paraId="1FF57A9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Il punteggio massimo, pari a 3 (tre) punti, per il criterio di valutazione “Estensione della Durata della garanzia” verrà attribuito alla proposta relativa alla durata della garanzia offerta sulla “Piattaforma Robotica per Sintesi Organica Automatizzata” che risulterà più ampia.</w:t>
            </w:r>
          </w:p>
          <w:p w14:paraId="276BAC4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Alle altre proposte di durata della garanzia verranno attribuiti i punteggi più bassi sulla base della seguente formula:</w:t>
            </w:r>
          </w:p>
          <w:p w14:paraId="68BDAC1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QG = (MG x G)/Gmax</w:t>
            </w:r>
          </w:p>
          <w:p w14:paraId="4F809978"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xml:space="preserve">in cui: </w:t>
            </w:r>
          </w:p>
          <w:p w14:paraId="138C6EA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QG è il punteggio da assegnare alla proposta in considerazione;</w:t>
            </w:r>
          </w:p>
          <w:p w14:paraId="0D7CEEC2" w14:textId="77777777" w:rsidR="00EB3AA0" w:rsidRPr="00963DFD" w:rsidRDefault="00EB3AA0" w:rsidP="00EC760F">
            <w:pPr>
              <w:jc w:val="center"/>
              <w:rPr>
                <w:rFonts w:cstheme="minorHAnsi"/>
                <w:smallCaps/>
                <w:sz w:val="22"/>
                <w:szCs w:val="22"/>
              </w:rPr>
            </w:pPr>
            <w:r w:rsidRPr="00963DFD">
              <w:rPr>
                <w:rFonts w:cstheme="minorHAnsi"/>
                <w:smallCaps/>
                <w:sz w:val="22"/>
                <w:szCs w:val="22"/>
              </w:rPr>
              <w:t>MG è il punteggio massimo attribuibile (MG = 3);</w:t>
            </w:r>
          </w:p>
          <w:p w14:paraId="0CE03AE8" w14:textId="77777777" w:rsidR="00EB3AA0" w:rsidRPr="00963DFD" w:rsidRDefault="00EB3AA0" w:rsidP="00EC760F">
            <w:pPr>
              <w:jc w:val="center"/>
              <w:rPr>
                <w:rFonts w:cstheme="minorHAnsi"/>
                <w:smallCaps/>
                <w:sz w:val="22"/>
                <w:szCs w:val="22"/>
              </w:rPr>
            </w:pPr>
            <w:r w:rsidRPr="00963DFD">
              <w:rPr>
                <w:rFonts w:cstheme="minorHAnsi"/>
                <w:smallCaps/>
                <w:sz w:val="22"/>
                <w:szCs w:val="22"/>
              </w:rPr>
              <w:t>Gmax proposta massima della estensione durata della garanzia;</w:t>
            </w:r>
          </w:p>
          <w:p w14:paraId="1140932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G proposta del concorrente in esame</w:t>
            </w:r>
          </w:p>
          <w:p w14:paraId="7558F8FB" w14:textId="77777777" w:rsidR="00EB3AA0" w:rsidRPr="00963DFD" w:rsidRDefault="00EB3AA0" w:rsidP="00EC760F">
            <w:pPr>
              <w:jc w:val="center"/>
              <w:rPr>
                <w:rFonts w:cstheme="minorHAnsi"/>
                <w:smallCaps/>
                <w:sz w:val="22"/>
                <w:szCs w:val="22"/>
              </w:rPr>
            </w:pPr>
          </w:p>
        </w:tc>
        <w:tc>
          <w:tcPr>
            <w:tcW w:w="598"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7154A486"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t>3</w:t>
            </w:r>
          </w:p>
        </w:tc>
        <w:tc>
          <w:tcPr>
            <w:tcW w:w="1198"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5738A5E2" w14:textId="77777777" w:rsidR="00EB3AA0" w:rsidRPr="00963DFD" w:rsidRDefault="00EB3AA0" w:rsidP="00EC760F">
            <w:pPr>
              <w:jc w:val="center"/>
              <w:rPr>
                <w:rFonts w:cstheme="minorHAnsi"/>
                <w:smallCaps/>
                <w:sz w:val="22"/>
                <w:szCs w:val="22"/>
              </w:rPr>
            </w:pPr>
          </w:p>
        </w:tc>
        <w:tc>
          <w:tcPr>
            <w:tcW w:w="3182"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3340BD06" w14:textId="77777777" w:rsidR="00EB3AA0" w:rsidRPr="00963DFD" w:rsidRDefault="00EB3AA0" w:rsidP="00EC760F">
            <w:pPr>
              <w:jc w:val="center"/>
              <w:rPr>
                <w:rFonts w:cstheme="minorHAnsi"/>
                <w:smallCaps/>
                <w:sz w:val="22"/>
                <w:szCs w:val="22"/>
              </w:rPr>
            </w:pPr>
          </w:p>
        </w:tc>
        <w:tc>
          <w:tcPr>
            <w:tcW w:w="694" w:type="dxa"/>
            <w:tcBorders>
              <w:top w:val="single" w:sz="12" w:space="0" w:color="auto"/>
              <w:left w:val="single" w:sz="4" w:space="0" w:color="auto"/>
              <w:bottom w:val="single" w:sz="12" w:space="0" w:color="auto"/>
              <w:right w:val="single" w:sz="12" w:space="0" w:color="auto"/>
            </w:tcBorders>
            <w:shd w:val="clear" w:color="auto" w:fill="auto"/>
            <w:vAlign w:val="center"/>
            <w:hideMark/>
          </w:tcPr>
          <w:p w14:paraId="58F3C6A6" w14:textId="77777777" w:rsidR="00EB3AA0" w:rsidRPr="00963DFD" w:rsidRDefault="00EB3AA0" w:rsidP="00EC760F">
            <w:pPr>
              <w:jc w:val="center"/>
              <w:rPr>
                <w:rFonts w:cstheme="minorHAnsi"/>
                <w:smallCaps/>
                <w:sz w:val="22"/>
                <w:szCs w:val="22"/>
              </w:rPr>
            </w:pPr>
            <w:r w:rsidRPr="00963DFD">
              <w:rPr>
                <w:rFonts w:cstheme="minorHAnsi"/>
                <w:smallCaps/>
                <w:sz w:val="22"/>
                <w:szCs w:val="22"/>
              </w:rPr>
              <w:t>MAX</w:t>
            </w:r>
          </w:p>
          <w:p w14:paraId="1B18A959" w14:textId="77777777" w:rsidR="00EB3AA0" w:rsidRPr="00963DFD" w:rsidRDefault="00EB3AA0" w:rsidP="00EC760F">
            <w:pPr>
              <w:jc w:val="center"/>
              <w:rPr>
                <w:rFonts w:cstheme="minorHAnsi"/>
                <w:smallCaps/>
                <w:sz w:val="22"/>
                <w:szCs w:val="22"/>
              </w:rPr>
            </w:pPr>
            <w:r w:rsidRPr="00963DFD">
              <w:rPr>
                <w:rFonts w:cstheme="minorHAnsi"/>
                <w:smallCaps/>
                <w:sz w:val="22"/>
                <w:szCs w:val="22"/>
              </w:rPr>
              <w:t>3</w:t>
            </w:r>
          </w:p>
        </w:tc>
        <w:tc>
          <w:tcPr>
            <w:tcW w:w="1786" w:type="dxa"/>
            <w:tcBorders>
              <w:top w:val="single" w:sz="12" w:space="0" w:color="auto"/>
              <w:left w:val="single" w:sz="4" w:space="0" w:color="auto"/>
              <w:bottom w:val="single" w:sz="12" w:space="0" w:color="auto"/>
              <w:right w:val="single" w:sz="12" w:space="0" w:color="auto"/>
            </w:tcBorders>
          </w:tcPr>
          <w:p w14:paraId="324DB48A" w14:textId="77777777" w:rsidR="00EB3AA0" w:rsidRPr="00963DFD" w:rsidRDefault="00EB3AA0" w:rsidP="00EC760F">
            <w:pPr>
              <w:jc w:val="center"/>
              <w:rPr>
                <w:rFonts w:cstheme="minorHAnsi"/>
                <w:smallCaps/>
                <w:sz w:val="22"/>
                <w:szCs w:val="22"/>
              </w:rPr>
            </w:pPr>
          </w:p>
        </w:tc>
      </w:tr>
      <w:tr w:rsidR="00EB3AA0" w:rsidRPr="00A5281B" w14:paraId="1E24E6CE" w14:textId="6A13DB69" w:rsidTr="00EB3AA0">
        <w:trPr>
          <w:cantSplit/>
          <w:trHeight w:val="20"/>
        </w:trPr>
        <w:tc>
          <w:tcPr>
            <w:tcW w:w="366"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4C7F978"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w:t>
            </w:r>
          </w:p>
        </w:tc>
        <w:tc>
          <w:tcPr>
            <w:tcW w:w="2377"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6BA6C00"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w:t>
            </w:r>
          </w:p>
        </w:tc>
        <w:tc>
          <w:tcPr>
            <w:tcW w:w="5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8CE1C10" w14:textId="77777777" w:rsidR="00EB3AA0" w:rsidRPr="005B3D49" w:rsidRDefault="00EB3AA0" w:rsidP="00EC760F">
            <w:pPr>
              <w:jc w:val="center"/>
              <w:rPr>
                <w:rFonts w:cstheme="minorHAnsi"/>
                <w:b/>
                <w:smallCaps/>
                <w:sz w:val="22"/>
                <w:szCs w:val="22"/>
              </w:rPr>
            </w:pPr>
            <w:r w:rsidRPr="005B3D49">
              <w:rPr>
                <w:rFonts w:cstheme="minorHAnsi"/>
                <w:b/>
                <w:smallCaps/>
                <w:sz w:val="22"/>
                <w:szCs w:val="22"/>
              </w:rPr>
              <w:t>80</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617400B" w14:textId="77777777" w:rsidR="00EB3AA0" w:rsidRPr="00963DFD" w:rsidRDefault="00EB3AA0" w:rsidP="00EC760F">
            <w:pPr>
              <w:jc w:val="center"/>
              <w:rPr>
                <w:rFonts w:cstheme="minorHAnsi"/>
                <w:smallCaps/>
                <w:sz w:val="22"/>
                <w:szCs w:val="22"/>
              </w:rPr>
            </w:pP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3500C29C" w14:textId="77777777" w:rsidR="00EB3AA0" w:rsidRPr="00963DFD" w:rsidRDefault="00EB3AA0" w:rsidP="00EC760F">
            <w:pPr>
              <w:jc w:val="center"/>
              <w:rPr>
                <w:rFonts w:cstheme="minorHAnsi"/>
                <w:smallCaps/>
                <w:sz w:val="22"/>
                <w:szCs w:val="22"/>
              </w:rPr>
            </w:pPr>
            <w:r w:rsidRPr="00963DFD">
              <w:rPr>
                <w:rFonts w:cstheme="minorHAnsi"/>
                <w:smallCaps/>
                <w:sz w:val="22"/>
                <w:szCs w:val="22"/>
              </w:rPr>
              <w:t> </w:t>
            </w:r>
          </w:p>
        </w:tc>
        <w:tc>
          <w:tcPr>
            <w:tcW w:w="694"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479C26F" w14:textId="77777777" w:rsidR="00EB3AA0" w:rsidRPr="00963DFD" w:rsidRDefault="00EB3AA0" w:rsidP="00EC760F">
            <w:pPr>
              <w:jc w:val="center"/>
              <w:rPr>
                <w:rFonts w:cstheme="minorHAnsi"/>
                <w:smallCaps/>
                <w:sz w:val="22"/>
                <w:szCs w:val="22"/>
              </w:rPr>
            </w:pPr>
          </w:p>
        </w:tc>
        <w:tc>
          <w:tcPr>
            <w:tcW w:w="1786" w:type="dxa"/>
            <w:tcBorders>
              <w:top w:val="single" w:sz="12" w:space="0" w:color="auto"/>
              <w:left w:val="single" w:sz="4" w:space="0" w:color="auto"/>
              <w:bottom w:val="single" w:sz="4" w:space="0" w:color="auto"/>
              <w:right w:val="single" w:sz="4" w:space="0" w:color="auto"/>
            </w:tcBorders>
          </w:tcPr>
          <w:p w14:paraId="16D53DB6" w14:textId="77777777" w:rsidR="00EB3AA0" w:rsidRPr="00963DFD" w:rsidRDefault="00EB3AA0" w:rsidP="00EC760F">
            <w:pPr>
              <w:jc w:val="center"/>
              <w:rPr>
                <w:rFonts w:cstheme="minorHAnsi"/>
                <w:smallCaps/>
                <w:sz w:val="22"/>
                <w:szCs w:val="22"/>
              </w:rPr>
            </w:pPr>
          </w:p>
        </w:tc>
      </w:tr>
    </w:tbl>
    <w:p w14:paraId="219F28BF" w14:textId="77777777" w:rsidR="00EB3AA0" w:rsidRPr="00EB3AA0" w:rsidRDefault="00EB3AA0" w:rsidP="00EB3AA0">
      <w:pPr>
        <w:jc w:val="both"/>
        <w:rPr>
          <w:rFonts w:cstheme="minorHAnsi"/>
          <w:b/>
          <w:i/>
        </w:rPr>
      </w:pPr>
    </w:p>
    <w:p w14:paraId="151986A2" w14:textId="77777777" w:rsidR="00EB3AA0" w:rsidRDefault="00EB3AA0" w:rsidP="00CC17FB">
      <w:pPr>
        <w:jc w:val="both"/>
        <w:rPr>
          <w:rFonts w:cstheme="minorHAnsi"/>
          <w:b/>
        </w:rPr>
      </w:pPr>
    </w:p>
    <w:p w14:paraId="12790823" w14:textId="77777777" w:rsidR="00CC17FB" w:rsidRDefault="00CC17FB" w:rsidP="00CC17FB">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3" w:name="_Ref41906052"/>
      <w:r>
        <w:rPr>
          <w:rStyle w:val="Rimandonotaapidipagina"/>
          <w:rFonts w:cstheme="minorHAnsi"/>
        </w:rPr>
        <w:footnoteReference w:id="2"/>
      </w:r>
      <w:bookmarkEnd w:id="3"/>
    </w:p>
    <w:p w14:paraId="4839EA86" w14:textId="77777777" w:rsidR="00CC17FB" w:rsidRDefault="00CC17FB" w:rsidP="00CC17FB">
      <w:pPr>
        <w:suppressAutoHyphens/>
        <w:ind w:left="5664"/>
        <w:jc w:val="center"/>
        <w:rPr>
          <w:rFonts w:cstheme="minorHAnsi"/>
          <w:i/>
          <w:iCs/>
          <w:color w:val="000000"/>
          <w:kern w:val="2"/>
          <w:highlight w:val="yellow"/>
          <w:lang w:eastAsia="zh-CN" w:bidi="hi-IN"/>
        </w:rPr>
      </w:pPr>
    </w:p>
    <w:p w14:paraId="70E6FF47" w14:textId="77777777" w:rsidR="00CC17FB" w:rsidRDefault="00CC17FB" w:rsidP="00CC17FB">
      <w:pPr>
        <w:suppressAutoHyphens/>
        <w:jc w:val="center"/>
        <w:rPr>
          <w:rFonts w:cstheme="minorHAnsi"/>
          <w:i/>
          <w:iCs/>
          <w:color w:val="000000"/>
          <w:kern w:val="2"/>
          <w:lang w:eastAsia="zh-CN" w:bidi="hi-IN"/>
        </w:rPr>
      </w:pPr>
    </w:p>
    <w:p w14:paraId="68DC3682" w14:textId="77777777" w:rsidR="00CC17FB" w:rsidRDefault="00CC17FB" w:rsidP="00CC17FB">
      <w:pPr>
        <w:jc w:val="both"/>
        <w:rPr>
          <w:rFonts w:eastAsia="Times New Roman" w:cstheme="minorHAnsi"/>
          <w:b/>
        </w:rPr>
      </w:pPr>
    </w:p>
    <w:p w14:paraId="632412D5" w14:textId="77777777" w:rsidR="00CC17FB" w:rsidRDefault="00CC17FB" w:rsidP="00CC17FB">
      <w:pPr>
        <w:jc w:val="both"/>
        <w:rPr>
          <w:rFonts w:cstheme="minorHAnsi"/>
          <w:b/>
        </w:rPr>
      </w:pPr>
    </w:p>
    <w:p w14:paraId="79F36E03" w14:textId="77777777" w:rsidR="00CC17FB" w:rsidRDefault="00CC17FB" w:rsidP="00CC17FB">
      <w:pPr>
        <w:jc w:val="both"/>
        <w:rPr>
          <w:rFonts w:cstheme="minorHAnsi"/>
          <w:b/>
        </w:rPr>
      </w:pPr>
    </w:p>
    <w:p w14:paraId="0AD053DE" w14:textId="77777777" w:rsidR="00CC17FB" w:rsidRDefault="00CC17FB" w:rsidP="00CC17FB">
      <w:pPr>
        <w:pStyle w:val="Paragrafoelenco"/>
        <w:rPr>
          <w:rFonts w:cstheme="minorHAnsi"/>
          <w:b/>
        </w:rPr>
      </w:pPr>
    </w:p>
    <w:p w14:paraId="752E18FA" w14:textId="77777777" w:rsidR="00CC17FB" w:rsidRDefault="00CC17FB" w:rsidP="00CC17FB">
      <w:pPr>
        <w:contextualSpacing/>
        <w:jc w:val="center"/>
        <w:rPr>
          <w:rFonts w:ascii="Calibri" w:eastAsia="Times New Roman" w:hAnsi="Calibri" w:cs="Calibri"/>
          <w:szCs w:val="20"/>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B28E0" w14:textId="77777777" w:rsidR="005627A5" w:rsidRDefault="005627A5" w:rsidP="000151A3">
      <w:r>
        <w:separator/>
      </w:r>
    </w:p>
  </w:endnote>
  <w:endnote w:type="continuationSeparator" w:id="0">
    <w:p w14:paraId="2AC8A151" w14:textId="77777777" w:rsidR="005627A5" w:rsidRDefault="005627A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r w:rsidR="00645C7A" w:rsidRPr="00645C7A">
                            <w:rPr>
                              <w:rFonts w:ascii="Arial" w:eastAsia="Times New Roman" w:hAnsi="Arial" w:cs="Arial"/>
                              <w:b/>
                              <w:sz w:val="16"/>
                              <w:szCs w:val="16"/>
                              <w:lang w:eastAsia="it-IT"/>
                            </w:rPr>
                            <w:t>iENTRANCE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0441E" w14:textId="77777777" w:rsidR="005627A5" w:rsidRDefault="005627A5" w:rsidP="000151A3">
      <w:r>
        <w:separator/>
      </w:r>
    </w:p>
  </w:footnote>
  <w:footnote w:type="continuationSeparator" w:id="0">
    <w:p w14:paraId="03E08FCC" w14:textId="77777777" w:rsidR="005627A5" w:rsidRDefault="005627A5" w:rsidP="000151A3">
      <w:r>
        <w:continuationSeparator/>
      </w:r>
    </w:p>
  </w:footnote>
  <w:footnote w:id="1">
    <w:p w14:paraId="04812AE8" w14:textId="77777777" w:rsidR="00CC17FB" w:rsidRDefault="00CC17FB" w:rsidP="00CC17FB">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A57B1F6" w14:textId="77777777" w:rsidR="00CC17FB" w:rsidRDefault="00CC17FB" w:rsidP="00CC17FB">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0"/>
  </w:num>
  <w:num w:numId="6">
    <w:abstractNumId w:val="7"/>
  </w:num>
  <w:num w:numId="7">
    <w:abstractNumId w:val="8"/>
  </w:num>
  <w:num w:numId="8">
    <w:abstractNumId w:val="2"/>
  </w:num>
  <w:num w:numId="9">
    <w:abstractNumId w:val="1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53EE"/>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627A5"/>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E1B20"/>
    <w:rsid w:val="00AF0493"/>
    <w:rsid w:val="00AF3F3D"/>
    <w:rsid w:val="00B1123F"/>
    <w:rsid w:val="00B329A0"/>
    <w:rsid w:val="00B401E4"/>
    <w:rsid w:val="00B439AA"/>
    <w:rsid w:val="00B62C8D"/>
    <w:rsid w:val="00BC617F"/>
    <w:rsid w:val="00BC7483"/>
    <w:rsid w:val="00BC7BE5"/>
    <w:rsid w:val="00BF5A04"/>
    <w:rsid w:val="00C02E0B"/>
    <w:rsid w:val="00C32FF3"/>
    <w:rsid w:val="00C3710B"/>
    <w:rsid w:val="00C73868"/>
    <w:rsid w:val="00CA62AE"/>
    <w:rsid w:val="00CC17FB"/>
    <w:rsid w:val="00CC2C54"/>
    <w:rsid w:val="00CD5D91"/>
    <w:rsid w:val="00D40170"/>
    <w:rsid w:val="00D77F63"/>
    <w:rsid w:val="00DB5F45"/>
    <w:rsid w:val="00DC1C6B"/>
    <w:rsid w:val="00DE7D5D"/>
    <w:rsid w:val="00DF7717"/>
    <w:rsid w:val="00E06012"/>
    <w:rsid w:val="00E1326F"/>
    <w:rsid w:val="00E50E4D"/>
    <w:rsid w:val="00E51A81"/>
    <w:rsid w:val="00E67860"/>
    <w:rsid w:val="00E8655F"/>
    <w:rsid w:val="00EB3AA0"/>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Corpodeltesto2">
    <w:name w:val="Body Text 2"/>
    <w:basedOn w:val="Normale"/>
    <w:link w:val="Corpodeltesto2Carattere"/>
    <w:uiPriority w:val="99"/>
    <w:unhideWhenUsed/>
    <w:rsid w:val="00CC17FB"/>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CC17FB"/>
    <w:rPr>
      <w:rFonts w:eastAsia="Calibri" w:cs="Times New Roman"/>
      <w:sz w:val="20"/>
      <w:szCs w:val="16"/>
      <w:lang w:eastAsia="it-IT"/>
    </w:rPr>
  </w:style>
  <w:style w:type="paragraph" w:styleId="Testonotaapidipagina">
    <w:name w:val="footnote text"/>
    <w:basedOn w:val="Normale"/>
    <w:link w:val="TestonotaapidipaginaCarattere"/>
    <w:rsid w:val="00CC17FB"/>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CC17FB"/>
    <w:rPr>
      <w:rFonts w:ascii="Times New Roman" w:eastAsia="Times New Roman" w:hAnsi="Times New Roman" w:cs="Times New Roman"/>
      <w:sz w:val="20"/>
      <w:szCs w:val="20"/>
      <w:lang w:eastAsia="it-IT"/>
    </w:rPr>
  </w:style>
  <w:style w:type="character" w:styleId="Rimandonotaapidipagina">
    <w:name w:val="footnote reference"/>
    <w:uiPriority w:val="99"/>
    <w:rsid w:val="00CC17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2.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D86EEC09-A15D-4F85-A001-79993F2A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1341</Words>
  <Characters>7650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4</cp:revision>
  <cp:lastPrinted>2024-04-29T13:37:00Z</cp:lastPrinted>
  <dcterms:created xsi:type="dcterms:W3CDTF">2025-02-11T10:58:00Z</dcterms:created>
  <dcterms:modified xsi:type="dcterms:W3CDTF">2025-02-12T09:33:00Z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