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A4878" w14:textId="389E3B6A" w:rsidR="00691DCF" w:rsidRDefault="00F6443C" w:rsidP="009B5CD9">
      <w:pPr>
        <w:tabs>
          <w:tab w:val="left" w:pos="2867"/>
        </w:tabs>
        <w:contextualSpacing/>
        <w:rPr>
          <w:rFonts w:ascii="Calibri" w:eastAsia="Times New Roman" w:hAnsi="Calibri" w:cs="Calibri"/>
          <w:szCs w:val="20"/>
        </w:rPr>
      </w:pPr>
      <w:r w:rsidRPr="00F6443C">
        <w:rPr>
          <w:rFonts w:ascii="Times New Roman" w:eastAsia="Times New Roman" w:hAnsi="Times New Roman"/>
          <w:noProof/>
          <w:szCs w:val="20"/>
        </w:rPr>
        <w:drawing>
          <wp:anchor distT="0" distB="0" distL="114300" distR="114300" simplePos="0" relativeHeight="251659264" behindDoc="1" locked="0" layoutInCell="1" allowOverlap="1" wp14:anchorId="4F611485" wp14:editId="2CFB8DE0">
            <wp:simplePos x="0" y="0"/>
            <wp:positionH relativeFrom="margin">
              <wp:posOffset>-441905</wp:posOffset>
            </wp:positionH>
            <wp:positionV relativeFrom="paragraph">
              <wp:posOffset>123190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87301890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r w:rsidR="009B5CD9">
        <w:rPr>
          <w:rFonts w:ascii="Calibri" w:eastAsia="Times New Roman" w:hAnsi="Calibri" w:cs="Calibri"/>
          <w:szCs w:val="20"/>
        </w:rPr>
        <w:tab/>
      </w:r>
    </w:p>
    <w:p w14:paraId="5E223240" w14:textId="3F6FA1C8" w:rsidR="009B5CD9" w:rsidRDefault="007156DB" w:rsidP="007156DB">
      <w:pPr>
        <w:tabs>
          <w:tab w:val="left" w:pos="4145"/>
        </w:tabs>
        <w:contextualSpacing/>
        <w:rPr>
          <w:rFonts w:ascii="Calibri" w:eastAsia="Times New Roman" w:hAnsi="Calibri" w:cs="Calibri"/>
          <w:szCs w:val="20"/>
        </w:rPr>
      </w:pPr>
      <w:r>
        <w:rPr>
          <w:rFonts w:ascii="Calibri" w:eastAsia="Times New Roman" w:hAnsi="Calibri" w:cs="Calibri"/>
          <w:szCs w:val="20"/>
        </w:rPr>
        <w:tab/>
      </w:r>
    </w:p>
    <w:p w14:paraId="3FF6AE0A" w14:textId="77777777" w:rsidR="009B5CD9" w:rsidRDefault="009B5CD9" w:rsidP="009B5CD9">
      <w:pPr>
        <w:tabs>
          <w:tab w:val="left" w:pos="2867"/>
        </w:tabs>
        <w:contextualSpacing/>
        <w:rPr>
          <w:rFonts w:ascii="Calibri" w:eastAsia="Times New Roman" w:hAnsi="Calibri" w:cs="Calibri"/>
          <w:szCs w:val="20"/>
        </w:rPr>
      </w:pPr>
    </w:p>
    <w:p w14:paraId="653BAD03" w14:textId="55E0072B" w:rsidR="006108F1" w:rsidRDefault="00AF5E4C" w:rsidP="00AF5E4C">
      <w:pPr>
        <w:contextualSpacing/>
        <w:jc w:val="both"/>
        <w:rPr>
          <w:rFonts w:ascii="Calibri" w:hAnsi="Calibri" w:cs="Calibri"/>
          <w:caps/>
          <w:szCs w:val="20"/>
        </w:rPr>
      </w:pPr>
      <w:r w:rsidRPr="007C102B">
        <w:rPr>
          <w:rFonts w:ascii="Calibri" w:eastAsia="Times New Roman" w:hAnsi="Calibri" w:cs="Calibri"/>
          <w:szCs w:val="20"/>
        </w:rPr>
        <w:t>DICHIARAZIONE SOSTITUTIVA</w:t>
      </w:r>
      <w:r>
        <w:rPr>
          <w:rFonts w:ascii="Calibri" w:eastAsia="Times New Roman" w:hAnsi="Calibri" w:cs="Calibri"/>
          <w:szCs w:val="20"/>
        </w:rPr>
        <w:t xml:space="preserve"> 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r w:rsidR="00F2382D" w:rsidRPr="00F2382D">
        <w:rPr>
          <w:rFonts w:ascii="Calibri" w:hAnsi="Calibri" w:cs="Calibri"/>
          <w:caps/>
          <w:szCs w:val="20"/>
        </w:rPr>
        <w:t>DELLA FORNITURA DI UN MICROWAVE RADIOMETER nell’ambito del Piano Nazionale Ripresa e Resilienza (PNRR) Missione 4 - Componente 2 - Investimento 3.1 - Progetto ITINERIS “Italian Integrated Environmental Research Infrastructures System” - CUP B53C22002150006 CIG: B53014CB1D</w:t>
      </w:r>
    </w:p>
    <w:p w14:paraId="00BFC2E4" w14:textId="77777777" w:rsidR="00570228" w:rsidRDefault="00570228"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69D99FDF" w14:textId="77777777" w:rsidR="004F3B15" w:rsidRDefault="004F3B15" w:rsidP="004F3B15"/>
    <w:p w14:paraId="424EF11B" w14:textId="77777777" w:rsidR="004F3B15" w:rsidRDefault="004F3B15" w:rsidP="004F3B15"/>
    <w:p w14:paraId="19A7D68C" w14:textId="77777777" w:rsidR="004F3B15" w:rsidRDefault="004F3B15" w:rsidP="004F3B15"/>
    <w:p w14:paraId="30AC515C" w14:textId="77777777" w:rsidR="004F3B15" w:rsidRDefault="004F3B15" w:rsidP="004F3B15"/>
    <w:p w14:paraId="44C6FAC1" w14:textId="77777777" w:rsidR="004F3B15" w:rsidRDefault="004F3B15" w:rsidP="004F3B15"/>
    <w:p w14:paraId="1AC12DCC" w14:textId="77777777" w:rsidR="004F3B15" w:rsidRPr="004F3B15" w:rsidRDefault="004F3B15" w:rsidP="004F3B15"/>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lastRenderedPageBreak/>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lastRenderedPageBreak/>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04A99">
      <w:headerReference w:type="default" r:id="rId12"/>
      <w:footerReference w:type="default" r:id="rId13"/>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66DC" w14:textId="77777777" w:rsidR="00C16D00" w:rsidRDefault="00C16D00" w:rsidP="00F91270">
      <w:r>
        <w:separator/>
      </w:r>
    </w:p>
  </w:endnote>
  <w:endnote w:type="continuationSeparator" w:id="0">
    <w:p w14:paraId="0320DDC1" w14:textId="77777777" w:rsidR="00C16D00" w:rsidRDefault="00C16D0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80"/>
    <w:family w:val="swiss"/>
    <w:pitch w:val="variable"/>
    <w:sig w:usb0="F7FFAFFF" w:usb1="E9DFFFFF" w:usb2="0000003F" w:usb3="00000000" w:csb0="003F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5CB71D3C" w:rsidR="00FB1BA1" w:rsidRDefault="00FB1BA1">
    <w:pPr>
      <w:pStyle w:val="Pidipagina"/>
      <w:jc w:val="right"/>
      <w:rPr>
        <w:szCs w:val="20"/>
      </w:rPr>
    </w:pPr>
  </w:p>
  <w:p w14:paraId="5223FCBE" w14:textId="77777777" w:rsidR="00F6443C" w:rsidRDefault="00F6443C">
    <w:pPr>
      <w:pStyle w:val="Pidipagina"/>
      <w:jc w:val="right"/>
      <w:rPr>
        <w:szCs w:val="20"/>
      </w:rPr>
    </w:pPr>
  </w:p>
  <w:p w14:paraId="1A5E414B" w14:textId="4DADB951" w:rsidR="00F6443C" w:rsidRPr="00CA7995" w:rsidRDefault="004F3B15" w:rsidP="004F3B15">
    <w:pPr>
      <w:pStyle w:val="Pidipagina"/>
      <w:jc w:val="center"/>
      <w:rPr>
        <w:szCs w:val="20"/>
      </w:rPr>
    </w:pPr>
    <w:r w:rsidRPr="004F3B15">
      <w:rPr>
        <w:rFonts w:ascii="Kanit ExtraLight" w:eastAsia="Arial Unicode MS" w:hAnsi="Kanit ExtraLight" w:cs="Kanit ExtraLight"/>
        <w:noProof/>
        <w:kern w:val="1"/>
        <w:sz w:val="16"/>
        <w:lang w:val="en-US" w:eastAsia="en-US"/>
      </w:rPr>
      <w:drawing>
        <wp:anchor distT="0" distB="0" distL="114300" distR="114300" simplePos="0" relativeHeight="251661312" behindDoc="1" locked="0" layoutInCell="1" allowOverlap="1" wp14:anchorId="2AB33701" wp14:editId="3851E759">
          <wp:simplePos x="0" y="0"/>
          <wp:positionH relativeFrom="margin">
            <wp:posOffset>0</wp:posOffset>
          </wp:positionH>
          <wp:positionV relativeFrom="margin">
            <wp:posOffset>8113395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204474552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2C7FD6" w:rsidRPr="002C7FD6" w14:paraId="77362BB5" w14:textId="77777777" w:rsidTr="00B17466">
      <w:trPr>
        <w:cantSplit/>
        <w:trHeight w:val="688"/>
      </w:trPr>
      <w:tc>
        <w:tcPr>
          <w:tcW w:w="9063" w:type="dxa"/>
          <w:vMerge w:val="restart"/>
          <w:tcBorders>
            <w:right w:val="nil"/>
          </w:tcBorders>
          <w:shd w:val="clear" w:color="auto" w:fill="2A65B0"/>
          <w:tcMar>
            <w:left w:w="567" w:type="dxa"/>
            <w:right w:w="340" w:type="dxa"/>
          </w:tcMar>
          <w:vAlign w:val="center"/>
        </w:tcPr>
        <w:p w14:paraId="47832653" w14:textId="77777777" w:rsidR="002C7FD6" w:rsidRPr="002C7FD6" w:rsidRDefault="002C7FD6" w:rsidP="002C7FD6">
          <w:pPr>
            <w:pBdr>
              <w:top w:val="nil"/>
              <w:left w:val="nil"/>
              <w:bottom w:val="nil"/>
              <w:right w:val="nil"/>
              <w:between w:val="nil"/>
            </w:pBdr>
            <w:rPr>
              <w:rFonts w:ascii="Titillium Web" w:eastAsia="Titillium Web" w:hAnsi="Titillium Web" w:cs="Titillium Web"/>
              <w:color w:val="FFFFFF"/>
              <w:sz w:val="16"/>
              <w:lang w:val="en-GB" w:eastAsia="en-US"/>
            </w:rPr>
          </w:pPr>
          <w:r w:rsidRPr="002C7FD6">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0D6226D5" w14:textId="77777777" w:rsidR="002C7FD6" w:rsidRPr="002C7FD6" w:rsidRDefault="002C7FD6" w:rsidP="002C7FD6">
          <w:pPr>
            <w:pBdr>
              <w:top w:val="nil"/>
              <w:left w:val="nil"/>
              <w:bottom w:val="nil"/>
              <w:right w:val="nil"/>
              <w:between w:val="nil"/>
            </w:pBdr>
            <w:rPr>
              <w:rFonts w:ascii="Titillium Web" w:eastAsia="Titillium Web" w:hAnsi="Titillium Web" w:cs="Titillium Web"/>
              <w:color w:val="FFFFFF"/>
              <w:sz w:val="16"/>
              <w:lang w:eastAsia="en-US"/>
            </w:rPr>
          </w:pPr>
          <w:r w:rsidRPr="002C7FD6">
            <w:rPr>
              <w:rFonts w:ascii="Titillium Web" w:eastAsia="Titillium Web" w:hAnsi="Titillium Web" w:cs="Titillium Web"/>
              <w:color w:val="FFFFFF"/>
              <w:sz w:val="16"/>
              <w:lang w:eastAsia="en-US"/>
            </w:rPr>
            <w:t xml:space="preserve">Missione 4, “Istruzione e ricerca” - Componente 2, “Dalla ricerca all’impresa” </w:t>
          </w:r>
        </w:p>
        <w:p w14:paraId="09786358" w14:textId="77777777" w:rsidR="002C7FD6" w:rsidRPr="002C7FD6" w:rsidRDefault="002C7FD6" w:rsidP="002C7FD6">
          <w:pPr>
            <w:pBdr>
              <w:top w:val="nil"/>
              <w:left w:val="nil"/>
              <w:bottom w:val="nil"/>
              <w:right w:val="nil"/>
              <w:between w:val="nil"/>
            </w:pBdr>
            <w:rPr>
              <w:rFonts w:ascii="Titillium Web" w:eastAsia="Titillium Web" w:hAnsi="Titillium Web" w:cs="Titillium Web"/>
              <w:color w:val="FFFFFF"/>
              <w:sz w:val="16"/>
              <w:lang w:eastAsia="en-US"/>
            </w:rPr>
          </w:pPr>
          <w:r w:rsidRPr="002C7FD6">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6A87CFA7" w14:textId="77777777" w:rsidR="002C7FD6" w:rsidRPr="002C7FD6" w:rsidRDefault="002C7FD6" w:rsidP="002C7FD6">
          <w:pPr>
            <w:pBdr>
              <w:top w:val="nil"/>
              <w:left w:val="nil"/>
              <w:bottom w:val="nil"/>
              <w:right w:val="nil"/>
              <w:between w:val="nil"/>
            </w:pBdr>
            <w:jc w:val="center"/>
            <w:rPr>
              <w:rFonts w:ascii="Titillium Web" w:eastAsia="Titillium Web" w:hAnsi="Titillium Web" w:cs="Titillium Web"/>
              <w:i/>
              <w:color w:val="FFFF00"/>
              <w:sz w:val="16"/>
              <w:lang w:eastAsia="en-US"/>
            </w:rPr>
          </w:pPr>
          <w:r w:rsidRPr="002C7FD6">
            <w:rPr>
              <w:rFonts w:ascii="Calibri" w:hAnsi="Calibri"/>
              <w:noProof/>
              <w:szCs w:val="22"/>
              <w:lang w:val="en-US" w:eastAsia="en-US"/>
            </w:rPr>
            <w:drawing>
              <wp:anchor distT="0" distB="0" distL="114300" distR="114300" simplePos="0" relativeHeight="251659264" behindDoc="0" locked="0" layoutInCell="1" hidden="0" allowOverlap="1" wp14:anchorId="61CC8FC7" wp14:editId="7FB4A13A">
                <wp:simplePos x="0" y="0"/>
                <wp:positionH relativeFrom="column">
                  <wp:posOffset>40641</wp:posOffset>
                </wp:positionH>
                <wp:positionV relativeFrom="paragraph">
                  <wp:posOffset>0</wp:posOffset>
                </wp:positionV>
                <wp:extent cx="1336040" cy="258445"/>
                <wp:effectExtent l="0" t="0" r="0" b="0"/>
                <wp:wrapNone/>
                <wp:docPr id="723315481"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r w:rsidR="002C7FD6" w:rsidRPr="002C7FD6" w14:paraId="3EEB3E94" w14:textId="77777777" w:rsidTr="00B17466">
      <w:trPr>
        <w:cantSplit/>
        <w:trHeight w:val="404"/>
      </w:trPr>
      <w:tc>
        <w:tcPr>
          <w:tcW w:w="9063" w:type="dxa"/>
          <w:vMerge/>
          <w:tcBorders>
            <w:right w:val="nil"/>
          </w:tcBorders>
          <w:shd w:val="clear" w:color="auto" w:fill="2A65B0"/>
          <w:tcMar>
            <w:left w:w="567" w:type="dxa"/>
            <w:right w:w="340" w:type="dxa"/>
          </w:tcMar>
          <w:vAlign w:val="center"/>
        </w:tcPr>
        <w:p w14:paraId="7437AA20" w14:textId="77777777" w:rsidR="002C7FD6" w:rsidRPr="002C7FD6" w:rsidRDefault="002C7FD6" w:rsidP="002C7FD6">
          <w:pPr>
            <w:widowControl w:val="0"/>
            <w:pBdr>
              <w:top w:val="nil"/>
              <w:left w:val="nil"/>
              <w:bottom w:val="nil"/>
              <w:right w:val="nil"/>
              <w:between w:val="nil"/>
            </w:pBdr>
            <w:spacing w:line="276" w:lineRule="auto"/>
            <w:rPr>
              <w:rFonts w:ascii="Titillium Web" w:eastAsia="Titillium Web" w:hAnsi="Titillium Web" w:cs="Titillium Web"/>
              <w:i/>
              <w:color w:val="FFFF00"/>
              <w:sz w:val="16"/>
              <w:lang w:eastAsia="en-US"/>
            </w:rPr>
          </w:pPr>
        </w:p>
      </w:tc>
      <w:tc>
        <w:tcPr>
          <w:tcW w:w="3021" w:type="dxa"/>
          <w:tcBorders>
            <w:top w:val="nil"/>
            <w:left w:val="nil"/>
            <w:bottom w:val="nil"/>
          </w:tcBorders>
          <w:shd w:val="clear" w:color="auto" w:fill="2A65B0"/>
          <w:vAlign w:val="center"/>
        </w:tcPr>
        <w:p w14:paraId="168672B5" w14:textId="77777777" w:rsidR="002C7FD6" w:rsidRPr="002C7FD6" w:rsidRDefault="002C7FD6" w:rsidP="002C7FD6">
          <w:pPr>
            <w:pBdr>
              <w:top w:val="nil"/>
              <w:left w:val="nil"/>
              <w:bottom w:val="nil"/>
              <w:right w:val="nil"/>
              <w:between w:val="nil"/>
            </w:pBdr>
            <w:rPr>
              <w:rFonts w:ascii="Titillium Web" w:eastAsia="Titillium Web" w:hAnsi="Titillium Web" w:cs="Titillium Web"/>
              <w:i/>
              <w:color w:val="FFFFFF"/>
              <w:sz w:val="16"/>
              <w:lang w:eastAsia="en-US"/>
            </w:rPr>
          </w:pP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14026" w14:textId="77777777" w:rsidR="00C16D00" w:rsidRDefault="00C16D00" w:rsidP="00F91270">
      <w:r>
        <w:separator/>
      </w:r>
    </w:p>
  </w:footnote>
  <w:footnote w:type="continuationSeparator" w:id="0">
    <w:p w14:paraId="6CD3F07D" w14:textId="77777777" w:rsidR="00C16D00" w:rsidRDefault="00C16D00"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0FA16529">
          <wp:extent cx="7442420" cy="1066800"/>
          <wp:effectExtent l="0" t="0" r="635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3584" cy="107843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688"/>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7CBA"/>
    <w:rsid w:val="002C0917"/>
    <w:rsid w:val="002C3783"/>
    <w:rsid w:val="002C7FD6"/>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B15"/>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0228"/>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20FB"/>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56DB"/>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1DC8"/>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B5CD9"/>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162"/>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700A"/>
    <w:rsid w:val="00F17D57"/>
    <w:rsid w:val="00F20709"/>
    <w:rsid w:val="00F20CB8"/>
    <w:rsid w:val="00F2382D"/>
    <w:rsid w:val="00F24422"/>
    <w:rsid w:val="00F301C8"/>
    <w:rsid w:val="00F30B84"/>
    <w:rsid w:val="00F35780"/>
    <w:rsid w:val="00F35835"/>
    <w:rsid w:val="00F41912"/>
    <w:rsid w:val="00F42F04"/>
    <w:rsid w:val="00F45FB1"/>
    <w:rsid w:val="00F53CD9"/>
    <w:rsid w:val="00F557DF"/>
    <w:rsid w:val="00F63C8D"/>
    <w:rsid w:val="00F6443C"/>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1E00"/>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1896</Words>
  <Characters>10813</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18</cp:revision>
  <cp:lastPrinted>2017-10-24T09:03:00Z</cp:lastPrinted>
  <dcterms:created xsi:type="dcterms:W3CDTF">2023-08-31T17:04:00Z</dcterms:created>
  <dcterms:modified xsi:type="dcterms:W3CDTF">2025-02-07T10:24:00Z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