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7747" w14:textId="77777777" w:rsidR="001A56CC"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625917E5" w14:textId="77777777" w:rsidR="001A56CC" w:rsidRDefault="001A56CC" w:rsidP="00AC0461">
      <w:pPr>
        <w:pStyle w:val="Intestazione"/>
        <w:tabs>
          <w:tab w:val="left" w:pos="5245"/>
          <w:tab w:val="left" w:pos="5387"/>
        </w:tabs>
        <w:ind w:right="27"/>
        <w:rPr>
          <w:rFonts w:cstheme="minorHAnsi"/>
          <w:i/>
          <w:sz w:val="21"/>
          <w:szCs w:val="21"/>
        </w:rPr>
      </w:pPr>
    </w:p>
    <w:p w14:paraId="28837AAD" w14:textId="77777777" w:rsidR="001A56CC" w:rsidRDefault="001A56CC" w:rsidP="001A56CC">
      <w:pPr>
        <w:pStyle w:val="Intestazione"/>
        <w:tabs>
          <w:tab w:val="left" w:pos="5245"/>
          <w:tab w:val="left" w:pos="5387"/>
        </w:tabs>
        <w:ind w:left="8080" w:right="27"/>
        <w:rPr>
          <w:rFonts w:cstheme="minorHAnsi"/>
          <w:i/>
          <w:sz w:val="21"/>
          <w:szCs w:val="21"/>
        </w:rPr>
      </w:pPr>
    </w:p>
    <w:p w14:paraId="01EB2EAB" w14:textId="25F98E78" w:rsidR="00F100E4" w:rsidRDefault="001A56CC" w:rsidP="001A56CC">
      <w:pPr>
        <w:ind w:left="5954"/>
        <w:jc w:val="right"/>
        <w:rPr>
          <w:rFonts w:cstheme="minorHAnsi"/>
          <w:i/>
          <w:sz w:val="21"/>
          <w:szCs w:val="21"/>
        </w:rPr>
      </w:pPr>
      <w:r w:rsidRPr="001A56CC">
        <w:rPr>
          <w:rFonts w:cstheme="minorHAnsi"/>
          <w:i/>
          <w:sz w:val="21"/>
          <w:szCs w:val="21"/>
        </w:rPr>
        <w:t>All’Istituto di Scienze Applicate e Sistemi Intelligenti (CNR-ISASI)</w:t>
      </w:r>
    </w:p>
    <w:p w14:paraId="344AA2C3" w14:textId="77777777" w:rsidR="001A56CC" w:rsidRDefault="001A56CC" w:rsidP="00281B9E">
      <w:pPr>
        <w:jc w:val="both"/>
        <w:rPr>
          <w:rFonts w:cstheme="minorHAnsi"/>
          <w:i/>
          <w:sz w:val="21"/>
          <w:szCs w:val="21"/>
        </w:rPr>
      </w:pPr>
    </w:p>
    <w:p w14:paraId="3F48B5A2" w14:textId="77777777" w:rsidR="001A56CC" w:rsidRPr="008F6C7A" w:rsidRDefault="001A56CC" w:rsidP="00281B9E">
      <w:pPr>
        <w:jc w:val="both"/>
        <w:rPr>
          <w:rFonts w:cstheme="minorHAnsi"/>
          <w:sz w:val="21"/>
          <w:szCs w:val="21"/>
        </w:rPr>
      </w:pPr>
    </w:p>
    <w:p w14:paraId="6C5B75E5" w14:textId="1934D5F0" w:rsidR="000A1C87" w:rsidRPr="00A805D6" w:rsidRDefault="00281B9E" w:rsidP="00DE027D">
      <w:pPr>
        <w:jc w:val="both"/>
        <w:rPr>
          <w:rFonts w:eastAsia="Calibri" w:cstheme="minorHAnsi"/>
          <w:b/>
          <w:bCs/>
          <w:i/>
          <w:iCs/>
        </w:rPr>
      </w:pPr>
      <w:r w:rsidRPr="00A805D6">
        <w:rPr>
          <w:b/>
          <w:bCs/>
        </w:rPr>
        <w:t>OGGETTO</w:t>
      </w:r>
      <w:r w:rsidRPr="00A805D6">
        <w:t xml:space="preserve">: </w:t>
      </w:r>
      <w:r w:rsidR="003C476F" w:rsidRPr="00A805D6">
        <w:rPr>
          <w:rFonts w:cstheme="minorHAnsi"/>
          <w:b/>
        </w:rPr>
        <w:t xml:space="preserve">INDAGINE ESPLORATIVA DI MERCATO VOLTA A RACCOGLIERE PREVENTIVI INFORMALI FINALIZZATI ALL’AFFIDAMENTO DI </w:t>
      </w:r>
      <w:r w:rsidR="00A805D6" w:rsidRPr="00A805D6">
        <w:rPr>
          <w:rFonts w:eastAsia="Calibri" w:cstheme="minorHAnsi"/>
          <w:b/>
          <w:bCs/>
          <w:i/>
          <w:iCs/>
        </w:rPr>
        <w:t>“Postazioni di lavoro” NELL’AMBITO DEL PIANO NAZIONALE RIPRESA E RESILIENZA (PNRR) MISSIONE 4 “Istruzione e Ricerca” COMPONENTE C2 INVESTIMENTO 1.1 PROGETTO COLLECT - CUP B53D23002280006</w:t>
      </w:r>
    </w:p>
    <w:p w14:paraId="67B77A89" w14:textId="77777777" w:rsidR="00A805D6" w:rsidRPr="00DE027D" w:rsidRDefault="00A805D6"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5DCA893" w14:textId="77777777" w:rsidR="004B590F"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w:t>
      </w:r>
    </w:p>
    <w:p w14:paraId="11BB72E9" w14:textId="0A5FBCDA" w:rsidR="009C6FC8" w:rsidRPr="008F6C7A" w:rsidRDefault="009C6FC8" w:rsidP="00281B9E">
      <w:pPr>
        <w:jc w:val="both"/>
        <w:rPr>
          <w:rFonts w:cstheme="minorHAnsi"/>
          <w:sz w:val="21"/>
          <w:szCs w:val="21"/>
        </w:rPr>
      </w:pPr>
      <w:r w:rsidRPr="008F6C7A">
        <w:rPr>
          <w:rFonts w:cstheme="minorHAnsi"/>
          <w:sz w:val="21"/>
          <w:szCs w:val="21"/>
        </w:rPr>
        <w:t xml:space="preserve">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0031BC5" w:rsidR="005E1746" w:rsidRPr="00A805D6" w:rsidRDefault="005E1746" w:rsidP="005E1746">
      <w:pPr>
        <w:pStyle w:val="Corpotesto"/>
        <w:widowControl w:val="0"/>
        <w:numPr>
          <w:ilvl w:val="0"/>
          <w:numId w:val="19"/>
        </w:numPr>
        <w:suppressAutoHyphens w:val="0"/>
        <w:spacing w:after="0" w:line="240" w:lineRule="auto"/>
        <w:ind w:right="-46"/>
        <w:jc w:val="both"/>
        <w:rPr>
          <w:rFonts w:cstheme="minorHAnsi"/>
          <w:b/>
          <w:bCs/>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w:t>
      </w:r>
      <w:r w:rsidR="00A805D6" w:rsidRPr="00A805D6">
        <w:rPr>
          <w:rFonts w:cstheme="minorHAnsi"/>
          <w:b/>
          <w:bCs/>
        </w:rPr>
        <w:t>“Beni</w:t>
      </w:r>
      <w:r w:rsidR="00A805D6" w:rsidRPr="00A805D6">
        <w:rPr>
          <w:rFonts w:cstheme="minorHAnsi"/>
        </w:rPr>
        <w:t xml:space="preserve">”, Categoria di abilitazione </w:t>
      </w:r>
      <w:r w:rsidR="00A805D6" w:rsidRPr="00A805D6">
        <w:rPr>
          <w:rFonts w:cstheme="minorHAnsi"/>
          <w:b/>
          <w:bCs/>
        </w:rPr>
        <w:t>30213100-6 (PC, periferiche e accessori MEPA Beni)</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282B3DCB" w14:textId="77777777" w:rsidR="00A805D6" w:rsidRDefault="007E32AC" w:rsidP="00A805D6">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CCE2F51" w14:textId="2F032EE8" w:rsidR="00A805D6" w:rsidRPr="00A805D6" w:rsidRDefault="57BDDC0F" w:rsidP="00A805D6">
      <w:pPr>
        <w:pStyle w:val="Default"/>
        <w:numPr>
          <w:ilvl w:val="1"/>
          <w:numId w:val="1"/>
        </w:numPr>
        <w:tabs>
          <w:tab w:val="left" w:pos="567"/>
        </w:tabs>
        <w:spacing w:after="18"/>
        <w:ind w:left="900"/>
        <w:jc w:val="both"/>
        <w:rPr>
          <w:sz w:val="21"/>
          <w:szCs w:val="21"/>
        </w:rPr>
      </w:pPr>
      <w:r w:rsidRPr="00A805D6">
        <w:rPr>
          <w:rFonts w:eastAsia="Calibri"/>
          <w:i/>
          <w:iCs/>
          <w:sz w:val="21"/>
          <w:szCs w:val="21"/>
        </w:rPr>
        <w:t>requisiti di capacità economico-finanziaria</w:t>
      </w:r>
      <w:r w:rsidR="00A805D6" w:rsidRPr="00A805D6">
        <w:rPr>
          <w:rFonts w:eastAsia="Calibri"/>
          <w:i/>
          <w:iCs/>
          <w:sz w:val="21"/>
          <w:szCs w:val="21"/>
        </w:rPr>
        <w:t>:</w:t>
      </w:r>
    </w:p>
    <w:p w14:paraId="496D646E" w14:textId="02F359F1" w:rsidR="007E32AC" w:rsidRPr="008F6C7A" w:rsidRDefault="00A805D6" w:rsidP="00B86567">
      <w:pPr>
        <w:pStyle w:val="Default"/>
        <w:numPr>
          <w:ilvl w:val="0"/>
          <w:numId w:val="23"/>
        </w:numPr>
        <w:tabs>
          <w:tab w:val="left" w:pos="567"/>
        </w:tabs>
        <w:spacing w:after="18"/>
        <w:jc w:val="both"/>
        <w:rPr>
          <w:sz w:val="21"/>
          <w:szCs w:val="21"/>
        </w:rPr>
      </w:pPr>
      <w:r w:rsidRPr="00A805D6">
        <w:rPr>
          <w:rFonts w:eastAsia="Calibri"/>
          <w:sz w:val="21"/>
          <w:szCs w:val="21"/>
        </w:rPr>
        <w:t>fatturato globale minimo annuo, compreso il settore di attività oggetto dell’appalto, riferito agli ultimi 3 (tre) esercizi finanziari disponibili per un importo almeno pari a € 15000/anno (euro quindicimila/00), IVA esclusa;</w:t>
      </w:r>
    </w:p>
    <w:p w14:paraId="444FB3F2" w14:textId="77777777" w:rsidR="00A805D6" w:rsidRDefault="57BDDC0F" w:rsidP="00A805D6">
      <w:pPr>
        <w:pStyle w:val="Default"/>
        <w:numPr>
          <w:ilvl w:val="1"/>
          <w:numId w:val="1"/>
        </w:numPr>
        <w:tabs>
          <w:tab w:val="left" w:pos="567"/>
        </w:tabs>
        <w:spacing w:after="18"/>
        <w:ind w:left="900"/>
        <w:jc w:val="both"/>
        <w:rPr>
          <w:sz w:val="21"/>
          <w:szCs w:val="21"/>
        </w:rPr>
      </w:pPr>
      <w:r w:rsidRPr="00466BEF">
        <w:rPr>
          <w:rFonts w:eastAsia="Calibri"/>
          <w:i/>
          <w:iCs/>
          <w:sz w:val="21"/>
          <w:szCs w:val="21"/>
        </w:rPr>
        <w:t>requisiti di capacità tecnico-organizzativa</w:t>
      </w:r>
      <w:r w:rsidR="00A805D6">
        <w:rPr>
          <w:rFonts w:eastAsia="Calibri"/>
          <w:i/>
          <w:iCs/>
          <w:sz w:val="21"/>
          <w:szCs w:val="21"/>
        </w:rPr>
        <w:t>:</w:t>
      </w:r>
      <w:r w:rsidR="007E32AC" w:rsidRPr="00A805D6">
        <w:rPr>
          <w:sz w:val="21"/>
          <w:szCs w:val="21"/>
        </w:rPr>
        <w:t xml:space="preserve"> </w:t>
      </w:r>
    </w:p>
    <w:p w14:paraId="4A99DEE1" w14:textId="175B54EF" w:rsidR="00B86567" w:rsidRDefault="00B86567" w:rsidP="00B86567">
      <w:pPr>
        <w:pStyle w:val="Default"/>
        <w:numPr>
          <w:ilvl w:val="0"/>
          <w:numId w:val="22"/>
        </w:numPr>
        <w:tabs>
          <w:tab w:val="left" w:pos="567"/>
        </w:tabs>
        <w:spacing w:after="18"/>
        <w:jc w:val="both"/>
        <w:rPr>
          <w:sz w:val="21"/>
          <w:szCs w:val="21"/>
        </w:rPr>
      </w:pPr>
      <w:r>
        <w:rPr>
          <w:sz w:val="21"/>
          <w:szCs w:val="21"/>
        </w:rPr>
        <w:t>G</w:t>
      </w:r>
      <w:r w:rsidR="00A805D6" w:rsidRPr="00A805D6">
        <w:rPr>
          <w:sz w:val="21"/>
          <w:szCs w:val="21"/>
        </w:rPr>
        <w:t xml:space="preserve">aranzia della integrità e funzionalità della fornitura e sostituzione in caso di prodotti consegnati non integri e/o deteriorati e/o consegnati diversamente da quanto riportato nella scheda tecnica di trasporto in quanto inficerebbe sulla loro funzionalità. </w:t>
      </w:r>
    </w:p>
    <w:p w14:paraId="27016F92" w14:textId="148C2E25" w:rsidR="007E32AC" w:rsidRPr="00A805D6" w:rsidRDefault="00B86567" w:rsidP="00B86567">
      <w:pPr>
        <w:pStyle w:val="Default"/>
        <w:numPr>
          <w:ilvl w:val="0"/>
          <w:numId w:val="22"/>
        </w:numPr>
        <w:tabs>
          <w:tab w:val="left" w:pos="567"/>
        </w:tabs>
        <w:spacing w:after="18"/>
        <w:jc w:val="both"/>
        <w:rPr>
          <w:sz w:val="21"/>
          <w:szCs w:val="21"/>
        </w:rPr>
      </w:pPr>
      <w:r>
        <w:rPr>
          <w:sz w:val="21"/>
          <w:szCs w:val="21"/>
        </w:rPr>
        <w:t>C</w:t>
      </w:r>
      <w:r w:rsidR="00A805D6" w:rsidRPr="00A805D6">
        <w:rPr>
          <w:sz w:val="21"/>
          <w:szCs w:val="21"/>
        </w:rPr>
        <w:t>ertificazione dell’originalità della fornitura in preventivo.</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707EB546" w14:textId="77777777" w:rsidR="008D7068" w:rsidRPr="00466BEF" w:rsidRDefault="008D7068" w:rsidP="008D7068">
      <w:pPr>
        <w:pStyle w:val="Default"/>
        <w:tabs>
          <w:tab w:val="left" w:pos="567"/>
        </w:tabs>
        <w:ind w:left="567"/>
        <w:jc w:val="both"/>
        <w:rPr>
          <w:rFonts w:asciiTheme="minorHAnsi" w:hAnsiTheme="minorHAnsi" w:cstheme="minorBid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D60A" w14:textId="77777777" w:rsidR="007A46D0" w:rsidRDefault="007A46D0" w:rsidP="00A20920">
      <w:r>
        <w:separator/>
      </w:r>
    </w:p>
  </w:endnote>
  <w:endnote w:type="continuationSeparator" w:id="0">
    <w:p w14:paraId="60840932" w14:textId="77777777" w:rsidR="007A46D0" w:rsidRDefault="007A46D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E57D" w14:textId="77777777" w:rsidR="007A46D0" w:rsidRDefault="007A46D0" w:rsidP="00A20920">
      <w:r>
        <w:separator/>
      </w:r>
    </w:p>
  </w:footnote>
  <w:footnote w:type="continuationSeparator" w:id="0">
    <w:p w14:paraId="4C979B60" w14:textId="77777777" w:rsidR="007A46D0" w:rsidRDefault="007A46D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7D9C69AD">
          <wp:simplePos x="0" y="0"/>
          <wp:positionH relativeFrom="margin">
            <wp:posOffset>-643890</wp:posOffset>
          </wp:positionH>
          <wp:positionV relativeFrom="margin">
            <wp:posOffset>-1132840</wp:posOffset>
          </wp:positionV>
          <wp:extent cx="7410450" cy="1004570"/>
          <wp:effectExtent l="0" t="0" r="0"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106"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3FE"/>
    <w:multiLevelType w:val="hybridMultilevel"/>
    <w:tmpl w:val="02860A86"/>
    <w:lvl w:ilvl="0" w:tplc="04100015">
      <w:start w:val="1"/>
      <w:numFmt w:val="upperLetter"/>
      <w:lvlText w:val="%1."/>
      <w:lvlJc w:val="lef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E549C4"/>
    <w:multiLevelType w:val="hybridMultilevel"/>
    <w:tmpl w:val="2BA01F24"/>
    <w:lvl w:ilvl="0" w:tplc="04100015">
      <w:start w:val="1"/>
      <w:numFmt w:val="upperLetter"/>
      <w:lvlText w:val="%1."/>
      <w:lvlJc w:val="lef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5"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1"/>
  </w:num>
  <w:num w:numId="4" w16cid:durableId="1898591068">
    <w:abstractNumId w:val="7"/>
  </w:num>
  <w:num w:numId="5" w16cid:durableId="2088795398">
    <w:abstractNumId w:val="9"/>
  </w:num>
  <w:num w:numId="6" w16cid:durableId="191963435">
    <w:abstractNumId w:val="17"/>
  </w:num>
  <w:num w:numId="7" w16cid:durableId="946347933">
    <w:abstractNumId w:val="16"/>
  </w:num>
  <w:num w:numId="8" w16cid:durableId="964625187">
    <w:abstractNumId w:val="11"/>
  </w:num>
  <w:num w:numId="9" w16cid:durableId="2134866468">
    <w:abstractNumId w:val="5"/>
  </w:num>
  <w:num w:numId="10" w16cid:durableId="113520094">
    <w:abstractNumId w:val="12"/>
  </w:num>
  <w:num w:numId="11" w16cid:durableId="1185947779">
    <w:abstractNumId w:val="15"/>
  </w:num>
  <w:num w:numId="12" w16cid:durableId="1271665901">
    <w:abstractNumId w:val="13"/>
  </w:num>
  <w:num w:numId="13" w16cid:durableId="369962786">
    <w:abstractNumId w:val="10"/>
  </w:num>
  <w:num w:numId="14" w16cid:durableId="491873056">
    <w:abstractNumId w:val="8"/>
  </w:num>
  <w:num w:numId="15" w16cid:durableId="36049094">
    <w:abstractNumId w:val="18"/>
  </w:num>
  <w:num w:numId="16" w16cid:durableId="322049664">
    <w:abstractNumId w:val="14"/>
  </w:num>
  <w:num w:numId="17" w16cid:durableId="210129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9"/>
  </w:num>
  <w:num w:numId="19" w16cid:durableId="1838030624">
    <w:abstractNumId w:val="2"/>
  </w:num>
  <w:num w:numId="20" w16cid:durableId="1230114447">
    <w:abstractNumId w:val="6"/>
  </w:num>
  <w:num w:numId="21" w16cid:durableId="1220438488">
    <w:abstractNumId w:val="20"/>
  </w:num>
  <w:num w:numId="22" w16cid:durableId="583297998">
    <w:abstractNumId w:val="4"/>
  </w:num>
  <w:num w:numId="23" w16cid:durableId="107986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A56CC"/>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590F"/>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A46D0"/>
    <w:rsid w:val="007B5AC0"/>
    <w:rsid w:val="007B6535"/>
    <w:rsid w:val="007C67BF"/>
    <w:rsid w:val="007D4FF0"/>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D7068"/>
    <w:rsid w:val="008E1BEC"/>
    <w:rsid w:val="008F6C7A"/>
    <w:rsid w:val="00904E84"/>
    <w:rsid w:val="00941F5B"/>
    <w:rsid w:val="00943834"/>
    <w:rsid w:val="00963A12"/>
    <w:rsid w:val="00971CA8"/>
    <w:rsid w:val="009A6735"/>
    <w:rsid w:val="009C6FC8"/>
    <w:rsid w:val="009C7E0A"/>
    <w:rsid w:val="009D0A72"/>
    <w:rsid w:val="009D34D9"/>
    <w:rsid w:val="009F2998"/>
    <w:rsid w:val="00A017B7"/>
    <w:rsid w:val="00A11D3E"/>
    <w:rsid w:val="00A16147"/>
    <w:rsid w:val="00A20920"/>
    <w:rsid w:val="00A3297B"/>
    <w:rsid w:val="00A47DC0"/>
    <w:rsid w:val="00A51D18"/>
    <w:rsid w:val="00A55144"/>
    <w:rsid w:val="00A64BEF"/>
    <w:rsid w:val="00A805D6"/>
    <w:rsid w:val="00AA5D70"/>
    <w:rsid w:val="00AC0461"/>
    <w:rsid w:val="00AD1294"/>
    <w:rsid w:val="00AE0868"/>
    <w:rsid w:val="00AE53AF"/>
    <w:rsid w:val="00AE7AFC"/>
    <w:rsid w:val="00AF1431"/>
    <w:rsid w:val="00B14C03"/>
    <w:rsid w:val="00B4470B"/>
    <w:rsid w:val="00B750AF"/>
    <w:rsid w:val="00B826DC"/>
    <w:rsid w:val="00B86567"/>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30724"/>
    <w:rsid w:val="00D56F2B"/>
    <w:rsid w:val="00D60CF3"/>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96713"/>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ROMINA FEDERICA STABILE</cp:lastModifiedBy>
  <cp:revision>17</cp:revision>
  <cp:lastPrinted>2023-05-30T17:09:00Z</cp:lastPrinted>
  <dcterms:created xsi:type="dcterms:W3CDTF">2024-03-04T08:47:00Z</dcterms:created>
  <dcterms:modified xsi:type="dcterms:W3CDTF">2025-03-27T07:03:00Z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