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A0B0B" w14:textId="5BD24B87" w:rsidR="00F100E4" w:rsidRPr="008F6C7A" w:rsidRDefault="00AC0461" w:rsidP="00AC0461">
      <w:pPr>
        <w:pStyle w:val="Intestazione"/>
        <w:tabs>
          <w:tab w:val="left" w:pos="5245"/>
          <w:tab w:val="left" w:pos="5387"/>
        </w:tabs>
        <w:ind w:right="27"/>
        <w:rPr>
          <w:rFonts w:cstheme="minorHAns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8F6C7A" w:rsidRPr="008F6C7A">
        <w:rPr>
          <w:rFonts w:cstheme="minorHAnsi"/>
          <w:i/>
          <w:sz w:val="21"/>
          <w:szCs w:val="21"/>
        </w:rPr>
        <w:t xml:space="preserve">: </w:t>
      </w:r>
      <w:r w:rsidR="00F810B3">
        <w:rPr>
          <w:rFonts w:eastAsia="Calibri" w:cstheme="minorHAnsi"/>
          <w:i/>
          <w:iCs/>
          <w:sz w:val="20"/>
          <w:szCs w:val="20"/>
        </w:rPr>
        <w:t>ISTITUTO DI GENETICA E BIOFISICA</w:t>
      </w:r>
    </w:p>
    <w:p w14:paraId="01EB2EAB" w14:textId="366A0D58" w:rsidR="00F100E4" w:rsidRPr="008F6C7A" w:rsidRDefault="00F100E4" w:rsidP="00281B9E">
      <w:pPr>
        <w:jc w:val="both"/>
        <w:rPr>
          <w:rFonts w:cstheme="minorHAnsi"/>
          <w:sz w:val="21"/>
          <w:szCs w:val="21"/>
        </w:rPr>
      </w:pPr>
    </w:p>
    <w:p w14:paraId="6C5B75E5" w14:textId="7E029CC0" w:rsidR="000A1C87" w:rsidRPr="00DE027D" w:rsidRDefault="00281B9E" w:rsidP="00DE027D">
      <w:pPr>
        <w:jc w:val="both"/>
        <w:rPr>
          <w:rFonts w:cstheme="minorHAnsi"/>
          <w:sz w:val="22"/>
          <w:szCs w:val="22"/>
        </w:rPr>
      </w:pPr>
      <w:r w:rsidRPr="7B4E4830">
        <w:rPr>
          <w:b/>
          <w:bCs/>
          <w:sz w:val="21"/>
          <w:szCs w:val="21"/>
        </w:rPr>
        <w:t>OGGETTO</w:t>
      </w:r>
      <w:r w:rsidR="00F810B3">
        <w:rPr>
          <w:b/>
          <w:bCs/>
          <w:sz w:val="21"/>
          <w:szCs w:val="21"/>
        </w:rPr>
        <w:t xml:space="preserve">: </w:t>
      </w:r>
      <w:r w:rsidR="00F810B3" w:rsidRPr="00F810B3">
        <w:rPr>
          <w:b/>
          <w:bCs/>
          <w:sz w:val="21"/>
          <w:szCs w:val="21"/>
        </w:rPr>
        <w:t>INDAGINE ESPLORATIVA DI MERCATO VOLTA A RACCOGLIERE PREVENTIVI FINALIZZATI ALL’AFFIDAMENTO DI REAGENTI NELL’AMBITO RICHIESTA DI ACQUISTO E RELAZIONE PER L’ACQUISIZIONE DI BENI/SERVIZI PER IMPORTI INFERIORI A € 140.000,00 MEDIANTE AFFIDAMENTO DIRETTO DELLA FORNITURA DI REAGENTI NELL’AMBITO DEL PIANO NAZIONALE DI RIPRESA E RESILIENZA (PNRR) MISSIONE 4 “ISTRUZIONE E RICERCA” - COMPONENTE C2 INVESTIMENTO 1.1, “FONDO PER IL PROGRAMMA NAZIONALE DI RICERCA E PROGETTI DI RILEVANTE INTERESSE NAZIONALE (PRIN)” CODICE IDENTIFICATIVO PROGETTO PRIN 2022 2022F3W35Y DAL TITOLO "A LONG-READ SEQUENCING APPROACH TO IDENTIFY MISSING GENOMIC AND EPIGENOMIC ALTERATIONS IN PEDIATRIC B-CELL ACUTE LYMPHOBLASTIC LEUKEMIA" CUP B53D23008070001</w:t>
      </w:r>
    </w:p>
    <w:p w14:paraId="301F3A53" w14:textId="77777777" w:rsidR="00F810B3" w:rsidRDefault="00F810B3" w:rsidP="00281B9E">
      <w:pPr>
        <w:jc w:val="center"/>
        <w:rPr>
          <w:rFonts w:cstheme="minorHAnsi"/>
          <w:sz w:val="22"/>
          <w:szCs w:val="22"/>
        </w:rPr>
      </w:pPr>
    </w:p>
    <w:p w14:paraId="14EA9E4E" w14:textId="2DA8645E"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F36B030" w14:textId="1EA299BF" w:rsidR="005E1746" w:rsidRPr="005E1746" w:rsidRDefault="005E1746" w:rsidP="005E1746">
      <w:pPr>
        <w:pStyle w:val="Corpotesto"/>
        <w:widowControl w:val="0"/>
        <w:numPr>
          <w:ilvl w:val="0"/>
          <w:numId w:val="19"/>
        </w:numPr>
        <w:suppressAutoHyphens w:val="0"/>
        <w:spacing w:after="0" w:line="240" w:lineRule="auto"/>
        <w:ind w:right="-46"/>
        <w:jc w:val="both"/>
        <w:rPr>
          <w:rFonts w:cstheme="minorHAnsi"/>
        </w:rPr>
      </w:pPr>
      <w:r w:rsidRPr="00466BEF">
        <w:rPr>
          <w:rFonts w:cstheme="minorHAnsi"/>
          <w:b/>
          <w:bCs/>
          <w:i/>
          <w:iCs/>
        </w:rPr>
        <w:t>[Eventuale, in caso di affidamento sul MEPA]</w:t>
      </w:r>
      <w:r w:rsidRPr="00EF3FE1">
        <w:rPr>
          <w:rFonts w:cstheme="minorHAnsi"/>
        </w:rPr>
        <w:t xml:space="preserve"> Abilitazione </w:t>
      </w:r>
      <w:proofErr w:type="spellStart"/>
      <w:r w:rsidRPr="00EF3FE1">
        <w:rPr>
          <w:rFonts w:cstheme="minorHAnsi"/>
        </w:rPr>
        <w:t>MePA</w:t>
      </w:r>
      <w:proofErr w:type="spellEnd"/>
      <w:r w:rsidRPr="00EF3FE1">
        <w:rPr>
          <w:rFonts w:cstheme="minorHAnsi"/>
        </w:rPr>
        <w:t xml:space="preserve"> relativa al Bando </w:t>
      </w:r>
      <w:r w:rsidRPr="00466BEF">
        <w:rPr>
          <w:rFonts w:cstheme="minorHAnsi"/>
          <w:highlight w:val="yellow"/>
        </w:rPr>
        <w:t>[completare]</w:t>
      </w:r>
      <w:r w:rsidRPr="00EF3FE1">
        <w:rPr>
          <w:rFonts w:cstheme="minorHAnsi"/>
        </w:rPr>
        <w:t xml:space="preserve">, Categoria di abilitazione </w:t>
      </w:r>
      <w:r w:rsidRPr="00466BEF">
        <w:rPr>
          <w:rFonts w:cstheme="minorHAnsi"/>
          <w:highlight w:val="yellow"/>
        </w:rPr>
        <w:t>[completare]</w:t>
      </w:r>
      <w:r w:rsidRPr="00EF3FE1">
        <w:rPr>
          <w:rFonts w:cstheme="minorHAnsi"/>
        </w:rPr>
        <w:t>.</w:t>
      </w:r>
      <w:r w:rsidRPr="00012276">
        <w:rPr>
          <w:rFonts w:cstheme="minorHAnsi"/>
          <w:vertAlign w:val="superscript"/>
        </w:rPr>
        <w:footnoteReference w:id="1"/>
      </w:r>
      <w:r w:rsidRPr="00012276">
        <w:rPr>
          <w:rFonts w:cstheme="minorHAnsi"/>
          <w:vertAlign w:val="superscript"/>
        </w:rPr>
        <w:t xml:space="preserve"> </w:t>
      </w:r>
    </w:p>
    <w:p w14:paraId="189E8475" w14:textId="6BD68199"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2F001E04"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00466BEF">
        <w:rPr>
          <w:sz w:val="21"/>
          <w:szCs w:val="21"/>
        </w:rPr>
        <w:t>speciali di cui</w:t>
      </w:r>
      <w:r w:rsidRPr="6C4CB40E">
        <w:rPr>
          <w:sz w:val="21"/>
          <w:szCs w:val="21"/>
        </w:rPr>
        <w:t xml:space="preserve"> </w:t>
      </w:r>
      <w:r w:rsidR="00466BEF" w:rsidRPr="6C4CB40E">
        <w:rPr>
          <w:sz w:val="21"/>
          <w:szCs w:val="21"/>
        </w:rPr>
        <w:t>all’art. 100</w:t>
      </w:r>
      <w:r w:rsidR="00466BEF">
        <w:rPr>
          <w:sz w:val="21"/>
          <w:szCs w:val="21"/>
        </w:rPr>
        <w:t xml:space="preserve"> </w:t>
      </w:r>
      <w:r w:rsidR="00466BEF" w:rsidRPr="6C4CB40E">
        <w:rPr>
          <w:sz w:val="21"/>
          <w:szCs w:val="21"/>
        </w:rPr>
        <w:t>del D.lgs. n. 36/2023</w:t>
      </w:r>
      <w:r w:rsidR="00466BEF">
        <w:rPr>
          <w:sz w:val="21"/>
          <w:szCs w:val="21"/>
        </w:rPr>
        <w:t xml:space="preserve">, </w:t>
      </w:r>
      <w:r w:rsidRPr="6C4CB40E">
        <w:rPr>
          <w:sz w:val="21"/>
          <w:szCs w:val="21"/>
        </w:rPr>
        <w:t>come</w:t>
      </w:r>
      <w:r w:rsidR="00466BEF">
        <w:rPr>
          <w:sz w:val="21"/>
          <w:szCs w:val="21"/>
        </w:rPr>
        <w:t xml:space="preserve"> appresso</w:t>
      </w:r>
      <w:r w:rsidRPr="6C4CB40E">
        <w:rPr>
          <w:sz w:val="21"/>
          <w:szCs w:val="21"/>
        </w:rPr>
        <w:t xml:space="preserve"> specificat</w:t>
      </w:r>
      <w:r w:rsidR="00466BEF">
        <w:rPr>
          <w:sz w:val="21"/>
          <w:szCs w:val="21"/>
        </w:rPr>
        <w:t>i</w:t>
      </w:r>
      <w:r w:rsidRPr="6C4CB40E">
        <w:rPr>
          <w:sz w:val="21"/>
          <w:szCs w:val="21"/>
        </w:rPr>
        <w:t xml:space="preserve">: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545B14C2" w14:textId="488EA05C" w:rsidR="00466BEF" w:rsidRPr="00466BEF" w:rsidRDefault="57BDDC0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(eventuale</w:t>
      </w:r>
      <w:r w:rsidR="00466BEF" w:rsidRPr="00466BEF">
        <w:rPr>
          <w:rFonts w:eastAsia="Calibri"/>
          <w:i/>
          <w:iCs/>
          <w:sz w:val="21"/>
          <w:szCs w:val="21"/>
        </w:rPr>
        <w:t>, altri requisiti d’idoneità)</w:t>
      </w:r>
      <w:r w:rsidR="00466BEF">
        <w:rPr>
          <w:rFonts w:eastAsia="Calibri"/>
          <w:sz w:val="21"/>
          <w:szCs w:val="21"/>
        </w:rPr>
        <w:t xml:space="preserve"> </w:t>
      </w:r>
      <w:r w:rsidR="00466BEF" w:rsidRPr="00466BEF">
        <w:rPr>
          <w:rFonts w:eastAsia="Calibri"/>
          <w:sz w:val="21"/>
          <w:szCs w:val="21"/>
          <w:highlight w:val="yellow"/>
        </w:rPr>
        <w:t>[completare];</w:t>
      </w:r>
    </w:p>
    <w:p w14:paraId="496D646E" w14:textId="2754D588" w:rsidR="007E32AC" w:rsidRPr="008F6C7A" w:rsidRDefault="00466BE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 xml:space="preserve">(eventuale, </w:t>
      </w:r>
      <w:r w:rsidR="57BDDC0F" w:rsidRPr="00466BEF">
        <w:rPr>
          <w:rFonts w:eastAsia="Calibri"/>
          <w:i/>
          <w:iCs/>
          <w:sz w:val="21"/>
          <w:szCs w:val="21"/>
        </w:rPr>
        <w:t>requisiti di capacità economico-finanziaria</w:t>
      </w:r>
      <w:r>
        <w:rPr>
          <w:rFonts w:eastAsia="Calibri"/>
          <w:sz w:val="21"/>
          <w:szCs w:val="21"/>
        </w:rPr>
        <w:t xml:space="preserve">) </w:t>
      </w:r>
      <w:r w:rsidRPr="00466BEF">
        <w:rPr>
          <w:rFonts w:eastAsia="Calibri"/>
          <w:sz w:val="21"/>
          <w:szCs w:val="21"/>
          <w:highlight w:val="yellow"/>
        </w:rPr>
        <w:t>[completare];</w:t>
      </w:r>
    </w:p>
    <w:p w14:paraId="27016F92" w14:textId="7282293F" w:rsidR="007E32AC" w:rsidRPr="008F6C7A" w:rsidRDefault="57BDDC0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(eventuale</w:t>
      </w:r>
      <w:r w:rsidR="00466BEF" w:rsidRPr="00466BEF">
        <w:rPr>
          <w:rFonts w:eastAsia="Calibri"/>
          <w:i/>
          <w:iCs/>
          <w:sz w:val="21"/>
          <w:szCs w:val="21"/>
        </w:rPr>
        <w:t>,</w:t>
      </w:r>
      <w:r w:rsidRPr="00466BEF">
        <w:rPr>
          <w:rFonts w:eastAsia="Calibri"/>
          <w:i/>
          <w:iCs/>
          <w:sz w:val="21"/>
          <w:szCs w:val="21"/>
        </w:rPr>
        <w:t xml:space="preserve"> requisiti di capacità tecnico-organizzativa</w:t>
      </w:r>
      <w:r w:rsidR="00466BEF" w:rsidRPr="00466BEF">
        <w:rPr>
          <w:rFonts w:eastAsia="Calibri"/>
          <w:i/>
          <w:iCs/>
          <w:sz w:val="21"/>
          <w:szCs w:val="21"/>
        </w:rPr>
        <w:t>)</w:t>
      </w:r>
      <w:r w:rsidR="00466BEF">
        <w:rPr>
          <w:rFonts w:eastAsia="Calibri"/>
          <w:sz w:val="21"/>
          <w:szCs w:val="21"/>
        </w:rPr>
        <w:t xml:space="preserve"> </w:t>
      </w:r>
      <w:r w:rsidR="00466BEF" w:rsidRPr="00466BEF">
        <w:rPr>
          <w:rFonts w:eastAsia="Calibri"/>
          <w:sz w:val="21"/>
          <w:szCs w:val="21"/>
          <w:highlight w:val="yellow"/>
        </w:rPr>
        <w:t>[completare];</w:t>
      </w:r>
      <w:r w:rsidR="007E32AC" w:rsidRPr="6C4CB40E">
        <w:rPr>
          <w:sz w:val="21"/>
          <w:szCs w:val="21"/>
        </w:rPr>
        <w:t xml:space="preserve"> </w:t>
      </w:r>
    </w:p>
    <w:p w14:paraId="2EB362E6" w14:textId="4229BD62" w:rsidR="003C476F" w:rsidRPr="003C476F" w:rsidRDefault="003C476F" w:rsidP="003C476F">
      <w:pPr>
        <w:pStyle w:val="Default"/>
        <w:numPr>
          <w:ilvl w:val="0"/>
          <w:numId w:val="1"/>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4C63E0C9"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0FA3421" w14:textId="5186C3FB" w:rsidR="009C6FC8" w:rsidRPr="00466BEF" w:rsidRDefault="00121984" w:rsidP="00281B9E">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09AE9DC6" w14:textId="38537676" w:rsidR="009C6FC8" w:rsidRPr="008F6C7A" w:rsidRDefault="009C6FC8" w:rsidP="00281B9E">
      <w:pPr>
        <w:jc w:val="both"/>
        <w:rPr>
          <w:rFonts w:cstheme="minorHAnsi"/>
          <w:sz w:val="21"/>
          <w:szCs w:val="21"/>
        </w:rPr>
      </w:pPr>
      <w:r w:rsidRPr="008F6C7A">
        <w:rPr>
          <w:rFonts w:cstheme="minorHAnsi"/>
          <w:sz w:val="21"/>
          <w:szCs w:val="21"/>
        </w:rPr>
        <w:lastRenderedPageBreak/>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2"/>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3"/>
      </w:r>
      <w:bookmarkEnd w:id="0"/>
    </w:p>
    <w:sectPr w:rsidR="009F2998" w:rsidRPr="008F6C7A" w:rsidSect="003C476F">
      <w:headerReference w:type="default" r:id="rId11"/>
      <w:footerReference w:type="default" r:id="rId12"/>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93802" w14:textId="77777777" w:rsidR="002C32F9" w:rsidRDefault="002C32F9" w:rsidP="00A20920">
      <w:r>
        <w:separator/>
      </w:r>
    </w:p>
  </w:endnote>
  <w:endnote w:type="continuationSeparator" w:id="0">
    <w:p w14:paraId="54CA81E2" w14:textId="77777777" w:rsidR="002C32F9" w:rsidRDefault="002C32F9"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5DDEF" w14:textId="77777777" w:rsidR="002C32F9" w:rsidRDefault="002C32F9" w:rsidP="00A20920">
      <w:r>
        <w:separator/>
      </w:r>
    </w:p>
  </w:footnote>
  <w:footnote w:type="continuationSeparator" w:id="0">
    <w:p w14:paraId="13CA0A9E" w14:textId="77777777" w:rsidR="002C32F9" w:rsidRDefault="002C32F9" w:rsidP="00A20920">
      <w:r>
        <w:continuationSeparator/>
      </w:r>
    </w:p>
  </w:footnote>
  <w:footnote w:id="1">
    <w:p w14:paraId="7097950E" w14:textId="77777777" w:rsidR="005E1746" w:rsidRPr="00D23CFA" w:rsidRDefault="005E1746" w:rsidP="005E1746">
      <w:pPr>
        <w:pStyle w:val="Testonotaapidipagina"/>
        <w:jc w:val="both"/>
        <w:rPr>
          <w:sz w:val="16"/>
          <w:szCs w:val="16"/>
        </w:rPr>
      </w:pPr>
      <w:r w:rsidRPr="00D23CFA">
        <w:rPr>
          <w:rStyle w:val="Rimandonotaapidipagina"/>
          <w:sz w:val="16"/>
          <w:szCs w:val="16"/>
        </w:rPr>
        <w:footnoteRef/>
      </w:r>
      <w:r w:rsidRPr="00D23CFA">
        <w:rPr>
          <w:sz w:val="16"/>
          <w:szCs w:val="16"/>
        </w:rPr>
        <w:t xml:space="preserve"> Riportare l’indicazione del bando di abilitazione utilizzato (esempio: Bando “Beni”, Bando “Servizi”) nonché la specifica Categoria merceologica. La categoria merceologica viene individuata attraverso la scelta del codice CPV. </w:t>
      </w:r>
    </w:p>
  </w:footnote>
  <w:footnote w:id="2">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3">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2DB0" w14:textId="0A51E6D4"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245AD0FA">
          <wp:simplePos x="0" y="0"/>
          <wp:positionH relativeFrom="margin">
            <wp:posOffset>-640080</wp:posOffset>
          </wp:positionH>
          <wp:positionV relativeFrom="margin">
            <wp:posOffset>-1130300</wp:posOffset>
          </wp:positionV>
          <wp:extent cx="6948000" cy="1004930"/>
          <wp:effectExtent l="0" t="0" r="5715" b="5080"/>
          <wp:wrapNone/>
          <wp:docPr id="5" name="Immagine 5"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07D9E"/>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57CD"/>
    <w:rsid w:val="001F7776"/>
    <w:rsid w:val="001F7815"/>
    <w:rsid w:val="0021431F"/>
    <w:rsid w:val="00255A12"/>
    <w:rsid w:val="002608F7"/>
    <w:rsid w:val="00261ECB"/>
    <w:rsid w:val="00281B9E"/>
    <w:rsid w:val="002B145A"/>
    <w:rsid w:val="002B695B"/>
    <w:rsid w:val="002C32F9"/>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63AA9"/>
    <w:rsid w:val="00385BCD"/>
    <w:rsid w:val="003878A2"/>
    <w:rsid w:val="003B5F49"/>
    <w:rsid w:val="003C476F"/>
    <w:rsid w:val="003D06D0"/>
    <w:rsid w:val="003D464F"/>
    <w:rsid w:val="003E4FC5"/>
    <w:rsid w:val="003E718B"/>
    <w:rsid w:val="003F7F7A"/>
    <w:rsid w:val="00413A62"/>
    <w:rsid w:val="004166C0"/>
    <w:rsid w:val="00435330"/>
    <w:rsid w:val="004366FB"/>
    <w:rsid w:val="004468CE"/>
    <w:rsid w:val="004573C7"/>
    <w:rsid w:val="00466BEF"/>
    <w:rsid w:val="00477C48"/>
    <w:rsid w:val="00487D56"/>
    <w:rsid w:val="004B7877"/>
    <w:rsid w:val="004C04D1"/>
    <w:rsid w:val="004D1AA2"/>
    <w:rsid w:val="004D4086"/>
    <w:rsid w:val="00526C7A"/>
    <w:rsid w:val="00531D0C"/>
    <w:rsid w:val="00537F02"/>
    <w:rsid w:val="00547702"/>
    <w:rsid w:val="005553D6"/>
    <w:rsid w:val="00563302"/>
    <w:rsid w:val="00572114"/>
    <w:rsid w:val="00574637"/>
    <w:rsid w:val="005A3EC1"/>
    <w:rsid w:val="005A51D0"/>
    <w:rsid w:val="005A7057"/>
    <w:rsid w:val="005C504F"/>
    <w:rsid w:val="005D69CC"/>
    <w:rsid w:val="005E1746"/>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09F9"/>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372DA"/>
    <w:rsid w:val="00F43889"/>
    <w:rsid w:val="00F47CDC"/>
    <w:rsid w:val="00F72F7F"/>
    <w:rsid w:val="00F810B3"/>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5E1746"/>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5E1746"/>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4.xml><?xml version="1.0" encoding="utf-8"?>
<ds:datastoreItem xmlns:ds="http://schemas.openxmlformats.org/officeDocument/2006/customXml" ds:itemID="{6D623A90-6E2D-4C5C-8F0F-B188602A4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3372</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DANILO MAIELLO</cp:lastModifiedBy>
  <cp:revision>13</cp:revision>
  <cp:lastPrinted>2023-05-30T17:09:00Z</cp:lastPrinted>
  <dcterms:created xsi:type="dcterms:W3CDTF">2024-03-04T08:47:00Z</dcterms:created>
  <dcterms:modified xsi:type="dcterms:W3CDTF">2025-03-07T11:38:00Z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