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A0B0B" w14:textId="4367262C" w:rsidR="00F100E4" w:rsidRPr="00C27370" w:rsidRDefault="00A2081B" w:rsidP="00A2081B">
      <w:pPr>
        <w:ind w:left="4956" w:firstLine="708"/>
        <w:jc w:val="both"/>
        <w:rPr>
          <w:sz w:val="21"/>
          <w:szCs w:val="21"/>
        </w:rPr>
      </w:pPr>
      <w:r w:rsidRPr="00C27370">
        <w:rPr>
          <w:sz w:val="21"/>
          <w:szCs w:val="21"/>
        </w:rPr>
        <w:t>Spett.le</w:t>
      </w:r>
    </w:p>
    <w:p w14:paraId="1BEDFB71" w14:textId="13D3DE91" w:rsidR="00A2081B" w:rsidRPr="00C27370" w:rsidRDefault="00A2081B" w:rsidP="00A2081B">
      <w:pPr>
        <w:ind w:left="4956" w:firstLine="708"/>
        <w:jc w:val="both"/>
        <w:rPr>
          <w:rFonts w:cstheme="minorHAnsi"/>
          <w:iCs/>
          <w:sz w:val="21"/>
          <w:szCs w:val="21"/>
        </w:rPr>
      </w:pPr>
      <w:r w:rsidRPr="00C27370">
        <w:rPr>
          <w:rFonts w:cstheme="minorHAnsi"/>
          <w:iCs/>
          <w:sz w:val="21"/>
          <w:szCs w:val="21"/>
        </w:rPr>
        <w:t>Area Territoriale della Ricerca CNR di Genova</w:t>
      </w:r>
    </w:p>
    <w:p w14:paraId="3369B3D9" w14:textId="058CB385" w:rsidR="00A2081B" w:rsidRPr="00C27370" w:rsidRDefault="00A2081B" w:rsidP="00A2081B">
      <w:pPr>
        <w:ind w:left="4956" w:firstLine="708"/>
        <w:jc w:val="both"/>
        <w:rPr>
          <w:rFonts w:cstheme="minorHAnsi"/>
          <w:iCs/>
          <w:sz w:val="21"/>
          <w:szCs w:val="21"/>
        </w:rPr>
      </w:pPr>
      <w:r w:rsidRPr="00C27370">
        <w:rPr>
          <w:rFonts w:cstheme="minorHAnsi"/>
          <w:iCs/>
          <w:sz w:val="21"/>
          <w:szCs w:val="21"/>
        </w:rPr>
        <w:t>Corso Ferdinando Maria Perrone, 24</w:t>
      </w:r>
    </w:p>
    <w:p w14:paraId="19656492" w14:textId="7033F166" w:rsidR="00A2081B" w:rsidRPr="00C27370" w:rsidRDefault="00A2081B" w:rsidP="00A2081B">
      <w:pPr>
        <w:ind w:left="4956" w:firstLine="708"/>
        <w:jc w:val="both"/>
        <w:rPr>
          <w:rFonts w:cstheme="minorHAnsi"/>
          <w:iCs/>
          <w:sz w:val="21"/>
          <w:szCs w:val="21"/>
        </w:rPr>
      </w:pPr>
      <w:r w:rsidRPr="00C27370">
        <w:rPr>
          <w:rFonts w:cstheme="minorHAnsi"/>
          <w:iCs/>
          <w:sz w:val="21"/>
          <w:szCs w:val="21"/>
        </w:rPr>
        <w:t>16152 Genova</w:t>
      </w:r>
    </w:p>
    <w:p w14:paraId="66C900A7" w14:textId="77777777" w:rsidR="00A2081B" w:rsidRPr="00C27370" w:rsidRDefault="00A2081B" w:rsidP="00A2081B">
      <w:pPr>
        <w:jc w:val="both"/>
        <w:rPr>
          <w:rFonts w:cstheme="minorHAnsi"/>
          <w:iCs/>
          <w:sz w:val="21"/>
          <w:szCs w:val="21"/>
        </w:rPr>
      </w:pPr>
    </w:p>
    <w:p w14:paraId="01EB2EAB" w14:textId="366A0D58" w:rsidR="00F100E4" w:rsidRPr="00C27370" w:rsidRDefault="00F100E4" w:rsidP="00A2081B">
      <w:pPr>
        <w:jc w:val="both"/>
        <w:rPr>
          <w:rFonts w:cstheme="minorHAnsi"/>
          <w:sz w:val="21"/>
          <w:szCs w:val="21"/>
        </w:rPr>
      </w:pPr>
    </w:p>
    <w:p w14:paraId="3855D198" w14:textId="6F35469B" w:rsidR="00F3204C" w:rsidRPr="00C27370" w:rsidRDefault="00281B9E" w:rsidP="00A2081B">
      <w:pPr>
        <w:jc w:val="both"/>
        <w:rPr>
          <w:b/>
          <w:bCs/>
          <w:sz w:val="21"/>
          <w:szCs w:val="21"/>
        </w:rPr>
      </w:pPr>
      <w:r w:rsidRPr="00C27370">
        <w:rPr>
          <w:b/>
          <w:bCs/>
          <w:sz w:val="21"/>
          <w:szCs w:val="21"/>
        </w:rPr>
        <w:t>OGGETTO</w:t>
      </w:r>
      <w:r w:rsidRPr="00C27370">
        <w:rPr>
          <w:sz w:val="21"/>
          <w:szCs w:val="21"/>
        </w:rPr>
        <w:t xml:space="preserve">: </w:t>
      </w:r>
      <w:r w:rsidRPr="00C27370">
        <w:rPr>
          <w:b/>
          <w:bCs/>
          <w:sz w:val="21"/>
          <w:szCs w:val="21"/>
        </w:rPr>
        <w:t>INDAGINE ESPLORATIVA DI MERCATO VOLTA A RACCOGLIERE PREVENTIVI INFORMALI FINALIZZATI ALL’AFFIDAMENTO</w:t>
      </w:r>
      <w:r w:rsidR="00255A12" w:rsidRPr="00C27370">
        <w:rPr>
          <w:b/>
          <w:bCs/>
          <w:sz w:val="21"/>
          <w:szCs w:val="21"/>
        </w:rPr>
        <w:t xml:space="preserve"> </w:t>
      </w:r>
      <w:r w:rsidR="00AD36F1" w:rsidRPr="00C27370">
        <w:rPr>
          <w:rFonts w:cstheme="minorHAnsi"/>
          <w:b/>
          <w:bCs/>
          <w:spacing w:val="-1"/>
          <w:sz w:val="21"/>
          <w:szCs w:val="21"/>
        </w:rPr>
        <w:t>DEL SERVIZIO DI VIGILANZA SALTUARIA DI ZONA NONCHÉ DI APERTURA/CHIUSURA DEGLI EDIFICI DEL COMPRENSORIO DI PROPRIETA’ DEL CONSIGLIO NAZIONALE DELLE RICERCHE SITO IN CORSO F.M. PERRONE 24 - DURATA TRIENNALE</w:t>
      </w:r>
    </w:p>
    <w:p w14:paraId="6C5B75E5" w14:textId="77777777" w:rsidR="000A1C87" w:rsidRPr="00C27370" w:rsidRDefault="000A1C87" w:rsidP="00A2081B">
      <w:pPr>
        <w:jc w:val="both"/>
        <w:rPr>
          <w:rFonts w:cstheme="minorHAnsi"/>
          <w:sz w:val="21"/>
          <w:szCs w:val="21"/>
        </w:rPr>
      </w:pPr>
    </w:p>
    <w:p w14:paraId="14EA9E4E" w14:textId="79D07490" w:rsidR="009C6FC8" w:rsidRPr="00C27370" w:rsidRDefault="009C6FC8" w:rsidP="00A2081B">
      <w:pPr>
        <w:jc w:val="center"/>
        <w:rPr>
          <w:rFonts w:cstheme="minorHAnsi"/>
          <w:sz w:val="21"/>
          <w:szCs w:val="21"/>
        </w:rPr>
      </w:pPr>
      <w:r w:rsidRPr="00C27370">
        <w:rPr>
          <w:rFonts w:cstheme="minorHAnsi"/>
          <w:sz w:val="21"/>
          <w:szCs w:val="21"/>
        </w:rPr>
        <w:t>DICHIARAZIONE SOSTITUTIVA DELL’ATTO DI NOTORIETA’</w:t>
      </w:r>
    </w:p>
    <w:p w14:paraId="07C7D0DC" w14:textId="77777777" w:rsidR="009C6FC8" w:rsidRPr="00C27370" w:rsidRDefault="009C6FC8" w:rsidP="00A2081B">
      <w:pPr>
        <w:jc w:val="center"/>
        <w:rPr>
          <w:rFonts w:cstheme="minorHAnsi"/>
          <w:sz w:val="21"/>
          <w:szCs w:val="21"/>
        </w:rPr>
      </w:pPr>
      <w:r w:rsidRPr="00C27370">
        <w:rPr>
          <w:rFonts w:cstheme="minorHAnsi"/>
          <w:sz w:val="21"/>
          <w:szCs w:val="21"/>
        </w:rPr>
        <w:t>(resa ai sensi D.P.R. 28 dicembre 2000, n. 445)</w:t>
      </w:r>
    </w:p>
    <w:p w14:paraId="17A43615" w14:textId="77777777" w:rsidR="009C6FC8" w:rsidRPr="00C27370" w:rsidRDefault="009C6FC8" w:rsidP="00A2081B">
      <w:pPr>
        <w:jc w:val="both"/>
        <w:rPr>
          <w:rFonts w:cstheme="minorHAnsi"/>
          <w:sz w:val="21"/>
          <w:szCs w:val="21"/>
        </w:rPr>
      </w:pPr>
    </w:p>
    <w:p w14:paraId="11BB72E9" w14:textId="03EFBA23" w:rsidR="009C6FC8" w:rsidRPr="00C27370" w:rsidRDefault="009C6FC8" w:rsidP="00A2081B">
      <w:pPr>
        <w:jc w:val="both"/>
        <w:rPr>
          <w:rFonts w:cstheme="minorHAnsi"/>
          <w:sz w:val="21"/>
          <w:szCs w:val="21"/>
        </w:rPr>
      </w:pPr>
      <w:r w:rsidRPr="00C27370">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sidR="00BF29AE" w:rsidRPr="00C27370">
        <w:rPr>
          <w:rFonts w:cstheme="minorHAnsi"/>
          <w:sz w:val="21"/>
          <w:szCs w:val="21"/>
        </w:rPr>
        <w:t>L</w:t>
      </w:r>
      <w:r w:rsidRPr="00C27370">
        <w:rPr>
          <w:rFonts w:cstheme="minorHAnsi"/>
          <w:sz w:val="21"/>
          <w:szCs w:val="21"/>
        </w:rPr>
        <w:t>egale rappresentante</w:t>
      </w:r>
      <w:r w:rsidR="009F2998" w:rsidRPr="00C27370">
        <w:rPr>
          <w:rFonts w:cstheme="minorHAnsi"/>
          <w:sz w:val="21"/>
          <w:szCs w:val="21"/>
        </w:rPr>
        <w:t>/</w:t>
      </w:r>
      <w:r w:rsidR="00BF29AE" w:rsidRPr="00C27370">
        <w:rPr>
          <w:rFonts w:cstheme="minorHAnsi"/>
          <w:sz w:val="21"/>
          <w:szCs w:val="21"/>
        </w:rPr>
        <w:t>P</w:t>
      </w:r>
      <w:r w:rsidR="009F2998" w:rsidRPr="00C27370">
        <w:rPr>
          <w:rFonts w:cstheme="minorHAnsi"/>
          <w:sz w:val="21"/>
          <w:szCs w:val="21"/>
        </w:rPr>
        <w:t>rocuratore</w:t>
      </w:r>
      <w:r w:rsidR="00BF29AE" w:rsidRPr="00C27370">
        <w:rPr>
          <w:rFonts w:cstheme="minorHAnsi"/>
          <w:sz w:val="21"/>
          <w:szCs w:val="21"/>
        </w:rPr>
        <w:t>/Institore</w:t>
      </w:r>
      <w:r w:rsidRPr="00C27370">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C27370" w:rsidRDefault="009C6FC8" w:rsidP="00A2081B">
      <w:pPr>
        <w:jc w:val="both"/>
        <w:rPr>
          <w:rFonts w:cstheme="minorHAnsi"/>
          <w:sz w:val="21"/>
          <w:szCs w:val="21"/>
        </w:rPr>
      </w:pPr>
    </w:p>
    <w:p w14:paraId="6DB1D632" w14:textId="77777777" w:rsidR="009C6FC8" w:rsidRPr="00C27370" w:rsidRDefault="009C6FC8" w:rsidP="00A2081B">
      <w:pPr>
        <w:jc w:val="both"/>
        <w:rPr>
          <w:rFonts w:cstheme="minorHAnsi"/>
          <w:sz w:val="21"/>
          <w:szCs w:val="21"/>
        </w:rPr>
      </w:pPr>
      <w:r w:rsidRPr="00C27370">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C27370" w:rsidRDefault="009C6FC8" w:rsidP="00A2081B">
      <w:pPr>
        <w:jc w:val="both"/>
        <w:rPr>
          <w:rFonts w:cstheme="minorHAnsi"/>
          <w:sz w:val="21"/>
          <w:szCs w:val="21"/>
        </w:rPr>
      </w:pPr>
    </w:p>
    <w:p w14:paraId="0CFD4C15" w14:textId="77777777" w:rsidR="009C6FC8" w:rsidRPr="00C27370" w:rsidRDefault="009C6FC8" w:rsidP="00C27370">
      <w:pPr>
        <w:jc w:val="center"/>
        <w:rPr>
          <w:rFonts w:cstheme="minorHAnsi"/>
          <w:b/>
          <w:bCs/>
          <w:sz w:val="21"/>
          <w:szCs w:val="21"/>
        </w:rPr>
      </w:pPr>
      <w:r w:rsidRPr="00C27370">
        <w:rPr>
          <w:rFonts w:cstheme="minorHAnsi"/>
          <w:b/>
          <w:bCs/>
          <w:sz w:val="21"/>
          <w:szCs w:val="21"/>
        </w:rPr>
        <w:t>DICHIARA</w:t>
      </w:r>
    </w:p>
    <w:p w14:paraId="6C5C6A3D" w14:textId="77777777" w:rsidR="009C6FC8" w:rsidRPr="00C27370" w:rsidRDefault="009C6FC8" w:rsidP="00A2081B">
      <w:pPr>
        <w:jc w:val="both"/>
        <w:rPr>
          <w:rFonts w:cstheme="minorHAnsi"/>
          <w:sz w:val="21"/>
          <w:szCs w:val="21"/>
        </w:rPr>
      </w:pPr>
    </w:p>
    <w:p w14:paraId="3064913C" w14:textId="77581C50" w:rsidR="009C6FC8" w:rsidRPr="00C27370" w:rsidRDefault="009C6FC8" w:rsidP="00A2081B">
      <w:pPr>
        <w:jc w:val="both"/>
        <w:rPr>
          <w:rFonts w:cstheme="minorHAnsi"/>
          <w:sz w:val="21"/>
          <w:szCs w:val="21"/>
        </w:rPr>
      </w:pPr>
      <w:r w:rsidRPr="00C27370">
        <w:rPr>
          <w:rFonts w:cstheme="minorHAnsi"/>
          <w:sz w:val="21"/>
          <w:szCs w:val="21"/>
        </w:rPr>
        <w:t>Di essere in possesso dei requisiti di cui all’avviso di indagine di mercato, e nello specifico:</w:t>
      </w:r>
    </w:p>
    <w:p w14:paraId="2AFE138D" w14:textId="474C2DB8" w:rsidR="00AD36F1" w:rsidRPr="00C27370" w:rsidRDefault="00AD36F1" w:rsidP="00C27370">
      <w:pPr>
        <w:pStyle w:val="Paragrafoelenco"/>
        <w:numPr>
          <w:ilvl w:val="0"/>
          <w:numId w:val="23"/>
        </w:numPr>
        <w:jc w:val="both"/>
        <w:rPr>
          <w:rFonts w:cstheme="minorHAnsi"/>
          <w:sz w:val="21"/>
          <w:szCs w:val="21"/>
        </w:rPr>
      </w:pPr>
      <w:r w:rsidRPr="00C27370">
        <w:rPr>
          <w:rFonts w:cstheme="minorHAnsi"/>
          <w:sz w:val="21"/>
          <w:szCs w:val="21"/>
        </w:rPr>
        <w:t xml:space="preserve">requisiti di ordine generale di cui al Libro II, Titolo IV, Capo II del D.lgs. 36/2023; </w:t>
      </w:r>
    </w:p>
    <w:p w14:paraId="7040D5C5" w14:textId="5082B57F" w:rsidR="00AD36F1" w:rsidRPr="00C27370" w:rsidRDefault="00AD36F1" w:rsidP="00C27370">
      <w:pPr>
        <w:pStyle w:val="Paragrafoelenco"/>
        <w:numPr>
          <w:ilvl w:val="0"/>
          <w:numId w:val="23"/>
        </w:numPr>
        <w:jc w:val="both"/>
        <w:rPr>
          <w:rFonts w:cstheme="minorHAnsi"/>
          <w:sz w:val="21"/>
          <w:szCs w:val="21"/>
        </w:rPr>
      </w:pPr>
      <w:r w:rsidRPr="00C27370">
        <w:rPr>
          <w:rFonts w:cstheme="minorHAnsi"/>
          <w:sz w:val="21"/>
          <w:szCs w:val="21"/>
        </w:rPr>
        <w:t>requisiti</w:t>
      </w:r>
      <w:r w:rsidRPr="00C27370">
        <w:rPr>
          <w:rFonts w:cstheme="minorHAnsi"/>
          <w:b/>
          <w:bCs/>
          <w:sz w:val="21"/>
          <w:szCs w:val="21"/>
        </w:rPr>
        <w:t xml:space="preserve"> </w:t>
      </w:r>
      <w:r w:rsidRPr="00C27370">
        <w:rPr>
          <w:rFonts w:cstheme="minorHAnsi"/>
          <w:sz w:val="21"/>
          <w:szCs w:val="21"/>
        </w:rPr>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p>
    <w:p w14:paraId="0255E6B3" w14:textId="12CF8A67" w:rsidR="00AD36F1" w:rsidRPr="00C27370" w:rsidRDefault="00AD36F1" w:rsidP="00C27370">
      <w:pPr>
        <w:pStyle w:val="Paragrafoelenco"/>
        <w:numPr>
          <w:ilvl w:val="0"/>
          <w:numId w:val="23"/>
        </w:numPr>
        <w:jc w:val="both"/>
        <w:rPr>
          <w:rFonts w:cstheme="minorHAnsi"/>
          <w:sz w:val="21"/>
          <w:szCs w:val="21"/>
        </w:rPr>
      </w:pPr>
      <w:r w:rsidRPr="00C27370">
        <w:rPr>
          <w:rFonts w:cstheme="minorHAnsi"/>
          <w:spacing w:val="-1"/>
          <w:sz w:val="21"/>
          <w:szCs w:val="21"/>
        </w:rPr>
        <w:t>di essere abilitato sul</w:t>
      </w:r>
      <w:r w:rsidRPr="00C27370">
        <w:rPr>
          <w:rFonts w:cstheme="minorHAnsi"/>
          <w:spacing w:val="-6"/>
          <w:sz w:val="21"/>
          <w:szCs w:val="21"/>
        </w:rPr>
        <w:t xml:space="preserve"> </w:t>
      </w:r>
      <w:r w:rsidRPr="00C27370">
        <w:rPr>
          <w:rFonts w:cstheme="minorHAnsi"/>
          <w:spacing w:val="-1"/>
          <w:sz w:val="21"/>
          <w:szCs w:val="21"/>
        </w:rPr>
        <w:t>Mercato</w:t>
      </w:r>
      <w:r w:rsidRPr="00C27370">
        <w:rPr>
          <w:rFonts w:cstheme="minorHAnsi"/>
          <w:spacing w:val="-3"/>
          <w:sz w:val="21"/>
          <w:szCs w:val="21"/>
        </w:rPr>
        <w:t xml:space="preserve"> </w:t>
      </w:r>
      <w:r w:rsidRPr="00C27370">
        <w:rPr>
          <w:rFonts w:cstheme="minorHAnsi"/>
          <w:spacing w:val="-1"/>
          <w:sz w:val="21"/>
          <w:szCs w:val="21"/>
        </w:rPr>
        <w:t>Elettronico</w:t>
      </w:r>
      <w:r w:rsidRPr="00C27370">
        <w:rPr>
          <w:rFonts w:cstheme="minorHAnsi"/>
          <w:spacing w:val="-6"/>
          <w:sz w:val="21"/>
          <w:szCs w:val="21"/>
        </w:rPr>
        <w:t xml:space="preserve"> </w:t>
      </w:r>
      <w:r w:rsidRPr="00C27370">
        <w:rPr>
          <w:rFonts w:cstheme="minorHAnsi"/>
          <w:spacing w:val="-1"/>
          <w:sz w:val="21"/>
          <w:szCs w:val="21"/>
        </w:rPr>
        <w:t>della</w:t>
      </w:r>
      <w:r w:rsidRPr="00C27370">
        <w:rPr>
          <w:rFonts w:cstheme="minorHAnsi"/>
          <w:spacing w:val="-5"/>
          <w:sz w:val="21"/>
          <w:szCs w:val="21"/>
        </w:rPr>
        <w:t xml:space="preserve"> </w:t>
      </w:r>
      <w:r w:rsidRPr="00C27370">
        <w:rPr>
          <w:rFonts w:cstheme="minorHAnsi"/>
          <w:spacing w:val="-1"/>
          <w:sz w:val="21"/>
          <w:szCs w:val="21"/>
        </w:rPr>
        <w:t>Pubblica</w:t>
      </w:r>
      <w:r w:rsidRPr="00C27370">
        <w:rPr>
          <w:rFonts w:cstheme="minorHAnsi"/>
          <w:spacing w:val="-5"/>
          <w:sz w:val="21"/>
          <w:szCs w:val="21"/>
        </w:rPr>
        <w:t xml:space="preserve"> </w:t>
      </w:r>
      <w:r w:rsidRPr="00C27370">
        <w:rPr>
          <w:rFonts w:cstheme="minorHAnsi"/>
          <w:spacing w:val="-1"/>
          <w:sz w:val="21"/>
          <w:szCs w:val="21"/>
        </w:rPr>
        <w:t>Amministrazione</w:t>
      </w:r>
      <w:r w:rsidRPr="00C27370">
        <w:rPr>
          <w:rFonts w:cstheme="minorHAnsi"/>
          <w:spacing w:val="-4"/>
          <w:sz w:val="21"/>
          <w:szCs w:val="21"/>
        </w:rPr>
        <w:t xml:space="preserve"> </w:t>
      </w:r>
      <w:r w:rsidRPr="00C27370">
        <w:rPr>
          <w:rFonts w:cstheme="minorHAnsi"/>
          <w:spacing w:val="-1"/>
          <w:sz w:val="21"/>
          <w:szCs w:val="21"/>
        </w:rPr>
        <w:t>(MEPA)</w:t>
      </w:r>
      <w:r w:rsidRPr="00C27370">
        <w:rPr>
          <w:rFonts w:cstheme="minorHAnsi"/>
          <w:spacing w:val="-4"/>
          <w:sz w:val="21"/>
          <w:szCs w:val="21"/>
        </w:rPr>
        <w:t xml:space="preserve"> </w:t>
      </w:r>
      <w:r w:rsidRPr="00C27370">
        <w:rPr>
          <w:rFonts w:cstheme="minorHAnsi"/>
          <w:sz w:val="21"/>
          <w:szCs w:val="21"/>
        </w:rPr>
        <w:t>al</w:t>
      </w:r>
      <w:r w:rsidRPr="00C27370">
        <w:rPr>
          <w:rFonts w:cstheme="minorHAnsi"/>
          <w:spacing w:val="69"/>
          <w:sz w:val="21"/>
          <w:szCs w:val="21"/>
        </w:rPr>
        <w:t xml:space="preserve"> </w:t>
      </w:r>
      <w:r w:rsidRPr="00C27370">
        <w:rPr>
          <w:rFonts w:cstheme="minorHAnsi"/>
          <w:spacing w:val="-1"/>
          <w:sz w:val="21"/>
          <w:szCs w:val="21"/>
        </w:rPr>
        <w:t>Bando</w:t>
      </w:r>
      <w:r w:rsidRPr="00C27370">
        <w:rPr>
          <w:rFonts w:cstheme="minorHAnsi"/>
          <w:spacing w:val="1"/>
          <w:sz w:val="21"/>
          <w:szCs w:val="21"/>
        </w:rPr>
        <w:t xml:space="preserve"> </w:t>
      </w:r>
      <w:r w:rsidRPr="00C27370">
        <w:rPr>
          <w:rFonts w:eastAsia="Calibri" w:cstheme="minorHAnsi"/>
          <w:spacing w:val="-1"/>
          <w:sz w:val="21"/>
          <w:szCs w:val="21"/>
        </w:rPr>
        <w:t>“</w:t>
      </w:r>
      <w:r w:rsidRPr="00C27370">
        <w:rPr>
          <w:rFonts w:cstheme="minorHAnsi"/>
          <w:spacing w:val="-1"/>
          <w:sz w:val="21"/>
          <w:szCs w:val="21"/>
        </w:rPr>
        <w:t>Servizi</w:t>
      </w:r>
      <w:r w:rsidRPr="00C27370">
        <w:rPr>
          <w:rFonts w:eastAsia="Calibri" w:cstheme="minorHAnsi"/>
          <w:spacing w:val="-1"/>
          <w:sz w:val="21"/>
          <w:szCs w:val="21"/>
        </w:rPr>
        <w:t>”,</w:t>
      </w:r>
      <w:r w:rsidRPr="00C27370">
        <w:rPr>
          <w:rFonts w:eastAsia="Calibri" w:cstheme="minorHAnsi"/>
          <w:sz w:val="21"/>
          <w:szCs w:val="21"/>
        </w:rPr>
        <w:t xml:space="preserve"> </w:t>
      </w:r>
      <w:r w:rsidRPr="00C27370">
        <w:rPr>
          <w:rFonts w:eastAsia="Calibri" w:cstheme="minorHAnsi"/>
          <w:spacing w:val="-1"/>
          <w:sz w:val="21"/>
          <w:szCs w:val="21"/>
        </w:rPr>
        <w:t>Categoria</w:t>
      </w:r>
      <w:r w:rsidRPr="00C27370">
        <w:rPr>
          <w:rFonts w:eastAsia="Calibri" w:cstheme="minorHAnsi"/>
          <w:spacing w:val="-3"/>
          <w:sz w:val="21"/>
          <w:szCs w:val="21"/>
        </w:rPr>
        <w:t xml:space="preserve"> </w:t>
      </w:r>
      <w:r w:rsidRPr="00C27370">
        <w:rPr>
          <w:rFonts w:eastAsia="Calibri" w:cstheme="minorHAnsi"/>
          <w:spacing w:val="-1"/>
          <w:sz w:val="21"/>
          <w:szCs w:val="21"/>
        </w:rPr>
        <w:t>merceologica</w:t>
      </w:r>
      <w:r w:rsidRPr="00C27370">
        <w:rPr>
          <w:rFonts w:eastAsia="Calibri" w:cstheme="minorHAnsi"/>
          <w:spacing w:val="-3"/>
          <w:sz w:val="21"/>
          <w:szCs w:val="21"/>
        </w:rPr>
        <w:t xml:space="preserve"> </w:t>
      </w:r>
      <w:r w:rsidRPr="00C27370">
        <w:rPr>
          <w:rFonts w:eastAsia="Calibri" w:cstheme="minorHAnsi"/>
          <w:spacing w:val="-1"/>
          <w:sz w:val="21"/>
          <w:szCs w:val="21"/>
        </w:rPr>
        <w:t>“</w:t>
      </w:r>
      <w:r w:rsidRPr="00C27370">
        <w:rPr>
          <w:rFonts w:cstheme="minorHAnsi"/>
          <w:spacing w:val="-1"/>
          <w:sz w:val="21"/>
          <w:szCs w:val="21"/>
        </w:rPr>
        <w:t>Servizi di Vigilanza e Accoglienza</w:t>
      </w:r>
      <w:r w:rsidRPr="00C27370">
        <w:rPr>
          <w:rFonts w:eastAsia="Calibri" w:cstheme="minorHAnsi"/>
          <w:spacing w:val="-1"/>
          <w:sz w:val="21"/>
          <w:szCs w:val="21"/>
        </w:rPr>
        <w:t>”</w:t>
      </w:r>
      <w:r w:rsidRPr="00C27370">
        <w:rPr>
          <w:rFonts w:cstheme="minorHAnsi"/>
          <w:spacing w:val="-1"/>
          <w:sz w:val="21"/>
          <w:szCs w:val="21"/>
        </w:rPr>
        <w:t>;</w:t>
      </w:r>
    </w:p>
    <w:p w14:paraId="34800585" w14:textId="2A127E00" w:rsidR="00AD36F1" w:rsidRPr="00C27370" w:rsidRDefault="00AD36F1" w:rsidP="00C27370">
      <w:pPr>
        <w:pStyle w:val="Paragrafoelenco"/>
        <w:numPr>
          <w:ilvl w:val="0"/>
          <w:numId w:val="23"/>
        </w:numPr>
        <w:jc w:val="both"/>
        <w:rPr>
          <w:rFonts w:cstheme="minorHAnsi"/>
          <w:sz w:val="21"/>
          <w:szCs w:val="21"/>
        </w:rPr>
      </w:pPr>
      <w:r w:rsidRPr="00C27370">
        <w:rPr>
          <w:rFonts w:cstheme="minorHAnsi"/>
          <w:sz w:val="21"/>
          <w:szCs w:val="21"/>
        </w:rPr>
        <w:t>di essere in</w:t>
      </w:r>
      <w:r w:rsidRPr="00C27370">
        <w:rPr>
          <w:rFonts w:cstheme="minorHAnsi"/>
          <w:spacing w:val="-1"/>
          <w:sz w:val="21"/>
          <w:szCs w:val="21"/>
        </w:rPr>
        <w:t xml:space="preserve"> possesso</w:t>
      </w:r>
      <w:r w:rsidRPr="00C27370">
        <w:rPr>
          <w:rFonts w:cstheme="minorHAnsi"/>
          <w:spacing w:val="1"/>
          <w:sz w:val="21"/>
          <w:szCs w:val="21"/>
        </w:rPr>
        <w:t xml:space="preserve"> </w:t>
      </w:r>
      <w:r w:rsidRPr="00C27370">
        <w:rPr>
          <w:rFonts w:cstheme="minorHAnsi"/>
          <w:spacing w:val="-1"/>
          <w:sz w:val="21"/>
          <w:szCs w:val="21"/>
        </w:rPr>
        <w:t>della licenza</w:t>
      </w:r>
      <w:r w:rsidRPr="00C27370">
        <w:rPr>
          <w:rFonts w:cstheme="minorHAnsi"/>
          <w:sz w:val="21"/>
          <w:szCs w:val="21"/>
        </w:rPr>
        <w:t xml:space="preserve"> </w:t>
      </w:r>
      <w:r w:rsidRPr="00C27370">
        <w:rPr>
          <w:rFonts w:cstheme="minorHAnsi"/>
          <w:spacing w:val="-1"/>
          <w:sz w:val="21"/>
          <w:szCs w:val="21"/>
        </w:rPr>
        <w:t>prefettizia</w:t>
      </w:r>
      <w:r w:rsidRPr="00C27370">
        <w:rPr>
          <w:rFonts w:cstheme="minorHAnsi"/>
          <w:spacing w:val="-3"/>
          <w:sz w:val="21"/>
          <w:szCs w:val="21"/>
        </w:rPr>
        <w:t xml:space="preserve"> </w:t>
      </w:r>
      <w:r w:rsidRPr="00C27370">
        <w:rPr>
          <w:rFonts w:cstheme="minorHAnsi"/>
          <w:sz w:val="21"/>
          <w:szCs w:val="21"/>
        </w:rPr>
        <w:t>ex art. 134 del T.U.L.P.S e s.m.i., per la classe funzionale A e/o B di cui all'art. 2 del D.M. 269/2010 e s.m.i.</w:t>
      </w:r>
    </w:p>
    <w:p w14:paraId="30FA3421" w14:textId="77777777" w:rsidR="009C6FC8" w:rsidRPr="00C27370" w:rsidRDefault="009C6FC8" w:rsidP="00A2081B">
      <w:pPr>
        <w:jc w:val="both"/>
        <w:rPr>
          <w:rFonts w:cstheme="minorHAnsi"/>
          <w:sz w:val="21"/>
          <w:szCs w:val="21"/>
        </w:rPr>
      </w:pPr>
    </w:p>
    <w:p w14:paraId="09AE9DC6" w14:textId="23F01DA1" w:rsidR="009C6FC8" w:rsidRPr="00C27370" w:rsidRDefault="001F1587" w:rsidP="00A2081B">
      <w:pPr>
        <w:jc w:val="both"/>
        <w:rPr>
          <w:rFonts w:cstheme="minorHAnsi"/>
          <w:sz w:val="21"/>
          <w:szCs w:val="21"/>
        </w:rPr>
      </w:pPr>
      <w:r w:rsidRPr="00C27370">
        <w:rPr>
          <w:rFonts w:cstheme="minorHAnsi"/>
          <w:sz w:val="21"/>
          <w:szCs w:val="21"/>
        </w:rPr>
        <w:t xml:space="preserve">Il sottoscritto dichiara, inoltre, di aver preso visione dell’informativa inerente il trattamento dei dati </w:t>
      </w:r>
      <w:proofErr w:type="gramStart"/>
      <w:r w:rsidRPr="00C27370">
        <w:rPr>
          <w:rFonts w:cstheme="minorHAnsi"/>
          <w:sz w:val="21"/>
          <w:szCs w:val="21"/>
        </w:rPr>
        <w:t xml:space="preserve">personali  </w:t>
      </w:r>
      <w:r w:rsidR="009F2998" w:rsidRPr="00C27370">
        <w:rPr>
          <w:rFonts w:cstheme="minorHAnsi"/>
          <w:sz w:val="21"/>
          <w:szCs w:val="21"/>
        </w:rPr>
        <w:t>in</w:t>
      </w:r>
      <w:proofErr w:type="gramEnd"/>
      <w:r w:rsidR="009F2998" w:rsidRPr="00C27370">
        <w:rPr>
          <w:rFonts w:cstheme="minorHAnsi"/>
          <w:sz w:val="21"/>
          <w:szCs w:val="21"/>
        </w:rPr>
        <w:t xml:space="preserve"> conformità alla normativa vigente e in particolare al </w:t>
      </w:r>
      <w:r w:rsidR="00EE3B6B" w:rsidRPr="00C27370">
        <w:rPr>
          <w:rFonts w:cstheme="minorHAnsi"/>
          <w:sz w:val="21"/>
          <w:szCs w:val="21"/>
        </w:rPr>
        <w:t xml:space="preserve">Regolamento </w:t>
      </w:r>
      <w:r w:rsidR="009F2998" w:rsidRPr="00C27370">
        <w:rPr>
          <w:rFonts w:cstheme="minorHAnsi"/>
          <w:sz w:val="21"/>
          <w:szCs w:val="21"/>
        </w:rPr>
        <w:t>GDPR 2016/679</w:t>
      </w:r>
      <w:r w:rsidRPr="00C27370">
        <w:rPr>
          <w:rFonts w:cstheme="minorHAnsi"/>
          <w:sz w:val="21"/>
          <w:szCs w:val="21"/>
        </w:rPr>
        <w:t>.</w:t>
      </w:r>
    </w:p>
    <w:p w14:paraId="0AE768DC" w14:textId="77777777" w:rsidR="009C6FC8" w:rsidRPr="00C27370" w:rsidRDefault="009C6FC8" w:rsidP="00A2081B">
      <w:pPr>
        <w:jc w:val="both"/>
        <w:rPr>
          <w:rFonts w:cstheme="minorHAnsi"/>
          <w:sz w:val="21"/>
          <w:szCs w:val="21"/>
        </w:rPr>
      </w:pPr>
    </w:p>
    <w:p w14:paraId="1EFF4434" w14:textId="159EE719" w:rsidR="009C6FC8" w:rsidRPr="00C27370" w:rsidRDefault="00C27370" w:rsidP="00A2081B">
      <w:pPr>
        <w:jc w:val="both"/>
        <w:rPr>
          <w:rFonts w:cstheme="minorHAnsi"/>
          <w:sz w:val="21"/>
          <w:szCs w:val="21"/>
        </w:rPr>
      </w:pPr>
      <w:r w:rsidRPr="00C27370">
        <w:rPr>
          <w:rFonts w:cstheme="minorHAnsi"/>
          <w:sz w:val="21"/>
          <w:szCs w:val="21"/>
        </w:rPr>
        <w:t>L</w:t>
      </w:r>
      <w:r w:rsidR="009C6FC8" w:rsidRPr="00C27370">
        <w:rPr>
          <w:rFonts w:cstheme="minorHAnsi"/>
          <w:sz w:val="21"/>
          <w:szCs w:val="21"/>
        </w:rPr>
        <w:t xml:space="preserve">uogo e data, _________________ </w:t>
      </w:r>
    </w:p>
    <w:p w14:paraId="08389BE1" w14:textId="77777777" w:rsidR="00C27370" w:rsidRPr="00C27370" w:rsidRDefault="00C27370" w:rsidP="00A2081B">
      <w:pPr>
        <w:jc w:val="both"/>
        <w:rPr>
          <w:rFonts w:cstheme="minorHAnsi"/>
          <w:sz w:val="21"/>
          <w:szCs w:val="21"/>
        </w:rPr>
      </w:pPr>
    </w:p>
    <w:p w14:paraId="5124F4ED" w14:textId="0C14777D" w:rsidR="009F2998" w:rsidRPr="00C27370" w:rsidRDefault="00281B9E" w:rsidP="00965A74">
      <w:pPr>
        <w:ind w:left="4248" w:firstLine="708"/>
        <w:jc w:val="both"/>
        <w:rPr>
          <w:rFonts w:cstheme="minorHAnsi"/>
          <w:sz w:val="21"/>
          <w:szCs w:val="21"/>
        </w:rPr>
      </w:pPr>
      <w:r w:rsidRPr="00C27370">
        <w:rPr>
          <w:rFonts w:cstheme="minorHAnsi"/>
          <w:sz w:val="21"/>
          <w:szCs w:val="21"/>
        </w:rPr>
        <w:t>Firma digitale</w:t>
      </w:r>
      <w:r w:rsidRPr="00C27370">
        <w:rPr>
          <w:rStyle w:val="Rimandonotaapidipagina"/>
          <w:rFonts w:cstheme="minorHAnsi"/>
          <w:sz w:val="21"/>
          <w:szCs w:val="21"/>
        </w:rPr>
        <w:footnoteReference w:id="1"/>
      </w:r>
      <w:r w:rsidRPr="00C27370">
        <w:rPr>
          <w:rFonts w:cstheme="minorHAnsi"/>
          <w:sz w:val="21"/>
          <w:szCs w:val="21"/>
        </w:rPr>
        <w:t xml:space="preserve"> del legale rappresentante/procuratore</w:t>
      </w:r>
      <w:bookmarkStart w:id="0" w:name="_Ref41906052"/>
      <w:r w:rsidRPr="00C27370">
        <w:rPr>
          <w:rStyle w:val="Rimandonotaapidipagina"/>
          <w:rFonts w:cstheme="minorHAnsi"/>
          <w:sz w:val="21"/>
          <w:szCs w:val="21"/>
        </w:rPr>
        <w:footnoteReference w:id="2"/>
      </w:r>
      <w:bookmarkEnd w:id="0"/>
    </w:p>
    <w:sectPr w:rsidR="009F2998" w:rsidRPr="00C27370" w:rsidSect="00C27370">
      <w:headerReference w:type="default" r:id="rId11"/>
      <w:footerReference w:type="default" r:id="rId12"/>
      <w:pgSz w:w="11906" w:h="16838" w:code="9"/>
      <w:pgMar w:top="1134"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D7044" w14:textId="77777777" w:rsidR="008219F1" w:rsidRDefault="008219F1" w:rsidP="00A20920">
      <w:r>
        <w:separator/>
      </w:r>
    </w:p>
  </w:endnote>
  <w:endnote w:type="continuationSeparator" w:id="0">
    <w:p w14:paraId="13957A80" w14:textId="77777777" w:rsidR="008219F1" w:rsidRDefault="008219F1"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sto MT">
    <w:panose1 w:val="0204060305050503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F5CE8" w14:textId="3F270CA5"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B7024" w14:textId="77777777" w:rsidR="008219F1" w:rsidRDefault="008219F1" w:rsidP="00A20920">
      <w:r>
        <w:separator/>
      </w:r>
    </w:p>
  </w:footnote>
  <w:footnote w:type="continuationSeparator" w:id="0">
    <w:p w14:paraId="5A1ED114" w14:textId="77777777" w:rsidR="008219F1" w:rsidRDefault="008219F1" w:rsidP="00A20920">
      <w:r>
        <w:continuationSeparator/>
      </w:r>
    </w:p>
  </w:footnote>
  <w:footnote w:id="1">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2DB0" w14:textId="3BAB0B22" w:rsidR="00621515" w:rsidRPr="003C7176" w:rsidRDefault="003C7176" w:rsidP="00D76A23">
    <w:pPr>
      <w:pStyle w:val="Intestazione"/>
      <w:jc w:val="center"/>
      <w:rPr>
        <w:sz w:val="22"/>
        <w:szCs w:val="22"/>
      </w:rPr>
    </w:pPr>
    <w:r>
      <w:rPr>
        <w:sz w:val="22"/>
        <w:szCs w:val="22"/>
      </w:rPr>
      <w:t>[t</w:t>
    </w:r>
    <w:r w:rsidRPr="003C7176">
      <w:rPr>
        <w:sz w:val="22"/>
        <w:szCs w:val="22"/>
      </w:rPr>
      <w:t>rasferire su carta intestata dell’</w:t>
    </w:r>
    <w:r>
      <w:rPr>
        <w:sz w:val="22"/>
        <w:szCs w:val="22"/>
      </w:rPr>
      <w:t>O</w:t>
    </w:r>
    <w:r w:rsidRPr="003C7176">
      <w:rPr>
        <w:sz w:val="22"/>
        <w:szCs w:val="22"/>
      </w:rPr>
      <w:t xml:space="preserve">peratore </w:t>
    </w:r>
    <w:r>
      <w:rPr>
        <w:sz w:val="22"/>
        <w:szCs w:val="22"/>
      </w:rPr>
      <w:t>E</w:t>
    </w:r>
    <w:r w:rsidRPr="003C7176">
      <w:rPr>
        <w:sz w:val="22"/>
        <w:szCs w:val="22"/>
      </w:rPr>
      <w:t>conomico</w:t>
    </w:r>
    <w:r>
      <w:rPr>
        <w:sz w:val="22"/>
        <w:szCs w:val="22"/>
      </w:rPr>
      <w:t>]</w:t>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E04C3"/>
    <w:multiLevelType w:val="hybridMultilevel"/>
    <w:tmpl w:val="A4DAA72E"/>
    <w:lvl w:ilvl="0" w:tplc="EE70D3B8">
      <w:start w:val="1"/>
      <w:numFmt w:val="bullet"/>
      <w:lvlText w:val="­"/>
      <w:lvlJc w:val="left"/>
      <w:pPr>
        <w:ind w:left="720" w:hanging="360"/>
      </w:pPr>
      <w:rPr>
        <w:rFonts w:ascii="Calisto MT" w:hAnsi="Calisto 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2"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572F3A"/>
    <w:multiLevelType w:val="hybridMultilevel"/>
    <w:tmpl w:val="21D8D4A2"/>
    <w:lvl w:ilvl="0" w:tplc="EE70D3B8">
      <w:start w:val="1"/>
      <w:numFmt w:val="bullet"/>
      <w:lvlText w:val="­"/>
      <w:lvlJc w:val="left"/>
      <w:pPr>
        <w:ind w:left="720" w:hanging="360"/>
      </w:pPr>
      <w:rPr>
        <w:rFonts w:ascii="Calisto MT" w:hAnsi="Calisto 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0168468">
    <w:abstractNumId w:val="1"/>
  </w:num>
  <w:num w:numId="2" w16cid:durableId="1010375498">
    <w:abstractNumId w:val="3"/>
  </w:num>
  <w:num w:numId="3" w16cid:durableId="1361667748">
    <w:abstractNumId w:val="21"/>
  </w:num>
  <w:num w:numId="4" w16cid:durableId="1898591068">
    <w:abstractNumId w:val="7"/>
  </w:num>
  <w:num w:numId="5" w16cid:durableId="2088795398">
    <w:abstractNumId w:val="9"/>
  </w:num>
  <w:num w:numId="6" w16cid:durableId="191963435">
    <w:abstractNumId w:val="17"/>
  </w:num>
  <w:num w:numId="7" w16cid:durableId="946347933">
    <w:abstractNumId w:val="16"/>
  </w:num>
  <w:num w:numId="8" w16cid:durableId="964625187">
    <w:abstractNumId w:val="11"/>
  </w:num>
  <w:num w:numId="9" w16cid:durableId="2134866468">
    <w:abstractNumId w:val="4"/>
  </w:num>
  <w:num w:numId="10" w16cid:durableId="113520094">
    <w:abstractNumId w:val="12"/>
  </w:num>
  <w:num w:numId="11" w16cid:durableId="1185947779">
    <w:abstractNumId w:val="15"/>
  </w:num>
  <w:num w:numId="12" w16cid:durableId="1271665901">
    <w:abstractNumId w:val="13"/>
  </w:num>
  <w:num w:numId="13" w16cid:durableId="369962786">
    <w:abstractNumId w:val="10"/>
  </w:num>
  <w:num w:numId="14" w16cid:durableId="491873056">
    <w:abstractNumId w:val="8"/>
  </w:num>
  <w:num w:numId="15" w16cid:durableId="36049094">
    <w:abstractNumId w:val="18"/>
  </w:num>
  <w:num w:numId="16" w16cid:durableId="322049664">
    <w:abstractNumId w:val="14"/>
  </w:num>
  <w:num w:numId="17" w16cid:durableId="21012951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1487527">
    <w:abstractNumId w:val="19"/>
  </w:num>
  <w:num w:numId="19" w16cid:durableId="1838030624">
    <w:abstractNumId w:val="2"/>
  </w:num>
  <w:num w:numId="20" w16cid:durableId="1230114447">
    <w:abstractNumId w:val="5"/>
  </w:num>
  <w:num w:numId="21" w16cid:durableId="52972148">
    <w:abstractNumId w:val="0"/>
  </w:num>
  <w:num w:numId="22" w16cid:durableId="1833523900">
    <w:abstractNumId w:val="20"/>
  </w:num>
  <w:num w:numId="23" w16cid:durableId="14455412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0350"/>
    <w:rsid w:val="0002184D"/>
    <w:rsid w:val="00027DA3"/>
    <w:rsid w:val="00034042"/>
    <w:rsid w:val="0004477F"/>
    <w:rsid w:val="000503EB"/>
    <w:rsid w:val="00054106"/>
    <w:rsid w:val="00063D84"/>
    <w:rsid w:val="00064243"/>
    <w:rsid w:val="00097DE2"/>
    <w:rsid w:val="000A1C87"/>
    <w:rsid w:val="000A7EF7"/>
    <w:rsid w:val="000B0012"/>
    <w:rsid w:val="000B2B34"/>
    <w:rsid w:val="000B7F2C"/>
    <w:rsid w:val="000D76F7"/>
    <w:rsid w:val="000E01E9"/>
    <w:rsid w:val="000E631F"/>
    <w:rsid w:val="000F390B"/>
    <w:rsid w:val="00100559"/>
    <w:rsid w:val="0011398C"/>
    <w:rsid w:val="001204B8"/>
    <w:rsid w:val="00121984"/>
    <w:rsid w:val="0012517D"/>
    <w:rsid w:val="00136309"/>
    <w:rsid w:val="0013774F"/>
    <w:rsid w:val="00161C5D"/>
    <w:rsid w:val="00175C14"/>
    <w:rsid w:val="001908F4"/>
    <w:rsid w:val="00192813"/>
    <w:rsid w:val="00194089"/>
    <w:rsid w:val="00194BE7"/>
    <w:rsid w:val="001974F9"/>
    <w:rsid w:val="001A361F"/>
    <w:rsid w:val="001A5287"/>
    <w:rsid w:val="001C64E6"/>
    <w:rsid w:val="001E0883"/>
    <w:rsid w:val="001F1587"/>
    <w:rsid w:val="001F7776"/>
    <w:rsid w:val="001F7815"/>
    <w:rsid w:val="0021431F"/>
    <w:rsid w:val="00220BBC"/>
    <w:rsid w:val="00255A12"/>
    <w:rsid w:val="002608F7"/>
    <w:rsid w:val="00261ECB"/>
    <w:rsid w:val="00281B9E"/>
    <w:rsid w:val="002B145A"/>
    <w:rsid w:val="002B695B"/>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5BCD"/>
    <w:rsid w:val="003878A2"/>
    <w:rsid w:val="003B5F49"/>
    <w:rsid w:val="003C7176"/>
    <w:rsid w:val="003D06D0"/>
    <w:rsid w:val="003D464F"/>
    <w:rsid w:val="003E4FC5"/>
    <w:rsid w:val="003E718B"/>
    <w:rsid w:val="003F7F7A"/>
    <w:rsid w:val="00402F99"/>
    <w:rsid w:val="00413A62"/>
    <w:rsid w:val="004166C0"/>
    <w:rsid w:val="00435330"/>
    <w:rsid w:val="004366FB"/>
    <w:rsid w:val="004468CE"/>
    <w:rsid w:val="004573C7"/>
    <w:rsid w:val="00477C48"/>
    <w:rsid w:val="00487D56"/>
    <w:rsid w:val="004C04D1"/>
    <w:rsid w:val="004D1AA2"/>
    <w:rsid w:val="004D4086"/>
    <w:rsid w:val="00526C7A"/>
    <w:rsid w:val="00531D0C"/>
    <w:rsid w:val="00537F02"/>
    <w:rsid w:val="005553D6"/>
    <w:rsid w:val="00563302"/>
    <w:rsid w:val="00572114"/>
    <w:rsid w:val="00574637"/>
    <w:rsid w:val="005A3EC1"/>
    <w:rsid w:val="005A51D0"/>
    <w:rsid w:val="005C504F"/>
    <w:rsid w:val="005D69CC"/>
    <w:rsid w:val="005E4EF1"/>
    <w:rsid w:val="0060048A"/>
    <w:rsid w:val="00620251"/>
    <w:rsid w:val="00621515"/>
    <w:rsid w:val="006520D7"/>
    <w:rsid w:val="00696AC7"/>
    <w:rsid w:val="006D1D52"/>
    <w:rsid w:val="006E5072"/>
    <w:rsid w:val="00723D9E"/>
    <w:rsid w:val="0074304E"/>
    <w:rsid w:val="0074461F"/>
    <w:rsid w:val="00744EB2"/>
    <w:rsid w:val="00765464"/>
    <w:rsid w:val="00767BBE"/>
    <w:rsid w:val="00770589"/>
    <w:rsid w:val="00776609"/>
    <w:rsid w:val="00780399"/>
    <w:rsid w:val="007B5AC0"/>
    <w:rsid w:val="007B6535"/>
    <w:rsid w:val="007C67BF"/>
    <w:rsid w:val="007E32AC"/>
    <w:rsid w:val="00817EAD"/>
    <w:rsid w:val="008219F1"/>
    <w:rsid w:val="00822134"/>
    <w:rsid w:val="0083380C"/>
    <w:rsid w:val="00840D3C"/>
    <w:rsid w:val="00843EB8"/>
    <w:rsid w:val="00847987"/>
    <w:rsid w:val="00861110"/>
    <w:rsid w:val="00881186"/>
    <w:rsid w:val="00890131"/>
    <w:rsid w:val="008933B0"/>
    <w:rsid w:val="00896F90"/>
    <w:rsid w:val="008A0256"/>
    <w:rsid w:val="008A464A"/>
    <w:rsid w:val="008A4A8A"/>
    <w:rsid w:val="008B5C52"/>
    <w:rsid w:val="008E1BEC"/>
    <w:rsid w:val="008F6C7A"/>
    <w:rsid w:val="00904E84"/>
    <w:rsid w:val="00941F5B"/>
    <w:rsid w:val="00943834"/>
    <w:rsid w:val="00963A12"/>
    <w:rsid w:val="00965A74"/>
    <w:rsid w:val="00971CA8"/>
    <w:rsid w:val="009A6735"/>
    <w:rsid w:val="009C6FC8"/>
    <w:rsid w:val="009D0A72"/>
    <w:rsid w:val="009D34D9"/>
    <w:rsid w:val="009F2998"/>
    <w:rsid w:val="00A017B7"/>
    <w:rsid w:val="00A11D3E"/>
    <w:rsid w:val="00A16147"/>
    <w:rsid w:val="00A2081B"/>
    <w:rsid w:val="00A20920"/>
    <w:rsid w:val="00A3297B"/>
    <w:rsid w:val="00A47DC0"/>
    <w:rsid w:val="00A51D18"/>
    <w:rsid w:val="00A55144"/>
    <w:rsid w:val="00A64BEF"/>
    <w:rsid w:val="00AA5D70"/>
    <w:rsid w:val="00AC0461"/>
    <w:rsid w:val="00AD1294"/>
    <w:rsid w:val="00AD36F1"/>
    <w:rsid w:val="00AE0868"/>
    <w:rsid w:val="00AE53AF"/>
    <w:rsid w:val="00AE7AFC"/>
    <w:rsid w:val="00AF1431"/>
    <w:rsid w:val="00B14C03"/>
    <w:rsid w:val="00B4470B"/>
    <w:rsid w:val="00B750AF"/>
    <w:rsid w:val="00B826DC"/>
    <w:rsid w:val="00B96023"/>
    <w:rsid w:val="00BA5749"/>
    <w:rsid w:val="00BD7C54"/>
    <w:rsid w:val="00BE13E7"/>
    <w:rsid w:val="00BF29AE"/>
    <w:rsid w:val="00BF6CD1"/>
    <w:rsid w:val="00C22C77"/>
    <w:rsid w:val="00C27370"/>
    <w:rsid w:val="00C303D3"/>
    <w:rsid w:val="00C32637"/>
    <w:rsid w:val="00C41FB1"/>
    <w:rsid w:val="00C45421"/>
    <w:rsid w:val="00C53C10"/>
    <w:rsid w:val="00C64AB3"/>
    <w:rsid w:val="00C65DA0"/>
    <w:rsid w:val="00C913E7"/>
    <w:rsid w:val="00CB5289"/>
    <w:rsid w:val="00CC2351"/>
    <w:rsid w:val="00CD4BFA"/>
    <w:rsid w:val="00CD788C"/>
    <w:rsid w:val="00CE2065"/>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2CBA"/>
    <w:rsid w:val="00ED7C82"/>
    <w:rsid w:val="00EE3B6B"/>
    <w:rsid w:val="00EE62F2"/>
    <w:rsid w:val="00EE76F5"/>
    <w:rsid w:val="00EF64BA"/>
    <w:rsid w:val="00EF6DBC"/>
    <w:rsid w:val="00F100E4"/>
    <w:rsid w:val="00F1181D"/>
    <w:rsid w:val="00F16DC9"/>
    <w:rsid w:val="00F17BC6"/>
    <w:rsid w:val="00F3204C"/>
    <w:rsid w:val="00F3235A"/>
    <w:rsid w:val="00F43889"/>
    <w:rsid w:val="00F47CDC"/>
    <w:rsid w:val="00F72F7F"/>
    <w:rsid w:val="00F91189"/>
    <w:rsid w:val="00FC4EA7"/>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paragraph" w:styleId="Corpotesto">
    <w:name w:val="Body Text"/>
    <w:basedOn w:val="Normale"/>
    <w:link w:val="CorpotestoCarattere"/>
    <w:rsid w:val="00AD36F1"/>
    <w:rPr>
      <w:rFonts w:ascii="Times New Roman" w:eastAsia="Times New Roman" w:hAnsi="Times New Roman" w:cs="Times New Roman"/>
      <w:szCs w:val="20"/>
      <w:lang w:eastAsia="it-IT"/>
    </w:rPr>
  </w:style>
  <w:style w:type="character" w:customStyle="1" w:styleId="CorpotestoCarattere">
    <w:name w:val="Corpo testo Carattere"/>
    <w:basedOn w:val="Carpredefinitoparagrafo"/>
    <w:link w:val="Corpotesto"/>
    <w:rsid w:val="00AD36F1"/>
    <w:rPr>
      <w:rFonts w:ascii="Times New Roman" w:eastAsia="Times New Roman" w:hAnsi="Times New Roman" w:cs="Times New Roman"/>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6" ma:contentTypeDescription="Creare un nuovo documento." ma:contentTypeScope="" ma:versionID="6d03513e6634017e85892735b0d6c2f8">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173347aa61c86b02b38884630c859436"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4E49C0-DF66-4184-B811-0F6E198A8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3.xml><?xml version="1.0" encoding="utf-8"?>
<ds:datastoreItem xmlns:ds="http://schemas.openxmlformats.org/officeDocument/2006/customXml" ds:itemID="{89052CEE-272C-4A5C-A9C4-776C302D6491}">
  <ds:schemaRefs>
    <ds:schemaRef ds:uri="http://schemas.openxmlformats.org/officeDocument/2006/bibliography"/>
  </ds:schemaRefs>
</ds:datastoreItem>
</file>

<file path=customXml/itemProps4.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420</Words>
  <Characters>2396</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IVANA BERTOLOTTO</cp:lastModifiedBy>
  <cp:revision>15</cp:revision>
  <cp:lastPrinted>2023-05-30T17:09:00Z</cp:lastPrinted>
  <dcterms:created xsi:type="dcterms:W3CDTF">2024-03-04T08:47:00Z</dcterms:created>
  <dcterms:modified xsi:type="dcterms:W3CDTF">2025-03-04T15:26:00Z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