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E066" w14:textId="78C82B6D" w:rsidR="00BF64D0" w:rsidRPr="00E42F8B" w:rsidRDefault="00CE576A" w:rsidP="00E42F8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SCHEMA </w:t>
      </w:r>
      <w:r w:rsidR="00E42F8B">
        <w:rPr>
          <w:b/>
          <w:bCs/>
          <w:sz w:val="22"/>
          <w:szCs w:val="22"/>
        </w:rPr>
        <w:t>BANDO INTEGRALE DI GARA PER L’ALIENAZIONE A CORPO DI UN BENE IMMOBILE</w:t>
      </w:r>
      <w:r w:rsidR="00BF64D0" w:rsidRPr="00825308">
        <w:rPr>
          <w:b/>
          <w:bCs/>
          <w:sz w:val="22"/>
          <w:szCs w:val="22"/>
        </w:rPr>
        <w:t xml:space="preserve"> DI PROPRIETÀ DEL CONSIGLIO NAZIONALE DELLE RICERCHE</w:t>
      </w:r>
    </w:p>
    <w:p w14:paraId="4F015436" w14:textId="77777777" w:rsidR="00BF64D0" w:rsidRPr="00825308" w:rsidRDefault="00BF64D0" w:rsidP="00BF64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25308">
        <w:rPr>
          <w:sz w:val="22"/>
          <w:szCs w:val="22"/>
        </w:rPr>
        <w:t>Ufficio Patrimonio Edilizio</w:t>
      </w:r>
    </w:p>
    <w:p w14:paraId="2603F7A7" w14:textId="77777777" w:rsidR="000B3B2C" w:rsidRDefault="000B3B2C" w:rsidP="00BF64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1088D70" w14:textId="41CE64F6" w:rsidR="00BF64D0" w:rsidRPr="00825308" w:rsidRDefault="00BF64D0" w:rsidP="00BF64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25308">
        <w:rPr>
          <w:b/>
          <w:bCs/>
          <w:sz w:val="22"/>
          <w:szCs w:val="22"/>
        </w:rPr>
        <w:t>IL DIRIGENTE</w:t>
      </w:r>
    </w:p>
    <w:p w14:paraId="4026B1CB" w14:textId="4F4ED771" w:rsidR="00BF64D0" w:rsidRDefault="00BF64D0" w:rsidP="00BF64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3236FE9E" w14:textId="77777777" w:rsidR="00CE576A" w:rsidRDefault="00CE576A" w:rsidP="00CE576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F5C17">
        <w:rPr>
          <w:b/>
          <w:sz w:val="22"/>
          <w:szCs w:val="22"/>
        </w:rPr>
        <w:t>VISTE</w:t>
      </w:r>
      <w:r>
        <w:rPr>
          <w:sz w:val="22"/>
          <w:szCs w:val="22"/>
        </w:rPr>
        <w:t>:</w:t>
      </w:r>
    </w:p>
    <w:p w14:paraId="02D2BD5B" w14:textId="77777777" w:rsidR="00CE576A" w:rsidRPr="002F5C17" w:rsidRDefault="00CE576A" w:rsidP="00CE576A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F5C17">
        <w:rPr>
          <w:rFonts w:ascii="Times New Roman" w:hAnsi="Times New Roman"/>
        </w:rPr>
        <w:t xml:space="preserve">la </w:t>
      </w:r>
      <w:r w:rsidRPr="002F5C17">
        <w:rPr>
          <w:rFonts w:ascii="Times New Roman" w:eastAsia="Verdana" w:hAnsi="Times New Roman"/>
        </w:rPr>
        <w:t>delibera del CdA del CNR n. 238/2024 del 25.06.2024 con la quale è stato approvato l’aggiornamento al Piano triennale degli investimenti per il triennio 2024-2026, successivamente autorizzato dal MEF con decreto del 26.07.2024, in conformità alle disposizioni di legge vigenti;</w:t>
      </w:r>
    </w:p>
    <w:p w14:paraId="69B70A3F" w14:textId="77777777" w:rsidR="00CE576A" w:rsidRPr="00E26A07" w:rsidRDefault="00CE576A" w:rsidP="00CE576A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F5C17">
        <w:rPr>
          <w:rFonts w:ascii="Times New Roman" w:hAnsi="Times New Roman"/>
        </w:rPr>
        <w:t xml:space="preserve">la determina dirigenziale </w:t>
      </w:r>
      <w:r w:rsidRPr="00A46515">
        <w:rPr>
          <w:rFonts w:ascii="Times New Roman" w:hAnsi="Times New Roman"/>
          <w:highlight w:val="yellow"/>
        </w:rPr>
        <w:t>prot. n.      del ……</w:t>
      </w:r>
      <w:r>
        <w:rPr>
          <w:rFonts w:ascii="Times New Roman" w:hAnsi="Times New Roman"/>
        </w:rPr>
        <w:t xml:space="preserve"> di indizione della gara per l’alienazione di un immobile di proprietà del Consiglio Nazionale delle Ricerche</w:t>
      </w:r>
      <w:r w:rsidRPr="002F5C17">
        <w:rPr>
          <w:rFonts w:ascii="Times New Roman" w:hAnsi="Times New Roman"/>
        </w:rPr>
        <w:t>;</w:t>
      </w:r>
    </w:p>
    <w:p w14:paraId="2E1109F4" w14:textId="77777777" w:rsidR="00CE576A" w:rsidRDefault="00CE576A" w:rsidP="00CE576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825308">
        <w:rPr>
          <w:b/>
          <w:bCs/>
          <w:sz w:val="22"/>
          <w:szCs w:val="22"/>
        </w:rPr>
        <w:t>RENDE NOTO</w:t>
      </w:r>
      <w:r>
        <w:rPr>
          <w:b/>
          <w:bCs/>
          <w:sz w:val="22"/>
          <w:szCs w:val="22"/>
        </w:rPr>
        <w:t xml:space="preserve"> CHE</w:t>
      </w:r>
    </w:p>
    <w:p w14:paraId="5EB791CE" w14:textId="77777777" w:rsidR="00CE576A" w:rsidRDefault="00CE576A" w:rsidP="00CE576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3618692" w14:textId="77777777" w:rsidR="00CE576A" w:rsidRDefault="00CE576A" w:rsidP="00CE576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E26A07">
        <w:rPr>
          <w:bCs/>
          <w:sz w:val="22"/>
          <w:szCs w:val="22"/>
        </w:rPr>
        <w:t>il Consiglio Nazionale delle Ricerche, Ufficio Patrimonio Edilizio afferente alla Direzione Generale, intende procedere alla vendita ai sensi dell’art. 73, c</w:t>
      </w:r>
      <w:r>
        <w:rPr>
          <w:bCs/>
          <w:sz w:val="22"/>
          <w:szCs w:val="22"/>
        </w:rPr>
        <w:t>omma</w:t>
      </w:r>
      <w:r w:rsidRPr="00E26A07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,</w:t>
      </w:r>
      <w:r w:rsidRPr="00E26A07">
        <w:rPr>
          <w:bCs/>
          <w:sz w:val="22"/>
          <w:szCs w:val="22"/>
        </w:rPr>
        <w:t xml:space="preserve"> lettera </w:t>
      </w:r>
      <w:r>
        <w:rPr>
          <w:bCs/>
          <w:sz w:val="22"/>
          <w:szCs w:val="22"/>
        </w:rPr>
        <w:t>c),</w:t>
      </w:r>
      <w:r w:rsidRPr="00E26A07">
        <w:rPr>
          <w:bCs/>
          <w:sz w:val="22"/>
          <w:szCs w:val="22"/>
        </w:rPr>
        <w:t xml:space="preserve"> del R.D. 23.05.1924, n. 827, di </w:t>
      </w:r>
      <w:r>
        <w:rPr>
          <w:bCs/>
          <w:sz w:val="22"/>
          <w:szCs w:val="22"/>
        </w:rPr>
        <w:t>n. 1 immobile</w:t>
      </w:r>
      <w:r w:rsidRPr="00E26A07">
        <w:rPr>
          <w:bCs/>
          <w:sz w:val="22"/>
          <w:szCs w:val="22"/>
        </w:rPr>
        <w:t xml:space="preserve"> di proprietà dell’Ente in epigrafe, ubicat</w:t>
      </w:r>
      <w:r>
        <w:rPr>
          <w:bCs/>
          <w:sz w:val="22"/>
          <w:szCs w:val="22"/>
        </w:rPr>
        <w:t>o</w:t>
      </w:r>
      <w:r w:rsidRPr="00E26A07">
        <w:rPr>
          <w:bCs/>
          <w:sz w:val="22"/>
          <w:szCs w:val="22"/>
        </w:rPr>
        <w:t xml:space="preserve"> nel Comune di </w:t>
      </w:r>
      <w:r>
        <w:rPr>
          <w:bCs/>
          <w:sz w:val="22"/>
          <w:szCs w:val="22"/>
        </w:rPr>
        <w:t>Lecco, come di seguito descritto all’art. 1.</w:t>
      </w:r>
    </w:p>
    <w:p w14:paraId="0F7456C0" w14:textId="77777777" w:rsidR="00CE576A" w:rsidRDefault="00CE576A" w:rsidP="00CE576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07A026F9" w14:textId="77777777" w:rsidR="00BE264D" w:rsidRPr="002713CD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713CD">
        <w:rPr>
          <w:b/>
          <w:bCs/>
          <w:sz w:val="22"/>
          <w:szCs w:val="22"/>
        </w:rPr>
        <w:t>Art. 1 – Descrizione dell’immobile e importo a base d’asta</w:t>
      </w:r>
    </w:p>
    <w:p w14:paraId="2603C3A0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L’immobile oggetto di alienazione è ubicato nel Comune di Lecco, Via Promessi Sposi n. 29,</w:t>
      </w:r>
      <w:r w:rsidRPr="00E26A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identificato al Catasto Fabbricati del Comune di Lecco </w:t>
      </w:r>
      <w:r w:rsidRPr="00925271">
        <w:rPr>
          <w:sz w:val="22"/>
          <w:szCs w:val="22"/>
        </w:rPr>
        <w:t>Sez. ACQ, Fg. 13, Part. 5127, Sub. 701 (Cat. D/8), Sub. 702 (Cat. F/5), Sub. 703 (Cat. F/1), Sub. 704 (Cat. F/1)</w:t>
      </w:r>
      <w:r w:rsidRPr="00925271">
        <w:rPr>
          <w:bCs/>
          <w:sz w:val="22"/>
          <w:szCs w:val="22"/>
        </w:rPr>
        <w:t xml:space="preserve"> </w:t>
      </w:r>
      <w:r w:rsidRPr="00925271">
        <w:rPr>
          <w:sz w:val="22"/>
          <w:szCs w:val="22"/>
        </w:rPr>
        <w:t>– piano S1- 1-2-3-4.</w:t>
      </w:r>
    </w:p>
    <w:p w14:paraId="79748832" w14:textId="77777777" w:rsidR="00BE264D" w:rsidRPr="00406C70" w:rsidRDefault="00BE264D" w:rsidP="00BE264D">
      <w:pPr>
        <w:widowControl w:val="0"/>
        <w:autoSpaceDE w:val="0"/>
        <w:autoSpaceDN w:val="0"/>
        <w:adjustRightInd w:val="0"/>
        <w:jc w:val="both"/>
        <w:rPr>
          <w:rFonts w:eastAsia="Verdana"/>
          <w:sz w:val="22"/>
          <w:szCs w:val="22"/>
        </w:rPr>
      </w:pPr>
      <w:r w:rsidRPr="002713CD">
        <w:rPr>
          <w:rFonts w:eastAsia="Verdana"/>
          <w:sz w:val="22"/>
          <w:szCs w:val="22"/>
        </w:rPr>
        <w:t xml:space="preserve">Trattasi di un </w:t>
      </w:r>
      <w:r w:rsidRPr="00406C70">
        <w:rPr>
          <w:rFonts w:eastAsia="Verdana"/>
          <w:sz w:val="22"/>
          <w:szCs w:val="22"/>
        </w:rPr>
        <w:t xml:space="preserve">fabbricato commerciale </w:t>
      </w:r>
      <w:r w:rsidRPr="00406C70">
        <w:rPr>
          <w:sz w:val="22"/>
          <w:szCs w:val="22"/>
        </w:rPr>
        <w:t>da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pacing w:val="-1"/>
          <w:sz w:val="22"/>
          <w:szCs w:val="22"/>
        </w:rPr>
        <w:t>c</w:t>
      </w:r>
      <w:r w:rsidRPr="00406C70">
        <w:rPr>
          <w:sz w:val="22"/>
          <w:szCs w:val="22"/>
        </w:rPr>
        <w:t>ielo</w:t>
      </w:r>
      <w:r w:rsidRPr="00406C70">
        <w:rPr>
          <w:spacing w:val="10"/>
          <w:sz w:val="22"/>
          <w:szCs w:val="22"/>
        </w:rPr>
        <w:t xml:space="preserve"> </w:t>
      </w:r>
      <w:r w:rsidRPr="00406C70">
        <w:rPr>
          <w:sz w:val="22"/>
          <w:szCs w:val="22"/>
        </w:rPr>
        <w:t>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z w:val="22"/>
          <w:szCs w:val="22"/>
        </w:rPr>
        <w:t>t</w:t>
      </w:r>
      <w:r w:rsidRPr="00406C70">
        <w:rPr>
          <w:spacing w:val="2"/>
          <w:sz w:val="22"/>
          <w:szCs w:val="22"/>
        </w:rPr>
        <w:t>e</w:t>
      </w:r>
      <w:r w:rsidRPr="00406C70">
        <w:rPr>
          <w:sz w:val="22"/>
          <w:szCs w:val="22"/>
        </w:rPr>
        <w:t>r</w:t>
      </w:r>
      <w:r w:rsidRPr="00406C70">
        <w:rPr>
          <w:spacing w:val="-1"/>
          <w:sz w:val="22"/>
          <w:szCs w:val="22"/>
        </w:rPr>
        <w:t>r</w:t>
      </w:r>
      <w:r w:rsidRPr="00406C70">
        <w:rPr>
          <w:sz w:val="22"/>
          <w:szCs w:val="22"/>
        </w:rPr>
        <w:t>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pacing w:val="-1"/>
          <w:sz w:val="22"/>
          <w:szCs w:val="22"/>
        </w:rPr>
        <w:t>c</w:t>
      </w:r>
      <w:r w:rsidRPr="00406C70">
        <w:rPr>
          <w:sz w:val="22"/>
          <w:szCs w:val="22"/>
        </w:rPr>
        <w:t>on</w:t>
      </w:r>
      <w:r w:rsidRPr="00406C70">
        <w:rPr>
          <w:spacing w:val="9"/>
          <w:sz w:val="22"/>
          <w:szCs w:val="22"/>
        </w:rPr>
        <w:t xml:space="preserve"> 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nn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s</w:t>
      </w:r>
      <w:r w:rsidRPr="00406C70">
        <w:rPr>
          <w:spacing w:val="3"/>
          <w:sz w:val="22"/>
          <w:szCs w:val="22"/>
        </w:rPr>
        <w:t>s</w:t>
      </w:r>
      <w:r w:rsidRPr="00406C70">
        <w:rPr>
          <w:sz w:val="22"/>
          <w:szCs w:val="22"/>
        </w:rPr>
        <w:t>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rea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z w:val="22"/>
          <w:szCs w:val="22"/>
        </w:rPr>
        <w:t>p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r</w:t>
      </w:r>
      <w:r w:rsidRPr="00406C70">
        <w:rPr>
          <w:spacing w:val="2"/>
          <w:sz w:val="22"/>
          <w:szCs w:val="22"/>
        </w:rPr>
        <w:t>t</w:t>
      </w:r>
      <w:r w:rsidRPr="00406C70">
        <w:rPr>
          <w:sz w:val="22"/>
          <w:szCs w:val="22"/>
        </w:rPr>
        <w:t>inen</w:t>
      </w:r>
      <w:r w:rsidRPr="00406C70">
        <w:rPr>
          <w:spacing w:val="1"/>
          <w:sz w:val="22"/>
          <w:szCs w:val="22"/>
        </w:rPr>
        <w:t>z</w:t>
      </w:r>
      <w:r w:rsidRPr="00406C70">
        <w:rPr>
          <w:sz w:val="22"/>
          <w:szCs w:val="22"/>
        </w:rPr>
        <w:t>iale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z w:val="22"/>
          <w:szCs w:val="22"/>
        </w:rPr>
        <w:t>d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st</w:t>
      </w:r>
      <w:r w:rsidRPr="00406C70">
        <w:rPr>
          <w:spacing w:val="1"/>
          <w:sz w:val="22"/>
          <w:szCs w:val="22"/>
        </w:rPr>
        <w:t>i</w:t>
      </w:r>
      <w:r w:rsidRPr="00406C70">
        <w:rPr>
          <w:sz w:val="22"/>
          <w:szCs w:val="22"/>
        </w:rPr>
        <w:t>n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ta</w:t>
      </w:r>
      <w:r w:rsidRPr="00406C70">
        <w:rPr>
          <w:spacing w:val="9"/>
          <w:sz w:val="22"/>
          <w:szCs w:val="22"/>
        </w:rPr>
        <w:t xml:space="preserve"> </w:t>
      </w:r>
      <w:r w:rsidRPr="00406C70">
        <w:rPr>
          <w:sz w:val="22"/>
          <w:szCs w:val="22"/>
        </w:rPr>
        <w:t>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z w:val="22"/>
          <w:szCs w:val="22"/>
        </w:rPr>
        <w:t>p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rch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g</w:t>
      </w:r>
      <w:r w:rsidRPr="00406C70">
        <w:rPr>
          <w:spacing w:val="-2"/>
          <w:sz w:val="22"/>
          <w:szCs w:val="22"/>
        </w:rPr>
        <w:t>g</w:t>
      </w:r>
      <w:r w:rsidRPr="00406C70">
        <w:rPr>
          <w:sz w:val="22"/>
          <w:szCs w:val="22"/>
        </w:rPr>
        <w:t>io,</w:t>
      </w:r>
      <w:r w:rsidRPr="00406C70">
        <w:rPr>
          <w:spacing w:val="10"/>
          <w:sz w:val="22"/>
          <w:szCs w:val="22"/>
        </w:rPr>
        <w:t xml:space="preserve"> </w:t>
      </w:r>
      <w:r w:rsidRPr="00406C70">
        <w:rPr>
          <w:spacing w:val="1"/>
          <w:sz w:val="22"/>
          <w:szCs w:val="22"/>
        </w:rPr>
        <w:t>a</w:t>
      </w:r>
      <w:r w:rsidRPr="00406C70">
        <w:rPr>
          <w:sz w:val="22"/>
          <w:szCs w:val="22"/>
        </w:rPr>
        <w:t>r</w:t>
      </w:r>
      <w:r w:rsidRPr="00406C70">
        <w:rPr>
          <w:spacing w:val="-2"/>
          <w:sz w:val="22"/>
          <w:szCs w:val="22"/>
        </w:rPr>
        <w:t>e</w:t>
      </w:r>
      <w:r w:rsidRPr="00406C70">
        <w:rPr>
          <w:sz w:val="22"/>
          <w:szCs w:val="22"/>
        </w:rPr>
        <w:t>a</w:t>
      </w:r>
      <w:r w:rsidRPr="00406C70">
        <w:rPr>
          <w:spacing w:val="8"/>
          <w:sz w:val="22"/>
          <w:szCs w:val="22"/>
        </w:rPr>
        <w:t xml:space="preserve"> </w:t>
      </w:r>
      <w:r w:rsidRPr="00406C70">
        <w:rPr>
          <w:sz w:val="22"/>
          <w:szCs w:val="22"/>
        </w:rPr>
        <w:t>di</w:t>
      </w:r>
      <w:r w:rsidRPr="00406C70">
        <w:rPr>
          <w:spacing w:val="10"/>
          <w:sz w:val="22"/>
          <w:szCs w:val="22"/>
        </w:rPr>
        <w:t xml:space="preserve"> </w:t>
      </w:r>
      <w:r w:rsidRPr="00406C70">
        <w:rPr>
          <w:sz w:val="22"/>
          <w:szCs w:val="22"/>
        </w:rPr>
        <w:t>man</w:t>
      </w:r>
      <w:r w:rsidRPr="00406C70">
        <w:rPr>
          <w:spacing w:val="6"/>
          <w:sz w:val="22"/>
          <w:szCs w:val="22"/>
        </w:rPr>
        <w:t>o</w:t>
      </w:r>
      <w:r w:rsidRPr="00406C70">
        <w:rPr>
          <w:sz w:val="22"/>
          <w:szCs w:val="22"/>
        </w:rPr>
        <w:t>vra e</w:t>
      </w:r>
      <w:r w:rsidRPr="00406C70">
        <w:rPr>
          <w:spacing w:val="-1"/>
          <w:sz w:val="22"/>
          <w:szCs w:val="22"/>
        </w:rPr>
        <w:t xml:space="preserve"> </w:t>
      </w:r>
      <w:r w:rsidRPr="00406C70">
        <w:rPr>
          <w:sz w:val="22"/>
          <w:szCs w:val="22"/>
        </w:rPr>
        <w:t>r</w:t>
      </w:r>
      <w:r w:rsidRPr="00406C70">
        <w:rPr>
          <w:spacing w:val="-2"/>
          <w:sz w:val="22"/>
          <w:szCs w:val="22"/>
        </w:rPr>
        <w:t>a</w:t>
      </w:r>
      <w:r w:rsidRPr="00406C70">
        <w:rPr>
          <w:sz w:val="22"/>
          <w:szCs w:val="22"/>
        </w:rPr>
        <w:t xml:space="preserve">mpa di </w:t>
      </w:r>
      <w:r w:rsidRPr="00406C70">
        <w:rPr>
          <w:spacing w:val="1"/>
          <w:sz w:val="22"/>
          <w:szCs w:val="22"/>
        </w:rPr>
        <w:t>a</w:t>
      </w:r>
      <w:r w:rsidRPr="00406C70">
        <w:rPr>
          <w:spacing w:val="-1"/>
          <w:sz w:val="22"/>
          <w:szCs w:val="22"/>
        </w:rPr>
        <w:t>c</w:t>
      </w:r>
      <w:r w:rsidRPr="00406C70">
        <w:rPr>
          <w:spacing w:val="1"/>
          <w:sz w:val="22"/>
          <w:szCs w:val="22"/>
        </w:rPr>
        <w:t>c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sso, composto</w:t>
      </w:r>
      <w:r w:rsidRPr="00406C70">
        <w:rPr>
          <w:spacing w:val="-1"/>
          <w:sz w:val="22"/>
          <w:szCs w:val="22"/>
        </w:rPr>
        <w:t xml:space="preserve"> </w:t>
      </w:r>
      <w:r w:rsidRPr="00406C70">
        <w:rPr>
          <w:sz w:val="22"/>
          <w:szCs w:val="22"/>
        </w:rPr>
        <w:t>da of</w:t>
      </w:r>
      <w:r w:rsidRPr="00406C70">
        <w:rPr>
          <w:spacing w:val="-1"/>
          <w:sz w:val="22"/>
          <w:szCs w:val="22"/>
        </w:rPr>
        <w:t>f</w:t>
      </w:r>
      <w:r w:rsidRPr="00406C70">
        <w:rPr>
          <w:sz w:val="22"/>
          <w:szCs w:val="22"/>
        </w:rPr>
        <w:t>icin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, m</w:t>
      </w:r>
      <w:r w:rsidRPr="00406C70">
        <w:rPr>
          <w:spacing w:val="2"/>
          <w:sz w:val="22"/>
          <w:szCs w:val="22"/>
        </w:rPr>
        <w:t>a</w:t>
      </w:r>
      <w:r w:rsidRPr="00406C70">
        <w:rPr>
          <w:sz w:val="22"/>
          <w:szCs w:val="22"/>
        </w:rPr>
        <w:t>g</w:t>
      </w:r>
      <w:r w:rsidRPr="00406C70">
        <w:rPr>
          <w:spacing w:val="-1"/>
          <w:sz w:val="22"/>
          <w:szCs w:val="22"/>
        </w:rPr>
        <w:t>a</w:t>
      </w:r>
      <w:r w:rsidRPr="00406C70">
        <w:rPr>
          <w:spacing w:val="1"/>
          <w:sz w:val="22"/>
          <w:szCs w:val="22"/>
        </w:rPr>
        <w:t>zz</w:t>
      </w:r>
      <w:r w:rsidRPr="00406C70">
        <w:rPr>
          <w:sz w:val="22"/>
          <w:szCs w:val="22"/>
        </w:rPr>
        <w:t>ino,</w:t>
      </w:r>
      <w:r w:rsidRPr="00406C70">
        <w:rPr>
          <w:spacing w:val="-2"/>
          <w:sz w:val="22"/>
          <w:szCs w:val="22"/>
        </w:rPr>
        <w:t xml:space="preserve"> </w:t>
      </w:r>
      <w:r w:rsidRPr="00406C70">
        <w:rPr>
          <w:sz w:val="22"/>
          <w:szCs w:val="22"/>
        </w:rPr>
        <w:t>labo</w:t>
      </w:r>
      <w:r w:rsidRPr="00406C70">
        <w:rPr>
          <w:spacing w:val="-1"/>
          <w:sz w:val="22"/>
          <w:szCs w:val="22"/>
        </w:rPr>
        <w:t>ra</w:t>
      </w:r>
      <w:r w:rsidRPr="00406C70">
        <w:rPr>
          <w:sz w:val="22"/>
          <w:szCs w:val="22"/>
        </w:rPr>
        <w:t xml:space="preserve">tori </w:t>
      </w:r>
      <w:r w:rsidRPr="00406C70">
        <w:rPr>
          <w:spacing w:val="-1"/>
          <w:sz w:val="22"/>
          <w:szCs w:val="22"/>
        </w:rPr>
        <w:t>e</w:t>
      </w:r>
      <w:r w:rsidRPr="00406C70">
        <w:rPr>
          <w:sz w:val="22"/>
          <w:szCs w:val="22"/>
        </w:rPr>
        <w:t>d u</w:t>
      </w:r>
      <w:r w:rsidRPr="00406C70">
        <w:rPr>
          <w:spacing w:val="1"/>
          <w:sz w:val="22"/>
          <w:szCs w:val="22"/>
        </w:rPr>
        <w:t>f</w:t>
      </w:r>
      <w:r w:rsidRPr="00406C70">
        <w:rPr>
          <w:sz w:val="22"/>
          <w:szCs w:val="22"/>
        </w:rPr>
        <w:t>fi</w:t>
      </w:r>
      <w:r w:rsidRPr="00406C70">
        <w:rPr>
          <w:spacing w:val="-1"/>
          <w:sz w:val="22"/>
          <w:szCs w:val="22"/>
        </w:rPr>
        <w:t>c</w:t>
      </w:r>
      <w:r w:rsidRPr="00406C70">
        <w:rPr>
          <w:sz w:val="22"/>
          <w:szCs w:val="22"/>
        </w:rPr>
        <w:t>i, su 4</w:t>
      </w:r>
      <w:r w:rsidRPr="00406C70">
        <w:rPr>
          <w:spacing w:val="3"/>
          <w:sz w:val="22"/>
          <w:szCs w:val="22"/>
        </w:rPr>
        <w:t xml:space="preserve"> </w:t>
      </w:r>
      <w:r w:rsidRPr="00406C70">
        <w:rPr>
          <w:sz w:val="22"/>
          <w:szCs w:val="22"/>
        </w:rPr>
        <w:t>piani +</w:t>
      </w:r>
      <w:r w:rsidRPr="00406C70">
        <w:rPr>
          <w:spacing w:val="-1"/>
          <w:sz w:val="22"/>
          <w:szCs w:val="22"/>
        </w:rPr>
        <w:t xml:space="preserve"> a</w:t>
      </w:r>
      <w:r w:rsidRPr="00406C70">
        <w:rPr>
          <w:sz w:val="22"/>
          <w:szCs w:val="22"/>
        </w:rPr>
        <w:t>m</w:t>
      </w:r>
      <w:r w:rsidRPr="00406C70">
        <w:rPr>
          <w:spacing w:val="1"/>
          <w:sz w:val="22"/>
          <w:szCs w:val="22"/>
        </w:rPr>
        <w:t>m</w:t>
      </w:r>
      <w:r w:rsidRPr="00406C70">
        <w:rPr>
          <w:spacing w:val="-1"/>
          <w:sz w:val="22"/>
          <w:szCs w:val="22"/>
        </w:rPr>
        <w:t>e</w:t>
      </w:r>
      <w:r w:rsidRPr="00406C70">
        <w:rPr>
          <w:spacing w:val="1"/>
          <w:sz w:val="22"/>
          <w:szCs w:val="22"/>
        </w:rPr>
        <w:t>zz</w:t>
      </w:r>
      <w:r w:rsidRPr="00406C70">
        <w:rPr>
          <w:spacing w:val="-1"/>
          <w:sz w:val="22"/>
          <w:szCs w:val="22"/>
        </w:rPr>
        <w:t>a</w:t>
      </w:r>
      <w:r w:rsidRPr="00406C70">
        <w:rPr>
          <w:sz w:val="22"/>
          <w:szCs w:val="22"/>
        </w:rPr>
        <w:t>to</w:t>
      </w:r>
      <w:r w:rsidRPr="00406C70">
        <w:rPr>
          <w:rFonts w:eastAsia="Verdana"/>
          <w:sz w:val="22"/>
          <w:szCs w:val="22"/>
        </w:rPr>
        <w:t>, in stato di conservazione scadente.</w:t>
      </w:r>
    </w:p>
    <w:p w14:paraId="0699D36A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prezzo a base d’asta è di euro 3.896.000,00 (come da perizia di stima del valore dell’immobile dell’Agenzia delle Entrate prot. n. 0033439/2022 del 5.05.2022).</w:t>
      </w:r>
    </w:p>
    <w:p w14:paraId="565036B0" w14:textId="77777777" w:rsidR="00BE264D" w:rsidRPr="002713CD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5123">
        <w:rPr>
          <w:sz w:val="22"/>
          <w:szCs w:val="22"/>
        </w:rPr>
        <w:t>Per una più completa descrizione ed individuazione e per ogni ulteriore elemento conoscitivo utile si rinvia all</w:t>
      </w:r>
      <w:r>
        <w:rPr>
          <w:sz w:val="22"/>
          <w:szCs w:val="22"/>
        </w:rPr>
        <w:t>a</w:t>
      </w:r>
      <w:r w:rsidRPr="00E65123">
        <w:rPr>
          <w:sz w:val="22"/>
          <w:szCs w:val="22"/>
        </w:rPr>
        <w:t xml:space="preserve"> sched</w:t>
      </w:r>
      <w:r>
        <w:rPr>
          <w:sz w:val="22"/>
          <w:szCs w:val="22"/>
        </w:rPr>
        <w:t>a di dettaglio dell’</w:t>
      </w:r>
      <w:r w:rsidRPr="00E65123">
        <w:rPr>
          <w:sz w:val="22"/>
          <w:szCs w:val="22"/>
        </w:rPr>
        <w:t>immobil</w:t>
      </w:r>
      <w:r>
        <w:rPr>
          <w:sz w:val="22"/>
          <w:szCs w:val="22"/>
        </w:rPr>
        <w:t>e</w:t>
      </w:r>
      <w:r w:rsidRPr="00E65123">
        <w:rPr>
          <w:sz w:val="22"/>
          <w:szCs w:val="22"/>
        </w:rPr>
        <w:t>, allegat</w:t>
      </w:r>
      <w:r>
        <w:rPr>
          <w:sz w:val="22"/>
          <w:szCs w:val="22"/>
        </w:rPr>
        <w:t>a</w:t>
      </w:r>
      <w:r w:rsidRPr="00E65123">
        <w:rPr>
          <w:sz w:val="22"/>
          <w:szCs w:val="22"/>
        </w:rPr>
        <w:t xml:space="preserve"> quale parte integrante e sostanziale del presente bando di gara e della procedura di vendita in oggetto</w:t>
      </w:r>
      <w:r>
        <w:rPr>
          <w:sz w:val="22"/>
          <w:szCs w:val="22"/>
        </w:rPr>
        <w:t xml:space="preserve"> (Allegato C)</w:t>
      </w:r>
      <w:r w:rsidRPr="00E65123">
        <w:rPr>
          <w:sz w:val="22"/>
          <w:szCs w:val="22"/>
        </w:rPr>
        <w:t>.</w:t>
      </w:r>
    </w:p>
    <w:p w14:paraId="5E4EEC15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14C3BBEC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2 – Condizioni generali di vendita e sopralluogo</w:t>
      </w:r>
    </w:p>
    <w:p w14:paraId="340CFB7E" w14:textId="77777777" w:rsidR="00BE264D" w:rsidRDefault="00BE264D" w:rsidP="00BE264D">
      <w:pPr>
        <w:autoSpaceDE w:val="0"/>
        <w:autoSpaceDN w:val="0"/>
        <w:adjustRightInd w:val="0"/>
        <w:rPr>
          <w:sz w:val="22"/>
          <w:szCs w:val="22"/>
        </w:rPr>
      </w:pPr>
      <w:r w:rsidRPr="002A594D">
        <w:rPr>
          <w:sz w:val="22"/>
          <w:szCs w:val="22"/>
        </w:rPr>
        <w:t>Per la vendita di ciascun immobile si procederà, attraverso pubblico incanto, secondo le disposizioni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previste dal presente bando</w:t>
      </w:r>
      <w:r>
        <w:rPr>
          <w:sz w:val="22"/>
          <w:szCs w:val="22"/>
        </w:rPr>
        <w:t xml:space="preserve"> e</w:t>
      </w:r>
      <w:r w:rsidRPr="002A594D">
        <w:rPr>
          <w:sz w:val="22"/>
          <w:szCs w:val="22"/>
        </w:rPr>
        <w:t xml:space="preserve"> dal R.D. n. 827/1924</w:t>
      </w:r>
      <w:r>
        <w:rPr>
          <w:sz w:val="22"/>
          <w:szCs w:val="22"/>
        </w:rPr>
        <w:t>.</w:t>
      </w:r>
    </w:p>
    <w:p w14:paraId="7118D16F" w14:textId="77777777" w:rsidR="00BE264D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594D">
        <w:rPr>
          <w:sz w:val="22"/>
          <w:szCs w:val="22"/>
        </w:rPr>
        <w:t>In ragione delle caratteristiche e del valore de</w:t>
      </w:r>
      <w:r>
        <w:rPr>
          <w:sz w:val="22"/>
          <w:szCs w:val="22"/>
        </w:rPr>
        <w:t>ll’</w:t>
      </w:r>
      <w:r w:rsidRPr="002A594D">
        <w:rPr>
          <w:sz w:val="22"/>
          <w:szCs w:val="22"/>
        </w:rPr>
        <w:t>immobil</w:t>
      </w:r>
      <w:r>
        <w:rPr>
          <w:sz w:val="22"/>
          <w:szCs w:val="22"/>
        </w:rPr>
        <w:t>e</w:t>
      </w:r>
      <w:r w:rsidRPr="002A594D">
        <w:rPr>
          <w:sz w:val="22"/>
          <w:szCs w:val="22"/>
        </w:rPr>
        <w:t xml:space="preserve"> da alienare, l’Ente in epigrafe procederà, ex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art. 73 comma 1</w:t>
      </w:r>
      <w:r>
        <w:rPr>
          <w:sz w:val="22"/>
          <w:szCs w:val="22"/>
        </w:rPr>
        <w:t>,</w:t>
      </w:r>
      <w:r w:rsidRPr="002A594D">
        <w:rPr>
          <w:sz w:val="22"/>
          <w:szCs w:val="22"/>
        </w:rPr>
        <w:t xml:space="preserve"> lett. </w:t>
      </w:r>
      <w:r>
        <w:rPr>
          <w:sz w:val="22"/>
          <w:szCs w:val="22"/>
        </w:rPr>
        <w:t>c</w:t>
      </w:r>
      <w:r w:rsidRPr="002A594D">
        <w:rPr>
          <w:sz w:val="22"/>
          <w:szCs w:val="22"/>
        </w:rPr>
        <w:t xml:space="preserve">), del R.D. </w:t>
      </w:r>
      <w:r>
        <w:rPr>
          <w:sz w:val="22"/>
          <w:szCs w:val="22"/>
        </w:rPr>
        <w:t>827/</w:t>
      </w:r>
      <w:r w:rsidRPr="002A594D">
        <w:rPr>
          <w:sz w:val="22"/>
          <w:szCs w:val="22"/>
        </w:rPr>
        <w:t xml:space="preserve">1924, con il metodo delle offerte segrete </w:t>
      </w:r>
      <w:r>
        <w:rPr>
          <w:sz w:val="22"/>
          <w:szCs w:val="22"/>
        </w:rPr>
        <w:t>da confrontarsi con il prezzo base d’asta indicato nel presente avviso di gara</w:t>
      </w:r>
      <w:r w:rsidRPr="002A594D">
        <w:rPr>
          <w:sz w:val="22"/>
          <w:szCs w:val="22"/>
        </w:rPr>
        <w:t>.</w:t>
      </w:r>
    </w:p>
    <w:p w14:paraId="60278629" w14:textId="77777777" w:rsidR="00BE264D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Non verranno accettate offerte inferiori al prezzo base d’asta.</w:t>
      </w:r>
    </w:p>
    <w:p w14:paraId="6752B007" w14:textId="77777777" w:rsidR="00BE264D" w:rsidRPr="002A594D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L’immobile </w:t>
      </w:r>
      <w:r w:rsidRPr="00FB197A">
        <w:rPr>
          <w:rFonts w:eastAsia="Verdana"/>
          <w:spacing w:val="-1"/>
          <w:sz w:val="22"/>
          <w:szCs w:val="22"/>
        </w:rPr>
        <w:t xml:space="preserve">sarà alienato </w:t>
      </w:r>
      <w:r w:rsidRPr="00E80A73">
        <w:rPr>
          <w:rFonts w:eastAsia="Verdana"/>
          <w:spacing w:val="-1"/>
          <w:sz w:val="22"/>
          <w:szCs w:val="22"/>
        </w:rPr>
        <w:t>a corpo e non a misura</w:t>
      </w:r>
      <w:r w:rsidRPr="00FB197A">
        <w:rPr>
          <w:rFonts w:eastAsia="Verdana"/>
          <w:spacing w:val="-1"/>
          <w:sz w:val="22"/>
          <w:szCs w:val="22"/>
        </w:rPr>
        <w:t>, nello stato di fatto e di diritto in cui</w:t>
      </w:r>
      <w:r w:rsidRPr="00FB197A">
        <w:rPr>
          <w:rFonts w:eastAsia="Verdana"/>
          <w:spacing w:val="-1"/>
        </w:rPr>
        <w:t xml:space="preserve"> </w:t>
      </w:r>
      <w:r w:rsidRPr="00FB197A">
        <w:rPr>
          <w:rFonts w:eastAsia="Verdana"/>
          <w:spacing w:val="-1"/>
          <w:sz w:val="22"/>
          <w:szCs w:val="22"/>
        </w:rPr>
        <w:t>attualmente si trova, con parti comuni, accessori e pertinenze, diritti, oneri, servitù</w:t>
      </w:r>
      <w:r w:rsidRPr="00FB197A">
        <w:rPr>
          <w:rFonts w:eastAsia="Verdana"/>
          <w:spacing w:val="-1"/>
        </w:rPr>
        <w:t xml:space="preserve"> </w:t>
      </w:r>
      <w:r w:rsidRPr="00FB197A">
        <w:rPr>
          <w:rFonts w:eastAsia="Verdana"/>
          <w:spacing w:val="-1"/>
          <w:sz w:val="22"/>
          <w:szCs w:val="22"/>
        </w:rPr>
        <w:t>attive e passive di qualsiasi specie, azioni e ragioni e obblighi spettanti alla venditrice</w:t>
      </w:r>
      <w:r w:rsidRPr="00FB197A">
        <w:rPr>
          <w:rFonts w:eastAsia="Verdana"/>
          <w:spacing w:val="-1"/>
        </w:rPr>
        <w:t xml:space="preserve"> </w:t>
      </w:r>
      <w:r w:rsidRPr="00FB197A">
        <w:rPr>
          <w:rFonts w:eastAsia="Verdana"/>
          <w:spacing w:val="-1"/>
          <w:sz w:val="22"/>
          <w:szCs w:val="22"/>
        </w:rPr>
        <w:t>Amministrazione</w:t>
      </w:r>
      <w:r>
        <w:rPr>
          <w:rFonts w:eastAsia="Verdana"/>
          <w:spacing w:val="-1"/>
          <w:sz w:val="22"/>
          <w:szCs w:val="22"/>
        </w:rPr>
        <w:t>.</w:t>
      </w:r>
    </w:p>
    <w:p w14:paraId="6A37F447" w14:textId="77777777" w:rsidR="00BE264D" w:rsidRPr="00972072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A5747">
        <w:rPr>
          <w:sz w:val="22"/>
          <w:szCs w:val="22"/>
        </w:rPr>
        <w:t>L’aggiudicazione</w:t>
      </w:r>
      <w:r w:rsidRPr="002A59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avverrà, ai sensi </w:t>
      </w:r>
      <w:r w:rsidRPr="00972072">
        <w:rPr>
          <w:bCs/>
          <w:sz w:val="22"/>
          <w:szCs w:val="22"/>
        </w:rPr>
        <w:t>dell</w:t>
      </w:r>
      <w:r>
        <w:rPr>
          <w:bCs/>
          <w:sz w:val="22"/>
          <w:szCs w:val="22"/>
        </w:rPr>
        <w:t>’</w:t>
      </w:r>
      <w:r w:rsidRPr="00972072">
        <w:rPr>
          <w:bCs/>
          <w:sz w:val="22"/>
          <w:szCs w:val="22"/>
        </w:rPr>
        <w:t xml:space="preserve">art. 76 </w:t>
      </w:r>
      <w:r>
        <w:rPr>
          <w:bCs/>
          <w:sz w:val="22"/>
          <w:szCs w:val="22"/>
        </w:rPr>
        <w:t xml:space="preserve">del </w:t>
      </w:r>
      <w:r w:rsidRPr="00972072">
        <w:rPr>
          <w:bCs/>
          <w:sz w:val="22"/>
          <w:szCs w:val="22"/>
        </w:rPr>
        <w:t xml:space="preserve">R.D. 827/1924 </w:t>
      </w:r>
      <w:r w:rsidRPr="00972072">
        <w:rPr>
          <w:sz w:val="22"/>
          <w:szCs w:val="22"/>
        </w:rPr>
        <w:t>a favore di colui che avrà presentato l’</w:t>
      </w:r>
      <w:r w:rsidRPr="00972072">
        <w:rPr>
          <w:bCs/>
          <w:sz w:val="22"/>
          <w:szCs w:val="22"/>
        </w:rPr>
        <w:t>offerta più vantaggiosa</w:t>
      </w:r>
      <w:r w:rsidRPr="00972072">
        <w:rPr>
          <w:sz w:val="22"/>
          <w:szCs w:val="22"/>
        </w:rPr>
        <w:t xml:space="preserve"> e il cui </w:t>
      </w:r>
      <w:r w:rsidRPr="00972072">
        <w:rPr>
          <w:bCs/>
          <w:sz w:val="22"/>
          <w:szCs w:val="22"/>
        </w:rPr>
        <w:t>prezzo</w:t>
      </w:r>
      <w:r w:rsidRPr="00972072">
        <w:rPr>
          <w:sz w:val="22"/>
          <w:szCs w:val="22"/>
        </w:rPr>
        <w:t xml:space="preserve"> sia </w:t>
      </w:r>
      <w:r w:rsidRPr="00972072">
        <w:rPr>
          <w:bCs/>
          <w:sz w:val="22"/>
          <w:szCs w:val="22"/>
        </w:rPr>
        <w:t>migliore o almeno pari</w:t>
      </w:r>
      <w:r w:rsidRPr="00972072">
        <w:rPr>
          <w:sz w:val="22"/>
          <w:szCs w:val="22"/>
        </w:rPr>
        <w:t xml:space="preserve"> rispetto a quello posto a </w:t>
      </w:r>
      <w:r w:rsidRPr="00972072">
        <w:rPr>
          <w:bCs/>
          <w:sz w:val="22"/>
          <w:szCs w:val="22"/>
        </w:rPr>
        <w:t>base d’asta</w:t>
      </w:r>
      <w:r>
        <w:rPr>
          <w:sz w:val="22"/>
          <w:szCs w:val="22"/>
        </w:rPr>
        <w:t>.</w:t>
      </w:r>
    </w:p>
    <w:p w14:paraId="7FA32BAB" w14:textId="77777777" w:rsidR="00BE264D" w:rsidRDefault="00BE264D" w:rsidP="00BE26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72072">
        <w:rPr>
          <w:sz w:val="22"/>
          <w:szCs w:val="22"/>
        </w:rPr>
        <w:t>Se non sono state presentate offerte, l’asta è dichiarata deserta.</w:t>
      </w:r>
    </w:p>
    <w:p w14:paraId="31CF4432" w14:textId="77777777" w:rsidR="00BE264D" w:rsidRPr="002A594D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2072">
        <w:rPr>
          <w:sz w:val="22"/>
          <w:szCs w:val="22"/>
        </w:rPr>
        <w:t>Si precisa che l’aggiudicazione avverrà</w:t>
      </w:r>
      <w:r w:rsidRPr="00972072">
        <w:rPr>
          <w:bCs/>
          <w:sz w:val="22"/>
          <w:szCs w:val="22"/>
        </w:rPr>
        <w:t xml:space="preserve"> anche</w:t>
      </w:r>
      <w:r w:rsidRPr="00972072">
        <w:rPr>
          <w:sz w:val="22"/>
          <w:szCs w:val="22"/>
        </w:rPr>
        <w:t xml:space="preserve"> in presenza di </w:t>
      </w:r>
      <w:r w:rsidRPr="00972072">
        <w:rPr>
          <w:bCs/>
          <w:sz w:val="22"/>
          <w:szCs w:val="22"/>
        </w:rPr>
        <w:t>una sola</w:t>
      </w:r>
      <w:r w:rsidRPr="00972072">
        <w:rPr>
          <w:sz w:val="22"/>
          <w:szCs w:val="22"/>
        </w:rPr>
        <w:t xml:space="preserve"> offerta valida </w:t>
      </w:r>
      <w:r w:rsidRPr="002A594D">
        <w:rPr>
          <w:sz w:val="22"/>
          <w:szCs w:val="22"/>
        </w:rPr>
        <w:t>ai sensi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dell’art. 69 del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citato R.D. n. 827/1924</w:t>
      </w:r>
      <w:r>
        <w:rPr>
          <w:sz w:val="22"/>
          <w:szCs w:val="22"/>
        </w:rPr>
        <w:t>,</w:t>
      </w:r>
      <w:r w:rsidRPr="002A594D">
        <w:rPr>
          <w:sz w:val="22"/>
          <w:szCs w:val="22"/>
        </w:rPr>
        <w:t xml:space="preserve"> previa valutazione della congruità e convenienza per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l’Amministrazione.</w:t>
      </w:r>
    </w:p>
    <w:p w14:paraId="7777FC6A" w14:textId="77777777" w:rsidR="00BE264D" w:rsidRPr="00720D04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2A594D">
        <w:rPr>
          <w:sz w:val="22"/>
          <w:szCs w:val="22"/>
        </w:rPr>
        <w:t>Qualora due o più concorrenti presentino identiche offerte, e le stesse siano accettabili, si procederà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>all’aggiudicazione ai sensi dell’art. 77</w:t>
      </w:r>
      <w:r>
        <w:rPr>
          <w:sz w:val="22"/>
          <w:szCs w:val="22"/>
        </w:rPr>
        <w:t>,</w:t>
      </w:r>
      <w:r w:rsidRPr="002A594D">
        <w:rPr>
          <w:sz w:val="22"/>
          <w:szCs w:val="22"/>
        </w:rPr>
        <w:t xml:space="preserve"> comma 1</w:t>
      </w:r>
      <w:r>
        <w:rPr>
          <w:sz w:val="22"/>
          <w:szCs w:val="22"/>
        </w:rPr>
        <w:t>,</w:t>
      </w:r>
      <w:r w:rsidRPr="002A594D">
        <w:rPr>
          <w:sz w:val="22"/>
          <w:szCs w:val="22"/>
        </w:rPr>
        <w:t xml:space="preserve"> del R.D. n. 827/1924, ossia si procederà in prima istanza</w:t>
      </w:r>
      <w:r>
        <w:rPr>
          <w:sz w:val="22"/>
          <w:szCs w:val="22"/>
        </w:rPr>
        <w:t xml:space="preserve"> </w:t>
      </w:r>
      <w:r w:rsidRPr="002A594D">
        <w:rPr>
          <w:sz w:val="22"/>
          <w:szCs w:val="22"/>
        </w:rPr>
        <w:t xml:space="preserve">e </w:t>
      </w:r>
      <w:r w:rsidRPr="002A594D">
        <w:rPr>
          <w:sz w:val="22"/>
          <w:szCs w:val="22"/>
        </w:rPr>
        <w:lastRenderedPageBreak/>
        <w:t>nella medesima seduta a una licitazione fra essi soli, con offerta migliorativa in busta chiusa.</w:t>
      </w:r>
      <w:r w:rsidRPr="00825308">
        <w:rPr>
          <w:color w:val="000000"/>
          <w:sz w:val="22"/>
          <w:szCs w:val="22"/>
          <w:u w:color="000000"/>
        </w:rPr>
        <w:t xml:space="preserve"> Colui che risulta migliore offerente è dichiarato aggiudicatario</w:t>
      </w:r>
      <w:r>
        <w:rPr>
          <w:color w:val="000000"/>
          <w:sz w:val="22"/>
          <w:szCs w:val="22"/>
          <w:u w:color="000000"/>
        </w:rPr>
        <w:t xml:space="preserve">. </w:t>
      </w:r>
      <w:r w:rsidRPr="00720D04">
        <w:rPr>
          <w:color w:val="000000"/>
          <w:sz w:val="22"/>
          <w:szCs w:val="22"/>
          <w:u w:color="000000"/>
        </w:rPr>
        <w:t>Ove nessuno dei concorrenti che abbia presentato la stessa offerta sia presente, ovvero non vogliano</w:t>
      </w:r>
      <w:r>
        <w:rPr>
          <w:color w:val="000000"/>
          <w:sz w:val="22"/>
          <w:szCs w:val="22"/>
          <w:u w:color="000000"/>
        </w:rPr>
        <w:t xml:space="preserve"> </w:t>
      </w:r>
      <w:r w:rsidRPr="00720D04">
        <w:rPr>
          <w:color w:val="000000"/>
          <w:sz w:val="22"/>
          <w:szCs w:val="22"/>
          <w:u w:color="000000"/>
        </w:rPr>
        <w:t>migliorare l’offerta, si procederà mediante estrazione a sorte.</w:t>
      </w:r>
    </w:p>
    <w:p w14:paraId="511B6EEF" w14:textId="77777777" w:rsidR="00BE264D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20D04">
        <w:rPr>
          <w:color w:val="000000"/>
          <w:sz w:val="22"/>
          <w:szCs w:val="22"/>
          <w:u w:color="000000"/>
        </w:rPr>
        <w:t>Al termine della procedura di valutazione delle offerte sarà redatta la graduatoria in ordine decrescente a</w:t>
      </w:r>
      <w:r>
        <w:rPr>
          <w:color w:val="000000"/>
          <w:sz w:val="22"/>
          <w:szCs w:val="22"/>
          <w:u w:color="000000"/>
        </w:rPr>
        <w:t xml:space="preserve"> </w:t>
      </w:r>
      <w:r w:rsidRPr="00720D04">
        <w:rPr>
          <w:color w:val="000000"/>
          <w:sz w:val="22"/>
          <w:szCs w:val="22"/>
          <w:u w:color="000000"/>
        </w:rPr>
        <w:t>partire dalla maggiore offerta; successivamente la stessa verrà approvata con apposito provvedimento e</w:t>
      </w:r>
      <w:r>
        <w:rPr>
          <w:color w:val="000000"/>
          <w:sz w:val="22"/>
          <w:szCs w:val="22"/>
          <w:u w:color="000000"/>
        </w:rPr>
        <w:t xml:space="preserve"> </w:t>
      </w:r>
      <w:r w:rsidRPr="00720D04">
        <w:rPr>
          <w:color w:val="000000"/>
          <w:sz w:val="22"/>
          <w:szCs w:val="22"/>
          <w:u w:color="000000"/>
        </w:rPr>
        <w:t>pubblicata su opportuna sezione del sito istituzionale del Co</w:t>
      </w:r>
      <w:r>
        <w:rPr>
          <w:color w:val="000000"/>
          <w:sz w:val="22"/>
          <w:szCs w:val="22"/>
          <w:u w:color="000000"/>
        </w:rPr>
        <w:t>nsiglio Nazionale delle Ricerche</w:t>
      </w:r>
      <w:r w:rsidRPr="00720D04">
        <w:rPr>
          <w:color w:val="000000"/>
          <w:sz w:val="22"/>
          <w:szCs w:val="22"/>
          <w:u w:color="000000"/>
        </w:rPr>
        <w:t xml:space="preserve">. </w:t>
      </w:r>
    </w:p>
    <w:p w14:paraId="247BAD8E" w14:textId="77777777" w:rsidR="00BE264D" w:rsidRPr="00720D04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20D04">
        <w:rPr>
          <w:color w:val="000000"/>
          <w:sz w:val="22"/>
          <w:szCs w:val="22"/>
          <w:u w:color="000000"/>
        </w:rPr>
        <w:t>Dell’esito della gara verrà</w:t>
      </w:r>
      <w:r>
        <w:rPr>
          <w:color w:val="000000"/>
          <w:sz w:val="22"/>
          <w:szCs w:val="22"/>
          <w:u w:color="000000"/>
        </w:rPr>
        <w:t xml:space="preserve"> </w:t>
      </w:r>
      <w:r w:rsidRPr="00720D04">
        <w:rPr>
          <w:color w:val="000000"/>
          <w:sz w:val="22"/>
          <w:szCs w:val="22"/>
          <w:u w:color="000000"/>
        </w:rPr>
        <w:t>redatto idoneo verbale che verrà approvato con il relativo provvedimento.</w:t>
      </w:r>
    </w:p>
    <w:p w14:paraId="37BDD530" w14:textId="77777777" w:rsidR="00BE264D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20D04">
        <w:rPr>
          <w:color w:val="000000"/>
          <w:sz w:val="22"/>
          <w:szCs w:val="22"/>
          <w:u w:color="000000"/>
        </w:rPr>
        <w:t xml:space="preserve">L’aggiudicazione, per </w:t>
      </w:r>
      <w:r>
        <w:rPr>
          <w:color w:val="000000"/>
          <w:sz w:val="22"/>
          <w:szCs w:val="22"/>
          <w:u w:color="000000"/>
        </w:rPr>
        <w:t>l’immobile di cui trattasi</w:t>
      </w:r>
      <w:r w:rsidRPr="00720D04">
        <w:rPr>
          <w:color w:val="000000"/>
          <w:sz w:val="22"/>
          <w:szCs w:val="22"/>
          <w:u w:color="000000"/>
        </w:rPr>
        <w:t>, sarà fatta a favore del concorrente che avrà presentato l’offerta più</w:t>
      </w:r>
      <w:r>
        <w:rPr>
          <w:color w:val="000000"/>
          <w:sz w:val="22"/>
          <w:szCs w:val="22"/>
          <w:u w:color="000000"/>
        </w:rPr>
        <w:t xml:space="preserve"> </w:t>
      </w:r>
      <w:r w:rsidRPr="00720D04">
        <w:rPr>
          <w:color w:val="000000"/>
          <w:sz w:val="22"/>
          <w:szCs w:val="22"/>
          <w:u w:color="000000"/>
        </w:rPr>
        <w:t>alta. All’aggiudicatario sarà data notizia attraverso comunicazione via PEC.</w:t>
      </w:r>
      <w:r>
        <w:rPr>
          <w:color w:val="000000"/>
          <w:sz w:val="22"/>
          <w:szCs w:val="22"/>
          <w:u w:color="000000"/>
        </w:rPr>
        <w:t xml:space="preserve"> </w:t>
      </w:r>
    </w:p>
    <w:p w14:paraId="08A8598C" w14:textId="77777777" w:rsidR="00BE264D" w:rsidRPr="00733C28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33C28">
        <w:rPr>
          <w:color w:val="000000"/>
          <w:sz w:val="22"/>
          <w:szCs w:val="22"/>
          <w:u w:color="000000"/>
        </w:rPr>
        <w:t xml:space="preserve">L’offerta si considera vincolante per l’aggiudicatario ed irrevocabile per la </w:t>
      </w:r>
      <w:r w:rsidRPr="007D2D2E">
        <w:rPr>
          <w:color w:val="000000"/>
          <w:sz w:val="22"/>
          <w:szCs w:val="22"/>
          <w:u w:color="000000"/>
        </w:rPr>
        <w:t>durata di 12 (dodici) mesi</w:t>
      </w:r>
      <w:r w:rsidRPr="00733C28">
        <w:rPr>
          <w:color w:val="000000"/>
          <w:sz w:val="22"/>
          <w:szCs w:val="22"/>
          <w:u w:color="000000"/>
        </w:rPr>
        <w:t xml:space="preserve"> dalla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scadenza del termine per la presentazione.</w:t>
      </w:r>
    </w:p>
    <w:p w14:paraId="3D8011CC" w14:textId="77777777" w:rsidR="00BE264D" w:rsidRPr="00733C28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33C28">
        <w:rPr>
          <w:color w:val="000000"/>
          <w:sz w:val="22"/>
          <w:szCs w:val="22"/>
          <w:u w:color="000000"/>
        </w:rPr>
        <w:t>L’Amministrazione, a suo insindacabile giudizio e scelta, si riserva la facoltà di non aggiudicare o di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sospendere o interrompere definitamente la procedura senza che i partecipanti possano vantare alcuna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pretesa o richiesta di risarcimento o indennizzo a nessun titolo.</w:t>
      </w:r>
    </w:p>
    <w:p w14:paraId="753792F4" w14:textId="77777777" w:rsidR="00BE264D" w:rsidRPr="00733C28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33C28">
        <w:rPr>
          <w:color w:val="000000"/>
          <w:sz w:val="22"/>
          <w:szCs w:val="22"/>
          <w:u w:color="000000"/>
        </w:rPr>
        <w:t>L’immobile sarà venduto a corpo e non a misura, con esclusione delle previsioni di cui all’ultima parte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del primo comma dell’art. 1538 del c.c., per cui eventuali differenze di misura non potranno dare luogo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ad alcun risarcimento, indennità o riduzione del prezzo, nello stato di fatto e di diritto nel quale si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trovano, con i relativi pesi, oneri e vincoli e con le relative accessioni e pertinenze, diritti, servitù attive e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passive, continue e discontinue, apparenti e non apparenti.</w:t>
      </w:r>
    </w:p>
    <w:p w14:paraId="700D7E4B" w14:textId="77777777" w:rsidR="00BE264D" w:rsidRPr="00733C28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L’</w:t>
      </w:r>
      <w:r w:rsidRPr="00733C28">
        <w:rPr>
          <w:color w:val="000000"/>
          <w:sz w:val="22"/>
          <w:szCs w:val="22"/>
          <w:u w:color="000000"/>
        </w:rPr>
        <w:t>immobil</w:t>
      </w:r>
      <w:r>
        <w:rPr>
          <w:color w:val="000000"/>
          <w:sz w:val="22"/>
          <w:szCs w:val="22"/>
          <w:u w:color="000000"/>
        </w:rPr>
        <w:t>e</w:t>
      </w:r>
      <w:r w:rsidRPr="00733C28">
        <w:rPr>
          <w:color w:val="000000"/>
          <w:sz w:val="22"/>
          <w:szCs w:val="22"/>
          <w:u w:color="000000"/>
        </w:rPr>
        <w:t xml:space="preserve"> sar</w:t>
      </w:r>
      <w:r>
        <w:rPr>
          <w:color w:val="000000"/>
          <w:sz w:val="22"/>
          <w:szCs w:val="22"/>
          <w:u w:color="000000"/>
        </w:rPr>
        <w:t>à</w:t>
      </w:r>
      <w:r w:rsidRPr="00733C28">
        <w:rPr>
          <w:color w:val="000000"/>
          <w:sz w:val="22"/>
          <w:szCs w:val="22"/>
          <w:u w:color="000000"/>
        </w:rPr>
        <w:t>, in ogni caso, alienat</w:t>
      </w:r>
      <w:r>
        <w:rPr>
          <w:color w:val="000000"/>
          <w:sz w:val="22"/>
          <w:szCs w:val="22"/>
          <w:u w:color="000000"/>
        </w:rPr>
        <w:t>o</w:t>
      </w:r>
      <w:r w:rsidRPr="00733C28">
        <w:rPr>
          <w:color w:val="000000"/>
          <w:sz w:val="22"/>
          <w:szCs w:val="22"/>
          <w:u w:color="000000"/>
        </w:rPr>
        <w:t xml:space="preserve"> liber</w:t>
      </w:r>
      <w:r>
        <w:rPr>
          <w:color w:val="000000"/>
          <w:sz w:val="22"/>
          <w:szCs w:val="22"/>
          <w:u w:color="000000"/>
        </w:rPr>
        <w:t>o</w:t>
      </w:r>
      <w:r w:rsidRPr="00733C28">
        <w:rPr>
          <w:color w:val="000000"/>
          <w:sz w:val="22"/>
          <w:szCs w:val="22"/>
          <w:u w:color="000000"/>
        </w:rPr>
        <w:t xml:space="preserve"> da ipoteche e pignoramenti, nonché da arretrati di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imposte e tasse gravanti sulla proprietà sino al momento del rogito, con garanzia per evizione, senza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obbligo da parte del Co</w:t>
      </w:r>
      <w:r>
        <w:rPr>
          <w:color w:val="000000"/>
          <w:sz w:val="22"/>
          <w:szCs w:val="22"/>
          <w:u w:color="000000"/>
        </w:rPr>
        <w:t>nsiglio Nazionale delle Ricerche</w:t>
      </w:r>
      <w:r w:rsidRPr="00733C28">
        <w:rPr>
          <w:color w:val="000000"/>
          <w:sz w:val="22"/>
          <w:szCs w:val="22"/>
          <w:u w:color="000000"/>
        </w:rPr>
        <w:t xml:space="preserve"> di ulteriori opere di ultimazione, miglioria, manutenzione,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sgombero e smaltimento di rifiuti e materiali di qualsiasi genere, quali macerie, masserizie o altro, per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qualsiasi ragione eventualmente presente in loco.</w:t>
      </w:r>
    </w:p>
    <w:p w14:paraId="50B2F390" w14:textId="77777777" w:rsidR="00BE264D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33C28">
        <w:rPr>
          <w:color w:val="000000"/>
          <w:sz w:val="22"/>
          <w:szCs w:val="22"/>
          <w:u w:color="000000"/>
        </w:rPr>
        <w:t>L’Aggiudicatario dovrà accettare già in sede di presentazione dell’istanza di offerta e, successivamente,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nell’atto di vendita di manlevare il Co</w:t>
      </w:r>
      <w:r>
        <w:rPr>
          <w:color w:val="000000"/>
          <w:sz w:val="22"/>
          <w:szCs w:val="22"/>
          <w:u w:color="000000"/>
        </w:rPr>
        <w:t>nsiglio Nazionale delle Ricerche</w:t>
      </w:r>
      <w:r w:rsidRPr="00733C28">
        <w:rPr>
          <w:color w:val="000000"/>
          <w:sz w:val="22"/>
          <w:szCs w:val="22"/>
          <w:u w:color="000000"/>
        </w:rPr>
        <w:t xml:space="preserve"> da tutti gli oneri e responsabilità connessi e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derivanti dallo stato ambientale dell’immobile proposto e compravenduto, che si intendono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esclusivamente in capo all</w:t>
      </w:r>
      <w:r>
        <w:rPr>
          <w:color w:val="000000"/>
          <w:sz w:val="22"/>
          <w:szCs w:val="22"/>
          <w:u w:color="000000"/>
        </w:rPr>
        <w:t>’</w:t>
      </w:r>
      <w:r w:rsidRPr="00733C28">
        <w:rPr>
          <w:color w:val="000000"/>
          <w:sz w:val="22"/>
          <w:szCs w:val="22"/>
          <w:u w:color="000000"/>
        </w:rPr>
        <w:t>acquirente, senza possibilità di rivalsa alcuna nei confronti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dell’Amministrazione</w:t>
      </w:r>
      <w:r>
        <w:rPr>
          <w:color w:val="000000"/>
          <w:sz w:val="22"/>
          <w:szCs w:val="22"/>
          <w:u w:color="000000"/>
        </w:rPr>
        <w:t xml:space="preserve"> venditrice</w:t>
      </w:r>
      <w:r w:rsidRPr="00733C28">
        <w:rPr>
          <w:color w:val="000000"/>
          <w:sz w:val="22"/>
          <w:szCs w:val="22"/>
          <w:u w:color="000000"/>
        </w:rPr>
        <w:t>.</w:t>
      </w:r>
    </w:p>
    <w:p w14:paraId="7C36BFF0" w14:textId="77777777" w:rsidR="00BE264D" w:rsidRPr="007D2D2E" w:rsidRDefault="00BE264D" w:rsidP="00BE264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color="000000"/>
        </w:rPr>
      </w:pPr>
      <w:r w:rsidRPr="007644B4">
        <w:rPr>
          <w:color w:val="000000"/>
          <w:sz w:val="22"/>
          <w:szCs w:val="22"/>
          <w:u w:color="000000"/>
        </w:rPr>
        <w:t xml:space="preserve">È obbligatorio effettuare sopralluogo presso </w:t>
      </w:r>
      <w:r>
        <w:rPr>
          <w:color w:val="000000"/>
          <w:sz w:val="22"/>
          <w:szCs w:val="22"/>
          <w:u w:color="000000"/>
        </w:rPr>
        <w:t>l’</w:t>
      </w:r>
      <w:r w:rsidRPr="007644B4">
        <w:rPr>
          <w:color w:val="000000"/>
          <w:sz w:val="22"/>
          <w:szCs w:val="22"/>
          <w:u w:color="000000"/>
        </w:rPr>
        <w:t>immobil</w:t>
      </w:r>
      <w:r>
        <w:rPr>
          <w:color w:val="000000"/>
          <w:sz w:val="22"/>
          <w:szCs w:val="22"/>
          <w:u w:color="000000"/>
        </w:rPr>
        <w:t>e</w:t>
      </w:r>
      <w:r w:rsidRPr="007644B4">
        <w:rPr>
          <w:color w:val="000000"/>
          <w:sz w:val="22"/>
          <w:szCs w:val="22"/>
          <w:u w:color="000000"/>
        </w:rPr>
        <w:t xml:space="preserve"> oggetto del presente bando, per </w:t>
      </w:r>
      <w:r>
        <w:rPr>
          <w:color w:val="000000"/>
          <w:sz w:val="22"/>
          <w:szCs w:val="22"/>
          <w:u w:color="000000"/>
        </w:rPr>
        <w:t>il</w:t>
      </w:r>
      <w:r w:rsidRPr="007644B4">
        <w:rPr>
          <w:color w:val="000000"/>
          <w:sz w:val="22"/>
          <w:szCs w:val="22"/>
          <w:u w:color="000000"/>
        </w:rPr>
        <w:t xml:space="preserve"> qual</w:t>
      </w:r>
      <w:r>
        <w:rPr>
          <w:color w:val="000000"/>
          <w:sz w:val="22"/>
          <w:szCs w:val="22"/>
          <w:u w:color="000000"/>
        </w:rPr>
        <w:t>e</w:t>
      </w:r>
      <w:r w:rsidRPr="007644B4">
        <w:rPr>
          <w:color w:val="000000"/>
          <w:sz w:val="22"/>
          <w:szCs w:val="22"/>
          <w:u w:color="000000"/>
        </w:rPr>
        <w:t xml:space="preserve"> si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>intende presentare offerta. Agli interessati è data la possibilità di prendere chiara e completa conoscenza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>delle condizioni dell’immobile oggetto del presente bando recandosi sul posto, previo appuntamento da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>richiedere, con almeno due giorni di preavviso</w:t>
      </w:r>
      <w:r>
        <w:rPr>
          <w:color w:val="000000"/>
          <w:sz w:val="22"/>
          <w:szCs w:val="22"/>
          <w:u w:color="000000"/>
        </w:rPr>
        <w:t xml:space="preserve"> –</w:t>
      </w:r>
      <w:r w:rsidRPr="007644B4">
        <w:rPr>
          <w:color w:val="000000"/>
          <w:sz w:val="22"/>
          <w:szCs w:val="22"/>
          <w:u w:color="000000"/>
        </w:rPr>
        <w:t xml:space="preserve"> </w:t>
      </w:r>
      <w:r>
        <w:rPr>
          <w:color w:val="000000"/>
          <w:sz w:val="22"/>
          <w:szCs w:val="22"/>
          <w:u w:color="000000"/>
        </w:rPr>
        <w:t xml:space="preserve">previa opportuna informativa al Responsabile del Procedimento – alla </w:t>
      </w:r>
      <w:r w:rsidRPr="00FA2218">
        <w:rPr>
          <w:rFonts w:eastAsia="Verdana"/>
          <w:spacing w:val="-1"/>
          <w:sz w:val="22"/>
          <w:szCs w:val="22"/>
        </w:rPr>
        <w:t xml:space="preserve">Dott.ssa Francesca Passaretti, Responsabile della sede di Lecco dell’Istituto di Chimica della Materia Condensata e di Tecnologie per l’Energia (ICMATE) del CNR, tel. </w:t>
      </w:r>
      <w:r w:rsidRPr="007D2D2E">
        <w:rPr>
          <w:color w:val="000000" w:themeColor="text1"/>
          <w:sz w:val="22"/>
          <w:szCs w:val="22"/>
        </w:rPr>
        <w:t>03412350101</w:t>
      </w:r>
      <w:r w:rsidRPr="007D2D2E">
        <w:rPr>
          <w:rFonts w:eastAsia="Verdana"/>
          <w:color w:val="000000" w:themeColor="text1"/>
          <w:spacing w:val="-1"/>
          <w:sz w:val="22"/>
          <w:szCs w:val="22"/>
        </w:rPr>
        <w:t xml:space="preserve">, e-mail: francesca.passaretti@cnr.it. </w:t>
      </w:r>
    </w:p>
    <w:p w14:paraId="5B6E5837" w14:textId="77777777" w:rsidR="00BE264D" w:rsidRPr="00720D04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7644B4">
        <w:rPr>
          <w:color w:val="000000"/>
          <w:sz w:val="22"/>
          <w:szCs w:val="22"/>
          <w:u w:color="000000"/>
        </w:rPr>
        <w:t>I partecipanti alla gara dovranno dichiarare di conoscere le condizioni dell’immobile per aver effettuato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>sopralluogo o, in alternativa, di avervi rinunciato e di accettare la vendita nell’attuale stato di fatto e di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 xml:space="preserve">diritto in cui si trova lo stesso immobile, senza nulla perciò pretendere al riguardo </w:t>
      </w:r>
      <w:r>
        <w:rPr>
          <w:color w:val="000000"/>
          <w:sz w:val="22"/>
          <w:szCs w:val="22"/>
          <w:u w:color="000000"/>
        </w:rPr>
        <w:t>d</w:t>
      </w:r>
      <w:r w:rsidRPr="007644B4">
        <w:rPr>
          <w:color w:val="000000"/>
          <w:sz w:val="22"/>
          <w:szCs w:val="22"/>
          <w:u w:color="000000"/>
        </w:rPr>
        <w:t>all’Amministrazione</w:t>
      </w:r>
      <w:r>
        <w:rPr>
          <w:color w:val="000000"/>
          <w:sz w:val="22"/>
          <w:szCs w:val="22"/>
          <w:u w:color="000000"/>
        </w:rPr>
        <w:t xml:space="preserve"> </w:t>
      </w:r>
      <w:r w:rsidRPr="007644B4">
        <w:rPr>
          <w:color w:val="000000"/>
          <w:sz w:val="22"/>
          <w:szCs w:val="22"/>
          <w:u w:color="000000"/>
        </w:rPr>
        <w:t>alienante verso cui non potranno in seguito eccepire alcunché.</w:t>
      </w:r>
    </w:p>
    <w:p w14:paraId="333B23E7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kern w:val="1"/>
          <w:sz w:val="22"/>
          <w:szCs w:val="22"/>
          <w:u w:color="000000"/>
        </w:rPr>
      </w:pPr>
    </w:p>
    <w:p w14:paraId="7EDD1A4C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kern w:val="1"/>
          <w:sz w:val="22"/>
          <w:szCs w:val="22"/>
          <w:u w:color="000000"/>
        </w:rPr>
      </w:pPr>
      <w:r>
        <w:rPr>
          <w:b/>
          <w:bCs/>
          <w:kern w:val="1"/>
          <w:sz w:val="22"/>
          <w:szCs w:val="22"/>
          <w:u w:color="000000"/>
        </w:rPr>
        <w:t>Art. 3 – Soggetti ammessi e requisiti di partecipazione</w:t>
      </w:r>
    </w:p>
    <w:p w14:paraId="0346DD75" w14:textId="77777777" w:rsidR="00BE264D" w:rsidRPr="005A2F41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kern w:val="1"/>
          <w:sz w:val="22"/>
          <w:szCs w:val="22"/>
          <w:u w:color="000000"/>
        </w:rPr>
      </w:pPr>
      <w:r w:rsidRPr="005A2F41">
        <w:rPr>
          <w:bCs/>
          <w:kern w:val="1"/>
          <w:sz w:val="22"/>
          <w:szCs w:val="22"/>
          <w:u w:color="000000"/>
        </w:rPr>
        <w:t>Possono partecipare alla gara, a pena di esclusione, le persone fisiche e/o giuridiche, che in possesso dei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5A2F41">
        <w:rPr>
          <w:bCs/>
          <w:kern w:val="1"/>
          <w:sz w:val="22"/>
          <w:szCs w:val="22"/>
          <w:u w:color="000000"/>
        </w:rPr>
        <w:t>seguenti requisiti:</w:t>
      </w:r>
    </w:p>
    <w:p w14:paraId="50AA911E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  <w:bCs/>
          <w:kern w:val="1"/>
          <w:u w:color="000000"/>
        </w:rPr>
        <w:t>non avere rapporti debitori e/o altra vicenda contenziosa nei confronti dell’Amministrazione venditrice;</w:t>
      </w:r>
    </w:p>
    <w:p w14:paraId="3A8E0DE8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  <w:bCs/>
          <w:kern w:val="1"/>
          <w:u w:color="000000"/>
        </w:rPr>
        <w:t>non trovarsi nelle condizioni di incapacità a contrarre con la Pubblica Amministrazione ai sensi dell’art. 32-quater codice penale e, in caso di persona giuridica, ai sensi del d. lgs. 231/2001;</w:t>
      </w:r>
    </w:p>
    <w:p w14:paraId="76B85E3C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  <w:bCs/>
          <w:kern w:val="1"/>
          <w:u w:color="000000"/>
        </w:rPr>
        <w:t xml:space="preserve">non aver riportato sentenze penali di condanna, passate in giudicato, decreti penali di condanna divenuti irrevocabili o sentenze di applicazione della pena su richiesta ai sensi dell’art. 444 codice di procedura penale per i reati, consumati o tentati, contro il patrimonio e contro la Pubblica Amministrazione, per i delitti consumati o tentati di cui agli articoli 416, 416-bis, 648-bis, 648-ter, 353 </w:t>
      </w:r>
      <w:r w:rsidRPr="005A2F41">
        <w:rPr>
          <w:rFonts w:ascii="Times New Roman" w:hAnsi="Times New Roman"/>
          <w:bCs/>
          <w:kern w:val="1"/>
          <w:u w:color="000000"/>
        </w:rPr>
        <w:lastRenderedPageBreak/>
        <w:t xml:space="preserve">e 353-bis del codice penale, di riciclaggio di proventi di attività criminose o finanziamento del terrorismo quali definiti dall’art.1 del d. lgs 2 giugno 2007, n.109, ovvero per corruzione, frode, riciclaggio, quali definiti dagli </w:t>
      </w:r>
      <w:r w:rsidRPr="00C41718">
        <w:rPr>
          <w:rFonts w:ascii="Times New Roman" w:hAnsi="Times New Roman"/>
          <w:bCs/>
          <w:kern w:val="1"/>
          <w:u w:color="000000"/>
        </w:rPr>
        <w:t>atti comunitari citati all’art. 45 paragrafo 1, direttiva CE 2004/18,</w:t>
      </w:r>
      <w:r w:rsidRPr="005A2F41">
        <w:rPr>
          <w:rFonts w:ascii="Times New Roman" w:hAnsi="Times New Roman"/>
          <w:bCs/>
          <w:kern w:val="1"/>
          <w:u w:color="000000"/>
        </w:rPr>
        <w:t xml:space="preserve"> nonché di delitti, consumati o tentati commessi con finalità di terrorismo o connessi alle attività terroristiche. </w:t>
      </w:r>
      <w:r w:rsidRPr="005A2F41">
        <w:rPr>
          <w:rFonts w:ascii="Times New Roman" w:hAnsi="Times New Roman"/>
        </w:rPr>
        <w:t>L’esclusione non opera quando il reato è stato depenalizzato ovvero quando è intervenuta la riabilitazione, quando il reato è stato dichiarato estinto dopo la condanna ovvero in caso di revoca della condanna medesima;</w:t>
      </w:r>
    </w:p>
    <w:p w14:paraId="1A0425A6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</w:rPr>
        <w:t>non essere in stato di interdizione o inabilitazione e non avere a proprio carico procedure in corso per la dichiarazione di tali stati;</w:t>
      </w:r>
    </w:p>
    <w:p w14:paraId="2C2522E7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</w:rPr>
        <w:t>in caso di impresa non trovarsi in stato di fallimento, di liquidazione coatta, non aver presentato domanda di concordato preventivo, non avere in corso a proprio carico tali procedure e non averle avute nel quinquennio antecedente la gara;</w:t>
      </w:r>
    </w:p>
    <w:p w14:paraId="27B8CA57" w14:textId="77777777" w:rsidR="00BE264D" w:rsidRPr="005A2F41" w:rsidRDefault="00BE264D" w:rsidP="00BE264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5A2F41">
        <w:rPr>
          <w:rFonts w:ascii="Times New Roman" w:hAnsi="Times New Roman"/>
        </w:rPr>
        <w:t>non trovarsi, rispetto ad un altro partecipante alla procedura di alienazione, in una situazione di controllo di cui all'articolo 2359 del codice civile o in una qualsiasi relazione, anche di fatto, se la situazione di controllo o la relazione comporti che le offerte sono imputabili ad un unico centro decisionale.</w:t>
      </w:r>
    </w:p>
    <w:p w14:paraId="77373DF3" w14:textId="77777777" w:rsidR="00BE264D" w:rsidRPr="005A2F41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2F41">
        <w:rPr>
          <w:sz w:val="22"/>
          <w:szCs w:val="22"/>
        </w:rPr>
        <w:t>I requisiti di cui sopra devono essere posseduti alla data di scadenza del termine per la presentazione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delle offerte stabilito dal presente avviso e devono sussistere per tutta la durata della procedura fino alla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stipulazione dell’atto di vendita. In caso di partecipazione di una persona giuridica</w:t>
      </w:r>
      <w:r>
        <w:rPr>
          <w:sz w:val="22"/>
          <w:szCs w:val="22"/>
        </w:rPr>
        <w:t>,</w:t>
      </w:r>
      <w:r w:rsidRPr="005A2F41">
        <w:rPr>
          <w:sz w:val="22"/>
          <w:szCs w:val="22"/>
        </w:rPr>
        <w:t xml:space="preserve"> i predetti requisiti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devono essere posseduti anche dal rappresentante legale.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In caso di partecipazione congiunta di una pluralità di persone, i predetti requisiti dovranno essere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posseduti da tutti i partecipanti.</w:t>
      </w:r>
    </w:p>
    <w:p w14:paraId="1D508505" w14:textId="77777777" w:rsidR="00BE264D" w:rsidRPr="005A2F41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2F41">
        <w:rPr>
          <w:sz w:val="22"/>
          <w:szCs w:val="22"/>
        </w:rPr>
        <w:t>Essi sono comprovati, a pena di esclusione, mediante dichiarazione sostitutiva di certificazione e di atto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di notorietà ai sensi degli artt. 46 e 47 del D.P.R. 445/2000 sottoscritte dal concorrente anche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contestualmente all’istanza di partecipazione, alla quale deve essere allegata copia fotostatica di un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documento di identità, in conformità al modulo allegato A) al presente Bando.</w:t>
      </w:r>
    </w:p>
    <w:p w14:paraId="350BE077" w14:textId="77777777" w:rsidR="00BE264D" w:rsidRPr="005A2F41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2F41">
        <w:rPr>
          <w:sz w:val="22"/>
          <w:szCs w:val="22"/>
        </w:rPr>
        <w:t>In caso di domanda di partecipazione presentata per il tramite di un procuratore speciale, il concorrente,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a pena di esclusione, deve allegare alla domanda una procura speciale notarile, oppure copia autentica</w:t>
      </w:r>
      <w:r>
        <w:rPr>
          <w:sz w:val="22"/>
          <w:szCs w:val="22"/>
        </w:rPr>
        <w:t xml:space="preserve"> </w:t>
      </w:r>
      <w:r w:rsidRPr="005A2F41">
        <w:rPr>
          <w:sz w:val="22"/>
          <w:szCs w:val="22"/>
        </w:rPr>
        <w:t>della medesima, attestante i poteri di firma del soggetto che sottoscrive la dichiarazione d’offerta.</w:t>
      </w:r>
    </w:p>
    <w:p w14:paraId="23AF124B" w14:textId="77777777" w:rsidR="00BE264D" w:rsidRPr="005A2F41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2F41">
        <w:rPr>
          <w:sz w:val="22"/>
          <w:szCs w:val="22"/>
        </w:rPr>
        <w:t xml:space="preserve">Non è ammessa la </w:t>
      </w:r>
      <w:r w:rsidRPr="00FA2218">
        <w:rPr>
          <w:sz w:val="22"/>
          <w:szCs w:val="22"/>
        </w:rPr>
        <w:t>partecipazione per persona da nominare</w:t>
      </w:r>
      <w:r w:rsidRPr="005A2F41">
        <w:rPr>
          <w:sz w:val="22"/>
          <w:szCs w:val="22"/>
        </w:rPr>
        <w:t>, ovvero non si procederà alla stipula del contratto con persona e/o persone diverse da quelle che ha/hanno sottoscritto l</w:t>
      </w:r>
      <w:r>
        <w:rPr>
          <w:sz w:val="22"/>
          <w:szCs w:val="22"/>
        </w:rPr>
        <w:t>’</w:t>
      </w:r>
      <w:r w:rsidRPr="005A2F41">
        <w:rPr>
          <w:sz w:val="22"/>
          <w:szCs w:val="22"/>
        </w:rPr>
        <w:t>offerta.</w:t>
      </w:r>
    </w:p>
    <w:p w14:paraId="0E5D91A7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kern w:val="1"/>
          <w:sz w:val="22"/>
          <w:szCs w:val="22"/>
          <w:u w:color="000000"/>
        </w:rPr>
      </w:pPr>
    </w:p>
    <w:p w14:paraId="36A9754E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kern w:val="1"/>
          <w:sz w:val="22"/>
          <w:szCs w:val="22"/>
          <w:u w:color="000000"/>
        </w:rPr>
      </w:pPr>
      <w:r>
        <w:rPr>
          <w:b/>
          <w:bCs/>
          <w:kern w:val="1"/>
          <w:sz w:val="22"/>
          <w:szCs w:val="22"/>
          <w:u w:color="000000"/>
        </w:rPr>
        <w:t>Art. 4 – Garanzia a corredo dell’offerta</w:t>
      </w:r>
    </w:p>
    <w:p w14:paraId="1E060FAC" w14:textId="77777777" w:rsidR="00BE264D" w:rsidRPr="0043026E" w:rsidRDefault="00BE264D" w:rsidP="00BE264D">
      <w:pPr>
        <w:widowControl w:val="0"/>
        <w:autoSpaceDE w:val="0"/>
        <w:autoSpaceDN w:val="0"/>
        <w:adjustRightInd w:val="0"/>
        <w:jc w:val="both"/>
        <w:rPr>
          <w:rFonts w:eastAsia="Verdana"/>
          <w:spacing w:val="-1"/>
          <w:sz w:val="22"/>
          <w:szCs w:val="22"/>
        </w:rPr>
      </w:pPr>
      <w:r w:rsidRPr="00857ECB">
        <w:rPr>
          <w:bCs/>
          <w:kern w:val="1"/>
          <w:sz w:val="22"/>
          <w:szCs w:val="22"/>
          <w:u w:color="000000"/>
        </w:rPr>
        <w:t xml:space="preserve">A garanzia della serietà dell’offerta, a pena di esclusione, è richiesto il </w:t>
      </w:r>
      <w:r w:rsidRPr="00857ECB">
        <w:rPr>
          <w:rFonts w:eastAsia="Verdana"/>
          <w:spacing w:val="-1"/>
          <w:sz w:val="22"/>
          <w:szCs w:val="22"/>
        </w:rPr>
        <w:t xml:space="preserve">deposito cauzionale pari al 10% del prezzo a base d’asta, </w:t>
      </w:r>
      <w:r>
        <w:rPr>
          <w:rFonts w:eastAsia="Verdana"/>
          <w:spacing w:val="-1"/>
          <w:sz w:val="22"/>
          <w:szCs w:val="22"/>
        </w:rPr>
        <w:t xml:space="preserve">pari a euro 389.600,00, </w:t>
      </w:r>
      <w:r w:rsidRPr="00857ECB">
        <w:rPr>
          <w:rFonts w:eastAsia="Verdana"/>
          <w:spacing w:val="-1"/>
          <w:sz w:val="22"/>
          <w:szCs w:val="22"/>
        </w:rPr>
        <w:t xml:space="preserve">mediante assegno circolare </w:t>
      </w:r>
      <w:r>
        <w:rPr>
          <w:rFonts w:eastAsia="Verdana"/>
          <w:spacing w:val="-1"/>
          <w:sz w:val="22"/>
          <w:szCs w:val="22"/>
        </w:rPr>
        <w:t xml:space="preserve">bancario (non postale) </w:t>
      </w:r>
      <w:r w:rsidRPr="00857ECB">
        <w:rPr>
          <w:rFonts w:eastAsia="Verdana"/>
          <w:spacing w:val="-1"/>
          <w:sz w:val="22"/>
          <w:szCs w:val="22"/>
        </w:rPr>
        <w:t xml:space="preserve">non trasferibile intestato al </w:t>
      </w:r>
      <w:r>
        <w:rPr>
          <w:rFonts w:eastAsia="Verdana"/>
          <w:spacing w:val="-1"/>
          <w:sz w:val="22"/>
          <w:szCs w:val="22"/>
        </w:rPr>
        <w:t>“</w:t>
      </w:r>
      <w:r w:rsidRPr="00857ECB">
        <w:rPr>
          <w:rFonts w:eastAsia="Verdana"/>
          <w:spacing w:val="-1"/>
          <w:sz w:val="22"/>
          <w:szCs w:val="22"/>
        </w:rPr>
        <w:t>Consiglio Nazionale delle Ricerche</w:t>
      </w:r>
      <w:r>
        <w:rPr>
          <w:rFonts w:eastAsia="Verdana"/>
          <w:spacing w:val="-1"/>
          <w:sz w:val="22"/>
          <w:szCs w:val="22"/>
        </w:rPr>
        <w:t>”. In alternativa può essere presentata</w:t>
      </w:r>
      <w:r w:rsidRPr="00857ECB">
        <w:rPr>
          <w:kern w:val="1"/>
          <w:sz w:val="22"/>
          <w:szCs w:val="22"/>
        </w:rPr>
        <w:t xml:space="preserve"> </w:t>
      </w:r>
      <w:r w:rsidRPr="00857ECB">
        <w:rPr>
          <w:bCs/>
          <w:kern w:val="1"/>
          <w:sz w:val="22"/>
          <w:szCs w:val="22"/>
        </w:rPr>
        <w:t>quietanza</w:t>
      </w:r>
      <w:r w:rsidRPr="00857ECB">
        <w:rPr>
          <w:kern w:val="1"/>
          <w:sz w:val="22"/>
          <w:szCs w:val="22"/>
        </w:rPr>
        <w:t xml:space="preserve"> del versamento effettuato mediante </w:t>
      </w:r>
      <w:r w:rsidRPr="00857ECB">
        <w:rPr>
          <w:bCs/>
          <w:kern w:val="1"/>
          <w:sz w:val="22"/>
          <w:szCs w:val="22"/>
        </w:rPr>
        <w:t xml:space="preserve">bonifico bancario </w:t>
      </w:r>
      <w:r w:rsidRPr="00A26259">
        <w:rPr>
          <w:kern w:val="1"/>
          <w:sz w:val="22"/>
          <w:szCs w:val="22"/>
        </w:rPr>
        <w:t>intestato al “Consiglio Nazionale delle Ricerche – Incassi e pagamenti giornalieri” (IBAN: IT.</w:t>
      </w:r>
      <w:proofErr w:type="gramStart"/>
      <w:r w:rsidRPr="00A26259">
        <w:rPr>
          <w:kern w:val="1"/>
          <w:sz w:val="22"/>
          <w:szCs w:val="22"/>
        </w:rPr>
        <w:t>75.N.</w:t>
      </w:r>
      <w:proofErr w:type="gramEnd"/>
      <w:r w:rsidRPr="00A26259">
        <w:rPr>
          <w:kern w:val="1"/>
          <w:sz w:val="22"/>
          <w:szCs w:val="22"/>
        </w:rPr>
        <w:t>01005.03392.000000218150</w:t>
      </w:r>
      <w:r w:rsidRPr="00A26259">
        <w:rPr>
          <w:color w:val="000000"/>
          <w:kern w:val="1"/>
          <w:sz w:val="22"/>
          <w:szCs w:val="22"/>
        </w:rPr>
        <w:t>)</w:t>
      </w:r>
      <w:r w:rsidRPr="00A26259">
        <w:rPr>
          <w:kern w:val="1"/>
          <w:sz w:val="22"/>
          <w:szCs w:val="22"/>
        </w:rPr>
        <w:t>,</w:t>
      </w:r>
      <w:r w:rsidRPr="00857ECB">
        <w:rPr>
          <w:kern w:val="1"/>
          <w:sz w:val="22"/>
          <w:szCs w:val="22"/>
        </w:rPr>
        <w:t xml:space="preserve"> </w:t>
      </w:r>
      <w:r w:rsidRPr="0070149B">
        <w:rPr>
          <w:kern w:val="1"/>
          <w:sz w:val="22"/>
          <w:szCs w:val="22"/>
        </w:rPr>
        <w:t>con la seguente causale “</w:t>
      </w:r>
      <w:r>
        <w:rPr>
          <w:kern w:val="1"/>
          <w:sz w:val="22"/>
          <w:szCs w:val="22"/>
        </w:rPr>
        <w:t xml:space="preserve">deposito </w:t>
      </w:r>
      <w:r w:rsidRPr="0070149B">
        <w:rPr>
          <w:kern w:val="1"/>
          <w:sz w:val="22"/>
          <w:szCs w:val="22"/>
        </w:rPr>
        <w:t>cauzion</w:t>
      </w:r>
      <w:r>
        <w:rPr>
          <w:kern w:val="1"/>
          <w:sz w:val="22"/>
          <w:szCs w:val="22"/>
        </w:rPr>
        <w:t>ale</w:t>
      </w:r>
      <w:r w:rsidRPr="0070149B">
        <w:rPr>
          <w:kern w:val="1"/>
          <w:sz w:val="22"/>
          <w:szCs w:val="22"/>
        </w:rPr>
        <w:t xml:space="preserve"> a garanzia dell’offerta</w:t>
      </w:r>
      <w:r>
        <w:rPr>
          <w:kern w:val="1"/>
          <w:sz w:val="22"/>
          <w:szCs w:val="22"/>
        </w:rPr>
        <w:t xml:space="preserve"> </w:t>
      </w:r>
      <w:r w:rsidRPr="0070149B">
        <w:rPr>
          <w:kern w:val="1"/>
          <w:sz w:val="22"/>
          <w:szCs w:val="22"/>
        </w:rPr>
        <w:t>presentata nell’asta pubblica, che si terrà il giorno ______________alle ore_________, per</w:t>
      </w:r>
      <w:r>
        <w:rPr>
          <w:kern w:val="1"/>
          <w:sz w:val="22"/>
          <w:szCs w:val="22"/>
        </w:rPr>
        <w:t xml:space="preserve"> </w:t>
      </w:r>
      <w:r w:rsidRPr="0070149B">
        <w:rPr>
          <w:kern w:val="1"/>
          <w:sz w:val="22"/>
          <w:szCs w:val="22"/>
        </w:rPr>
        <w:t xml:space="preserve">l’alienazione a corpo dell’immobile, di proprietà </w:t>
      </w:r>
      <w:r>
        <w:rPr>
          <w:kern w:val="1"/>
          <w:sz w:val="22"/>
          <w:szCs w:val="22"/>
        </w:rPr>
        <w:t>del CNR, sito nel Comune di Lecco”.</w:t>
      </w:r>
    </w:p>
    <w:p w14:paraId="69940742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</w:rPr>
      </w:pPr>
      <w:r w:rsidRPr="0070149B">
        <w:rPr>
          <w:kern w:val="1"/>
          <w:sz w:val="22"/>
          <w:szCs w:val="22"/>
        </w:rPr>
        <w:t>Tale deposito al momento dell</w:t>
      </w:r>
      <w:r>
        <w:rPr>
          <w:kern w:val="1"/>
          <w:sz w:val="22"/>
          <w:szCs w:val="22"/>
        </w:rPr>
        <w:t>’</w:t>
      </w:r>
      <w:r w:rsidRPr="0070149B">
        <w:rPr>
          <w:kern w:val="1"/>
          <w:sz w:val="22"/>
          <w:szCs w:val="22"/>
        </w:rPr>
        <w:t xml:space="preserve">aggiudicazione assumerà </w:t>
      </w:r>
      <w:r w:rsidRPr="0070149B">
        <w:rPr>
          <w:bCs/>
          <w:kern w:val="1"/>
          <w:sz w:val="22"/>
          <w:szCs w:val="22"/>
        </w:rPr>
        <w:t>forma e titolo di caparra confirmatoria</w:t>
      </w:r>
      <w:r w:rsidRPr="0070149B">
        <w:rPr>
          <w:kern w:val="1"/>
          <w:sz w:val="22"/>
          <w:szCs w:val="22"/>
        </w:rPr>
        <w:t xml:space="preserve"> per l</w:t>
      </w:r>
      <w:r>
        <w:rPr>
          <w:kern w:val="1"/>
          <w:sz w:val="22"/>
          <w:szCs w:val="22"/>
        </w:rPr>
        <w:t>’</w:t>
      </w:r>
      <w:r w:rsidRPr="0070149B">
        <w:rPr>
          <w:kern w:val="1"/>
          <w:sz w:val="22"/>
          <w:szCs w:val="22"/>
        </w:rPr>
        <w:t>aggiudicatario.</w:t>
      </w:r>
      <w:r w:rsidRPr="0070149B">
        <w:rPr>
          <w:bCs/>
          <w:kern w:val="1"/>
          <w:sz w:val="22"/>
          <w:szCs w:val="22"/>
        </w:rPr>
        <w:t xml:space="preserve"> </w:t>
      </w:r>
    </w:p>
    <w:p w14:paraId="6EE75DA5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Il deposito cauzionale versato</w:t>
      </w:r>
      <w:r w:rsidRPr="0070149B">
        <w:rPr>
          <w:kern w:val="1"/>
          <w:sz w:val="22"/>
          <w:szCs w:val="22"/>
        </w:rPr>
        <w:t xml:space="preserve"> dai concorrenti esclusi dalla gara sar</w:t>
      </w:r>
      <w:r>
        <w:rPr>
          <w:kern w:val="1"/>
          <w:sz w:val="22"/>
          <w:szCs w:val="22"/>
        </w:rPr>
        <w:t>à restituito</w:t>
      </w:r>
      <w:r w:rsidRPr="0070149B">
        <w:rPr>
          <w:kern w:val="1"/>
          <w:sz w:val="22"/>
          <w:szCs w:val="22"/>
        </w:rPr>
        <w:t xml:space="preserve"> contestualmente alla</w:t>
      </w:r>
      <w:r>
        <w:rPr>
          <w:kern w:val="1"/>
          <w:sz w:val="22"/>
          <w:szCs w:val="22"/>
        </w:rPr>
        <w:t xml:space="preserve"> </w:t>
      </w:r>
      <w:r w:rsidRPr="0070149B">
        <w:rPr>
          <w:kern w:val="1"/>
          <w:sz w:val="22"/>
          <w:szCs w:val="22"/>
        </w:rPr>
        <w:t>comunicazione dell’esclusione.</w:t>
      </w:r>
    </w:p>
    <w:p w14:paraId="3D0067A5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1"/>
          <w:sz w:val="22"/>
          <w:szCs w:val="22"/>
        </w:rPr>
      </w:pPr>
    </w:p>
    <w:p w14:paraId="53950393" w14:textId="77777777" w:rsidR="00BE264D" w:rsidRPr="009463A2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kern w:val="1"/>
          <w:sz w:val="22"/>
          <w:szCs w:val="22"/>
        </w:rPr>
      </w:pPr>
      <w:r w:rsidRPr="009463A2">
        <w:rPr>
          <w:b/>
          <w:kern w:val="1"/>
          <w:sz w:val="22"/>
          <w:szCs w:val="22"/>
        </w:rPr>
        <w:t>Art. 5 – Svolgimento della gara</w:t>
      </w:r>
    </w:p>
    <w:p w14:paraId="16B7080E" w14:textId="77777777" w:rsidR="00BE264D" w:rsidRPr="009463A2" w:rsidRDefault="00BE264D" w:rsidP="00BE2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63A2">
        <w:rPr>
          <w:kern w:val="1"/>
          <w:sz w:val="22"/>
          <w:szCs w:val="22"/>
        </w:rPr>
        <w:t xml:space="preserve">La gara sarà tenuta con il sistema delle offerte segrete, </w:t>
      </w:r>
      <w:r>
        <w:rPr>
          <w:sz w:val="22"/>
          <w:szCs w:val="22"/>
        </w:rPr>
        <w:t>da confrontarsi con il prezzo base d’asta di euro 3.896.000,00</w:t>
      </w:r>
      <w:r w:rsidRPr="002A594D">
        <w:rPr>
          <w:sz w:val="22"/>
          <w:szCs w:val="22"/>
        </w:rPr>
        <w:t>.</w:t>
      </w:r>
    </w:p>
    <w:p w14:paraId="06BCB8E9" w14:textId="77777777" w:rsidR="00BE264D" w:rsidRPr="009463A2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9463A2">
        <w:rPr>
          <w:kern w:val="1"/>
          <w:sz w:val="22"/>
          <w:szCs w:val="22"/>
        </w:rPr>
        <w:t>La gara sarà dichiarata deserta qualora non pervenga alcuna offerta.</w:t>
      </w:r>
    </w:p>
    <w:p w14:paraId="110E827D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9463A2">
        <w:rPr>
          <w:kern w:val="1"/>
          <w:sz w:val="22"/>
          <w:szCs w:val="22"/>
        </w:rPr>
        <w:t xml:space="preserve">L’apertura delle buste avverrà </w:t>
      </w:r>
      <w:r>
        <w:rPr>
          <w:kern w:val="1"/>
          <w:sz w:val="22"/>
          <w:szCs w:val="22"/>
        </w:rPr>
        <w:t xml:space="preserve">il giorno </w:t>
      </w:r>
      <w:proofErr w:type="gramStart"/>
      <w:r w:rsidRPr="00701E41">
        <w:rPr>
          <w:kern w:val="1"/>
          <w:sz w:val="22"/>
          <w:szCs w:val="22"/>
          <w:highlight w:val="yellow"/>
        </w:rPr>
        <w:t>…….</w:t>
      </w:r>
      <w:proofErr w:type="gramEnd"/>
      <w:r w:rsidRPr="00701E41">
        <w:rPr>
          <w:kern w:val="1"/>
          <w:sz w:val="22"/>
          <w:szCs w:val="22"/>
          <w:highlight w:val="yellow"/>
        </w:rPr>
        <w:t>.</w:t>
      </w:r>
      <w:r w:rsidRPr="009463A2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alle ore 11:00, presso </w:t>
      </w:r>
      <w:r w:rsidRPr="006D60E3">
        <w:rPr>
          <w:rFonts w:eastAsia="Verdana"/>
          <w:spacing w:val="-1"/>
          <w:sz w:val="22"/>
          <w:szCs w:val="22"/>
        </w:rPr>
        <w:t>la sede dell’Ufficio Patrimonio Edilizio del CNR, Piazzale Aldo Moro n. 7, Roma</w:t>
      </w:r>
      <w:r>
        <w:rPr>
          <w:kern w:val="1"/>
          <w:sz w:val="22"/>
          <w:szCs w:val="22"/>
        </w:rPr>
        <w:t>.</w:t>
      </w:r>
    </w:p>
    <w:p w14:paraId="74B09F98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kern w:val="1"/>
          <w:sz w:val="22"/>
          <w:szCs w:val="22"/>
        </w:rPr>
        <w:t xml:space="preserve">L’asta pubblica sarà presieduta dal Presidente dell’apposita Commissione che verrà nominata </w:t>
      </w:r>
      <w:r w:rsidRPr="007128B8">
        <w:rPr>
          <w:sz w:val="22"/>
          <w:szCs w:val="22"/>
        </w:rPr>
        <w:t xml:space="preserve">dopo la scadenza </w:t>
      </w:r>
      <w:r w:rsidRPr="007128B8">
        <w:rPr>
          <w:sz w:val="22"/>
          <w:szCs w:val="22"/>
        </w:rPr>
        <w:lastRenderedPageBreak/>
        <w:t>del termine per la presentazione delle offerte</w:t>
      </w:r>
      <w:r>
        <w:rPr>
          <w:kern w:val="1"/>
          <w:sz w:val="22"/>
          <w:szCs w:val="22"/>
        </w:rPr>
        <w:t xml:space="preserve"> </w:t>
      </w:r>
      <w:r w:rsidRPr="007128B8">
        <w:rPr>
          <w:rFonts w:eastAsia="Verdana"/>
          <w:spacing w:val="-1"/>
          <w:sz w:val="22"/>
          <w:szCs w:val="22"/>
        </w:rPr>
        <w:t>per l</w:t>
      </w:r>
      <w:r>
        <w:rPr>
          <w:rFonts w:eastAsia="Verdana"/>
          <w:spacing w:val="-1"/>
        </w:rPr>
        <w:t>’</w:t>
      </w:r>
      <w:r w:rsidRPr="007128B8">
        <w:rPr>
          <w:rFonts w:eastAsia="Verdana"/>
          <w:spacing w:val="-1"/>
          <w:sz w:val="22"/>
          <w:szCs w:val="22"/>
        </w:rPr>
        <w:t xml:space="preserve">esame della documentazione amministrativa contenuta nella Busta “A” e per la valutazione economica della documentazione contenuta nella </w:t>
      </w:r>
      <w:r w:rsidRPr="007128B8">
        <w:rPr>
          <w:sz w:val="22"/>
          <w:szCs w:val="22"/>
        </w:rPr>
        <w:t>Busta “B”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ammessa la presenza di testimoni nel numero massimo di due persone.</w:t>
      </w:r>
    </w:p>
    <w:p w14:paraId="36E76E2D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7128B8">
        <w:rPr>
          <w:sz w:val="22"/>
          <w:szCs w:val="22"/>
        </w:rPr>
        <w:t>e eventuali comunicazioni di esclusione verranno effettuate dal Responsabile del Procedimento</w:t>
      </w:r>
      <w:r>
        <w:rPr>
          <w:sz w:val="22"/>
          <w:szCs w:val="22"/>
        </w:rPr>
        <w:t>.</w:t>
      </w:r>
    </w:p>
    <w:p w14:paraId="677A73CF" w14:textId="77777777" w:rsidR="00BE264D" w:rsidRPr="00AB08AB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AB08AB">
        <w:rPr>
          <w:kern w:val="1"/>
          <w:sz w:val="22"/>
          <w:szCs w:val="22"/>
        </w:rPr>
        <w:t xml:space="preserve">Ricevute tutte le offerte, il Presidente </w:t>
      </w:r>
      <w:r>
        <w:rPr>
          <w:kern w:val="1"/>
          <w:sz w:val="22"/>
          <w:szCs w:val="22"/>
        </w:rPr>
        <w:t xml:space="preserve">della Commissione all’uopo nominata </w:t>
      </w:r>
      <w:r w:rsidRPr="00AB08AB">
        <w:rPr>
          <w:kern w:val="1"/>
          <w:sz w:val="22"/>
          <w:szCs w:val="22"/>
        </w:rPr>
        <w:t>procederà, nell</w:t>
      </w:r>
      <w:r>
        <w:rPr>
          <w:kern w:val="1"/>
          <w:sz w:val="22"/>
          <w:szCs w:val="22"/>
        </w:rPr>
        <w:t>a</w:t>
      </w:r>
      <w:r w:rsidRPr="00AB08AB">
        <w:rPr>
          <w:kern w:val="1"/>
          <w:sz w:val="22"/>
          <w:szCs w:val="22"/>
        </w:rPr>
        <w:t xml:space="preserve"> dat</w:t>
      </w:r>
      <w:r>
        <w:rPr>
          <w:kern w:val="1"/>
          <w:sz w:val="22"/>
          <w:szCs w:val="22"/>
        </w:rPr>
        <w:t>a</w:t>
      </w:r>
      <w:r w:rsidRPr="00AB08AB">
        <w:rPr>
          <w:kern w:val="1"/>
          <w:sz w:val="22"/>
          <w:szCs w:val="22"/>
        </w:rPr>
        <w:t xml:space="preserve"> e nell’ora innanzi indicat</w:t>
      </w:r>
      <w:r>
        <w:rPr>
          <w:kern w:val="1"/>
          <w:sz w:val="22"/>
          <w:szCs w:val="22"/>
        </w:rPr>
        <w:t>a</w:t>
      </w:r>
      <w:r w:rsidRPr="00AB08AB"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>ad aprire i plichi pervenuti e, di seguito, la “BUSTA A – ISTANZA” contenuta in ciascun plico;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>verificherà, quindi, la completezza e la regolarità della documentazione ivi contenuta e, in caso di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>riscontro positivo, procederà all’apertura della “BUSTA B-OFFERTA ECONOMICA”.</w:t>
      </w:r>
    </w:p>
    <w:p w14:paraId="5FB9C6A1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AB08AB">
        <w:rPr>
          <w:kern w:val="1"/>
          <w:sz w:val="22"/>
          <w:szCs w:val="22"/>
        </w:rPr>
        <w:t>All’esito dell’apertura e dell’esame dei plichi</w:t>
      </w:r>
      <w:r>
        <w:rPr>
          <w:kern w:val="1"/>
          <w:sz w:val="22"/>
          <w:szCs w:val="22"/>
        </w:rPr>
        <w:t>,</w:t>
      </w:r>
      <w:r w:rsidRPr="00AB08AB">
        <w:rPr>
          <w:kern w:val="1"/>
          <w:sz w:val="22"/>
          <w:szCs w:val="22"/>
        </w:rPr>
        <w:t xml:space="preserve"> il Presidente formerà una graduatoria provvisoria in ordine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>decrescente a partire dalla maggiore offerta.</w:t>
      </w:r>
    </w:p>
    <w:p w14:paraId="7506070C" w14:textId="77777777" w:rsidR="00BE264D" w:rsidRPr="00AB08AB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La Commissione provvederà a redigere verbale attestante lo svolgimento delle operazioni di gara.</w:t>
      </w:r>
    </w:p>
    <w:p w14:paraId="03493B2B" w14:textId="77777777" w:rsidR="00BE264D" w:rsidRPr="00AB08AB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AB08AB">
        <w:rPr>
          <w:kern w:val="1"/>
          <w:sz w:val="22"/>
          <w:szCs w:val="22"/>
        </w:rPr>
        <w:t>L’aggiudicazione provvisoria avverrà a favore di colui che presenterà l’offerta più vantaggiosa.</w:t>
      </w:r>
    </w:p>
    <w:p w14:paraId="2B6F9200" w14:textId="77777777" w:rsidR="00BE264D" w:rsidRPr="00AB08AB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AB08AB">
        <w:rPr>
          <w:kern w:val="1"/>
          <w:sz w:val="22"/>
          <w:szCs w:val="22"/>
        </w:rPr>
        <w:t>L’Amministrazione si riserva il diritto di aggiudicare anche in presenza di una sola offerta valida.</w:t>
      </w:r>
    </w:p>
    <w:p w14:paraId="7240D860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AB08AB">
        <w:rPr>
          <w:kern w:val="1"/>
          <w:sz w:val="22"/>
          <w:szCs w:val="22"/>
        </w:rPr>
        <w:t>Se due o più concorrenti, presenti alla gara, offrissero lo stesso prezzo, si procederà nella medesima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 xml:space="preserve">adunanza ad una licitazione tra essi soli ad offerte segrete. Ove anche uno solo di coloro che </w:t>
      </w:r>
      <w:r>
        <w:rPr>
          <w:kern w:val="1"/>
          <w:sz w:val="22"/>
          <w:szCs w:val="22"/>
        </w:rPr>
        <w:t xml:space="preserve">abbia </w:t>
      </w:r>
      <w:r w:rsidRPr="00AB08AB">
        <w:rPr>
          <w:kern w:val="1"/>
          <w:sz w:val="22"/>
          <w:szCs w:val="22"/>
        </w:rPr>
        <w:t>fatto identiche offerte non fosse presente, oppure i presenti non vogliano migliorare le offerte presentate,</w:t>
      </w:r>
      <w:r>
        <w:rPr>
          <w:kern w:val="1"/>
          <w:sz w:val="22"/>
          <w:szCs w:val="22"/>
        </w:rPr>
        <w:t xml:space="preserve"> </w:t>
      </w:r>
      <w:r w:rsidRPr="00AB08AB">
        <w:rPr>
          <w:kern w:val="1"/>
          <w:sz w:val="22"/>
          <w:szCs w:val="22"/>
        </w:rPr>
        <w:t>si procederà mediante sorteggio.</w:t>
      </w:r>
    </w:p>
    <w:p w14:paraId="3CB9CB91" w14:textId="77777777" w:rsidR="00BE264D" w:rsidRPr="00454BAC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454BAC">
        <w:rPr>
          <w:kern w:val="1"/>
          <w:sz w:val="22"/>
          <w:szCs w:val="22"/>
        </w:rPr>
        <w:t>L’aggiudicazione provvisoria risulta dal verbale attestante lo svolgimento delle operazioni di gara e</w:t>
      </w:r>
      <w:r>
        <w:rPr>
          <w:kern w:val="1"/>
          <w:sz w:val="22"/>
          <w:szCs w:val="22"/>
        </w:rPr>
        <w:t xml:space="preserve"> </w:t>
      </w:r>
      <w:r w:rsidRPr="00454BAC">
        <w:rPr>
          <w:kern w:val="1"/>
          <w:sz w:val="22"/>
          <w:szCs w:val="22"/>
        </w:rPr>
        <w:t>dalla determinazione di approvazione dello stesso.</w:t>
      </w:r>
    </w:p>
    <w:p w14:paraId="3EC35AB5" w14:textId="77777777" w:rsidR="00BE264D" w:rsidRPr="00454BAC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454BAC">
        <w:rPr>
          <w:kern w:val="1"/>
          <w:sz w:val="22"/>
          <w:szCs w:val="22"/>
        </w:rPr>
        <w:t>L</w:t>
      </w:r>
      <w:r>
        <w:rPr>
          <w:kern w:val="1"/>
          <w:sz w:val="22"/>
          <w:szCs w:val="22"/>
        </w:rPr>
        <w:t>’</w:t>
      </w:r>
      <w:r w:rsidRPr="00454BAC">
        <w:rPr>
          <w:kern w:val="1"/>
          <w:sz w:val="22"/>
          <w:szCs w:val="22"/>
        </w:rPr>
        <w:t>aggiudicazione, sia provvisoria che definitiva, non comporterà l</w:t>
      </w:r>
      <w:r>
        <w:rPr>
          <w:kern w:val="1"/>
          <w:sz w:val="22"/>
          <w:szCs w:val="22"/>
        </w:rPr>
        <w:t>’</w:t>
      </w:r>
      <w:r w:rsidRPr="00454BAC">
        <w:rPr>
          <w:kern w:val="1"/>
          <w:sz w:val="22"/>
          <w:szCs w:val="22"/>
        </w:rPr>
        <w:t>effetto traslativo della proprietà del</w:t>
      </w:r>
      <w:r>
        <w:rPr>
          <w:kern w:val="1"/>
          <w:sz w:val="22"/>
          <w:szCs w:val="22"/>
        </w:rPr>
        <w:t xml:space="preserve"> </w:t>
      </w:r>
      <w:r w:rsidRPr="00454BAC">
        <w:rPr>
          <w:kern w:val="1"/>
          <w:sz w:val="22"/>
          <w:szCs w:val="22"/>
        </w:rPr>
        <w:t>bene, che avverrà solo a seguito di stipula di regolare contratto di compravendita.</w:t>
      </w:r>
    </w:p>
    <w:p w14:paraId="677BB435" w14:textId="77777777" w:rsidR="00BE264D" w:rsidRPr="0070149B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454BAC">
        <w:rPr>
          <w:kern w:val="1"/>
          <w:sz w:val="22"/>
          <w:szCs w:val="22"/>
        </w:rPr>
        <w:t>É espressamente esclusa la competenza arbitrale.</w:t>
      </w:r>
    </w:p>
    <w:p w14:paraId="0FBD4905" w14:textId="77777777" w:rsidR="00BE264D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1"/>
          <w:sz w:val="22"/>
          <w:szCs w:val="22"/>
        </w:rPr>
      </w:pPr>
    </w:p>
    <w:p w14:paraId="6BA710A4" w14:textId="77777777" w:rsidR="00BE264D" w:rsidRPr="00422B24" w:rsidRDefault="00BE264D" w:rsidP="00BE264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kern w:val="1"/>
          <w:sz w:val="22"/>
          <w:szCs w:val="22"/>
        </w:rPr>
      </w:pPr>
      <w:r w:rsidRPr="00422B24">
        <w:rPr>
          <w:b/>
          <w:kern w:val="1"/>
          <w:sz w:val="22"/>
          <w:szCs w:val="22"/>
        </w:rPr>
        <w:t>Art. 6 – Modalità e termini di partecipazione</w:t>
      </w:r>
    </w:p>
    <w:p w14:paraId="03365CE4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Per partecipare alla gara gli interessati dovranno far pervenire, a pena di esclusione, la domanda di partecipazione, corredata della documentazione di cui agli artt. 3 e 4 del presente bando e l’offerta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economica secondo le modalità di seguito precisate.</w:t>
      </w:r>
    </w:p>
    <w:p w14:paraId="57964D4D" w14:textId="646CDFA1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Il plico contenente la domanda di partecipazione e l’offerta economica dovranno pervenire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esclusivamente a mezzo del servizio postale, di agenzia di recapito, di corriere, ovver</w:t>
      </w:r>
      <w:r>
        <w:rPr>
          <w:bCs/>
          <w:kern w:val="1"/>
          <w:sz w:val="22"/>
          <w:szCs w:val="22"/>
          <w:u w:color="000000"/>
        </w:rPr>
        <w:t xml:space="preserve">o mediante consegna </w:t>
      </w:r>
      <w:r w:rsidRPr="00422B24">
        <w:rPr>
          <w:bCs/>
          <w:kern w:val="1"/>
          <w:sz w:val="22"/>
          <w:szCs w:val="22"/>
          <w:u w:color="000000"/>
        </w:rPr>
        <w:t xml:space="preserve">a </w:t>
      </w:r>
      <w:r w:rsidRPr="004451B4">
        <w:rPr>
          <w:bCs/>
          <w:kern w:val="1"/>
          <w:sz w:val="22"/>
          <w:szCs w:val="22"/>
          <w:u w:color="000000"/>
        </w:rPr>
        <w:t>mano all’Ufficio Accettazione del CNR (Piazzale Aldo Moro n. 7, Roma) entro e non oltre il termine perentorio delle ore</w:t>
      </w:r>
      <w:r w:rsidRPr="00422B24">
        <w:rPr>
          <w:bCs/>
          <w:kern w:val="1"/>
          <w:sz w:val="22"/>
          <w:szCs w:val="22"/>
          <w:u w:color="000000"/>
        </w:rPr>
        <w:t xml:space="preserve"> 13:00 del </w:t>
      </w:r>
      <w:r w:rsidR="00701E41">
        <w:rPr>
          <w:bCs/>
          <w:kern w:val="1"/>
          <w:sz w:val="22"/>
          <w:szCs w:val="22"/>
          <w:u w:color="000000"/>
        </w:rPr>
        <w:t>3</w:t>
      </w:r>
      <w:r w:rsidRPr="00422B24">
        <w:rPr>
          <w:bCs/>
          <w:kern w:val="1"/>
          <w:sz w:val="22"/>
          <w:szCs w:val="22"/>
          <w:u w:color="000000"/>
        </w:rPr>
        <w:t>0°giorno alla data di pubblicazione del</w:t>
      </w:r>
      <w:r>
        <w:rPr>
          <w:bCs/>
          <w:kern w:val="1"/>
          <w:sz w:val="22"/>
          <w:szCs w:val="22"/>
          <w:u w:color="000000"/>
        </w:rPr>
        <w:t xml:space="preserve"> presente </w:t>
      </w:r>
      <w:r w:rsidRPr="00422B24">
        <w:rPr>
          <w:bCs/>
          <w:kern w:val="1"/>
          <w:sz w:val="22"/>
          <w:szCs w:val="22"/>
          <w:u w:color="000000"/>
        </w:rPr>
        <w:t xml:space="preserve">avviso </w:t>
      </w:r>
      <w:r>
        <w:rPr>
          <w:bCs/>
          <w:kern w:val="1"/>
          <w:sz w:val="22"/>
          <w:szCs w:val="22"/>
          <w:u w:color="000000"/>
        </w:rPr>
        <w:t>(</w:t>
      </w:r>
      <w:r w:rsidR="00701E41" w:rsidRPr="00701E41">
        <w:rPr>
          <w:bCs/>
          <w:kern w:val="1"/>
          <w:sz w:val="22"/>
          <w:szCs w:val="22"/>
          <w:highlight w:val="yellow"/>
          <w:u w:color="000000"/>
        </w:rPr>
        <w:t>…</w:t>
      </w:r>
      <w:bookmarkStart w:id="0" w:name="_GoBack"/>
      <w:bookmarkEnd w:id="0"/>
      <w:r>
        <w:rPr>
          <w:bCs/>
          <w:kern w:val="1"/>
          <w:sz w:val="22"/>
          <w:szCs w:val="22"/>
          <w:u w:color="000000"/>
        </w:rPr>
        <w:t xml:space="preserve">) </w:t>
      </w:r>
      <w:r w:rsidRPr="00422B24">
        <w:rPr>
          <w:bCs/>
          <w:kern w:val="1"/>
          <w:sz w:val="22"/>
          <w:szCs w:val="22"/>
          <w:u w:color="000000"/>
        </w:rPr>
        <w:t>su</w:t>
      </w:r>
      <w:r>
        <w:rPr>
          <w:bCs/>
          <w:kern w:val="1"/>
          <w:sz w:val="22"/>
          <w:szCs w:val="22"/>
          <w:u w:color="000000"/>
        </w:rPr>
        <w:t xml:space="preserve"> un quotidiano a diffusione nazionale e sul sito istituzionale del CNR (www.cnr.it) </w:t>
      </w:r>
      <w:r w:rsidR="000779CB" w:rsidRPr="000779CB">
        <w:rPr>
          <w:rFonts w:eastAsia="Verdana"/>
          <w:spacing w:val="-1"/>
          <w:sz w:val="22"/>
          <w:szCs w:val="22"/>
        </w:rPr>
        <w:t xml:space="preserve">al seguente indirizzo </w:t>
      </w:r>
      <w:hyperlink r:id="rId9" w:history="1">
        <w:r w:rsidR="000779CB" w:rsidRPr="000779CB">
          <w:rPr>
            <w:rStyle w:val="Collegamentoipertestuale"/>
            <w:rFonts w:eastAsia="Verdana"/>
            <w:spacing w:val="-1"/>
            <w:sz w:val="22"/>
            <w:szCs w:val="22"/>
          </w:rPr>
          <w:t>https://www.urp.cnr.it/57460-2025</w:t>
        </w:r>
      </w:hyperlink>
      <w:r w:rsidRPr="000779CB">
        <w:rPr>
          <w:bCs/>
          <w:kern w:val="1"/>
          <w:sz w:val="22"/>
          <w:szCs w:val="22"/>
          <w:u w:color="000000"/>
        </w:rPr>
        <w:t>, fatto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salvo il caso in cui la scadenza coincida con un giorno festivo il cui termine verrà automaticamente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spostato al giorno feriale immediatamente successivo. Non fa fede il timbro postale.</w:t>
      </w:r>
    </w:p>
    <w:p w14:paraId="3C205ED6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I plichi che perverranno in ritardo rispetto ai predetti termini non verranno presi in considerazione: 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 xml:space="preserve">tale scopo faranno fede il timbro, la data e l’ora apposti, all’atto del ricevimento, </w:t>
      </w:r>
      <w:r w:rsidRPr="004451B4">
        <w:rPr>
          <w:bCs/>
          <w:kern w:val="1"/>
          <w:sz w:val="22"/>
          <w:szCs w:val="22"/>
          <w:u w:color="000000"/>
        </w:rPr>
        <w:t>dall’Ufficio Accettazione del CNR.</w:t>
      </w:r>
    </w:p>
    <w:p w14:paraId="40E31CBF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>
        <w:rPr>
          <w:bCs/>
          <w:kern w:val="1"/>
          <w:sz w:val="22"/>
          <w:szCs w:val="22"/>
          <w:u w:color="000000"/>
        </w:rPr>
        <w:t>Il tempestivo recapito del plico resta ad esclusivo rischio del concorrente.</w:t>
      </w:r>
    </w:p>
    <w:p w14:paraId="63D29F88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Il plico dovrà essere, a pena di esclusione, non trasparente, sigillato, controfirmato sui lembi di chiusura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e recare il nome e cognome o la ragione o denominazione sociale del mittente, l’indirizzo, nonché la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 xml:space="preserve">dicitura “NON APRIRE – Asta pubblica per l’alienazione a corpo di n. </w:t>
      </w:r>
      <w:r>
        <w:rPr>
          <w:bCs/>
          <w:kern w:val="1"/>
          <w:sz w:val="22"/>
          <w:szCs w:val="22"/>
          <w:u w:color="000000"/>
        </w:rPr>
        <w:t xml:space="preserve">1 </w:t>
      </w:r>
      <w:r w:rsidRPr="00422B24">
        <w:rPr>
          <w:bCs/>
          <w:kern w:val="1"/>
          <w:sz w:val="22"/>
          <w:szCs w:val="22"/>
          <w:u w:color="000000"/>
        </w:rPr>
        <w:t>immobil</w:t>
      </w:r>
      <w:r>
        <w:rPr>
          <w:bCs/>
          <w:kern w:val="1"/>
          <w:sz w:val="22"/>
          <w:szCs w:val="22"/>
          <w:u w:color="000000"/>
        </w:rPr>
        <w:t xml:space="preserve">e </w:t>
      </w:r>
      <w:r w:rsidRPr="00422B24">
        <w:rPr>
          <w:bCs/>
          <w:kern w:val="1"/>
          <w:sz w:val="22"/>
          <w:szCs w:val="22"/>
          <w:u w:color="000000"/>
        </w:rPr>
        <w:t>di proprietà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 xml:space="preserve">del </w:t>
      </w:r>
      <w:r>
        <w:rPr>
          <w:bCs/>
          <w:kern w:val="1"/>
          <w:sz w:val="22"/>
          <w:szCs w:val="22"/>
          <w:u w:color="000000"/>
        </w:rPr>
        <w:t>Consiglio Nazionale delle Ricerche sito nel Comune di Lecco</w:t>
      </w:r>
      <w:r w:rsidRPr="00422B24">
        <w:rPr>
          <w:bCs/>
          <w:kern w:val="1"/>
          <w:sz w:val="22"/>
          <w:szCs w:val="22"/>
          <w:u w:color="000000"/>
        </w:rPr>
        <w:t>”</w:t>
      </w:r>
      <w:r>
        <w:rPr>
          <w:bCs/>
          <w:kern w:val="1"/>
          <w:sz w:val="22"/>
          <w:szCs w:val="22"/>
          <w:u w:color="000000"/>
        </w:rPr>
        <w:t xml:space="preserve"> e il destinatario “Ufficio Patrimonio Edilizio – Direzione Generale – CNR”.</w:t>
      </w:r>
    </w:p>
    <w:p w14:paraId="223EFD93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 xml:space="preserve">Ogni interessato può presentare una sola domanda per </w:t>
      </w:r>
      <w:r>
        <w:rPr>
          <w:bCs/>
          <w:kern w:val="1"/>
          <w:sz w:val="22"/>
          <w:szCs w:val="22"/>
          <w:u w:color="000000"/>
        </w:rPr>
        <w:t>l’immobile in oggetto</w:t>
      </w:r>
      <w:r w:rsidRPr="00422B24">
        <w:rPr>
          <w:bCs/>
          <w:kern w:val="1"/>
          <w:sz w:val="22"/>
          <w:szCs w:val="22"/>
          <w:u w:color="000000"/>
        </w:rPr>
        <w:t>, pena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la nullità dell’offerta. Ognuno dei plichi presentati dovrà avere, a pena l’esclusione, il contenuto di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seguito indicato.</w:t>
      </w:r>
    </w:p>
    <w:p w14:paraId="6592A9B8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Il plico dovrà contenere al suo interno, a pena di esclusione, due buste non trasparenti, sigillate e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controfirmate sui lembi di chiusura, recanti, ciascuna, l’intestazione del mittente e la dicitura,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rispettivamente, “BUSTA A – ISTANZA” e “BUSTA B – OFFERTA ECONOMICA”.</w:t>
      </w:r>
    </w:p>
    <w:p w14:paraId="4685F653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Per sigillo si intende la semplice apposizione di materiale di tipo adesivo o ceralacca, che aderendo su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tutti i lembi di chiusura del plico e delle buste contraddistinte dalle lettere “A” e “B”, garantisca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l’impossibilità di manomissione degli stessi sino al momento della gara. La firma deve essere apposta</w:t>
      </w:r>
      <w:r>
        <w:rPr>
          <w:bCs/>
          <w:kern w:val="1"/>
          <w:sz w:val="22"/>
          <w:szCs w:val="22"/>
          <w:u w:color="000000"/>
        </w:rPr>
        <w:t xml:space="preserve"> </w:t>
      </w:r>
      <w:r w:rsidRPr="00422B24">
        <w:rPr>
          <w:bCs/>
          <w:kern w:val="1"/>
          <w:sz w:val="22"/>
          <w:szCs w:val="22"/>
          <w:u w:color="000000"/>
        </w:rPr>
        <w:t>sui lembi di chiusura prima della sigillatura con il nastro adesivo trasparente.</w:t>
      </w:r>
    </w:p>
    <w:p w14:paraId="1C479902" w14:textId="77777777" w:rsidR="00BE264D" w:rsidRPr="00422B24" w:rsidRDefault="00BE264D" w:rsidP="00BE264D">
      <w:pPr>
        <w:widowControl w:val="0"/>
        <w:autoSpaceDE w:val="0"/>
        <w:autoSpaceDN w:val="0"/>
        <w:adjustRightInd w:val="0"/>
        <w:jc w:val="both"/>
        <w:rPr>
          <w:bCs/>
          <w:kern w:val="1"/>
          <w:sz w:val="22"/>
          <w:szCs w:val="22"/>
          <w:u w:color="000000"/>
        </w:rPr>
      </w:pPr>
      <w:r w:rsidRPr="00422B24">
        <w:rPr>
          <w:bCs/>
          <w:kern w:val="1"/>
          <w:sz w:val="22"/>
          <w:szCs w:val="22"/>
          <w:u w:color="000000"/>
        </w:rPr>
        <w:t>In particolare, nella “BUSTA A - ISTANZA” deve essere inserita, a pena di esclusione:</w:t>
      </w:r>
    </w:p>
    <w:p w14:paraId="01C5A6D1" w14:textId="77777777" w:rsidR="00BE264D" w:rsidRPr="00E80A73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E80A73">
        <w:rPr>
          <w:rFonts w:ascii="Times New Roman" w:hAnsi="Times New Roman"/>
          <w:bCs/>
          <w:kern w:val="1"/>
          <w:u w:color="000000"/>
        </w:rPr>
        <w:lastRenderedPageBreak/>
        <w:t xml:space="preserve">l’istanza di partecipazione debitamente firmata, con l’apposizione di una marca da bollo del valore di € 16,00 e comprendente una dichiarazione sostitutiva di certificazione resa ai sensi degli artt. 46 e 47 del D.P.R. 28 dicembre 2000, n. 445, accompagnata da copia fotostatica di un documento di identità in corso di validità </w:t>
      </w:r>
      <w:r>
        <w:rPr>
          <w:rFonts w:ascii="Times New Roman" w:hAnsi="Times New Roman"/>
          <w:bCs/>
          <w:kern w:val="1"/>
          <w:u w:color="000000"/>
        </w:rPr>
        <w:t xml:space="preserve">e da codice fiscale del sottoscrittore, </w:t>
      </w:r>
      <w:r w:rsidRPr="00E80A73">
        <w:rPr>
          <w:rFonts w:ascii="Times New Roman" w:hAnsi="Times New Roman"/>
          <w:bCs/>
          <w:kern w:val="1"/>
          <w:u w:color="000000"/>
        </w:rPr>
        <w:t>conformemente al modello A) allegato al presente bando;</w:t>
      </w:r>
    </w:p>
    <w:p w14:paraId="169D3F2C" w14:textId="77777777" w:rsidR="00BE264D" w:rsidRPr="00E80A73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E80A73">
        <w:rPr>
          <w:rFonts w:ascii="Times New Roman" w:hAnsi="Times New Roman"/>
          <w:bCs/>
          <w:kern w:val="1"/>
          <w:u w:color="000000"/>
        </w:rPr>
        <w:t>a titolo di deposito cauzionale a garanzia dell’offerta, l’</w:t>
      </w:r>
      <w:r w:rsidRPr="00E80A73">
        <w:rPr>
          <w:rFonts w:ascii="Times New Roman" w:eastAsia="Verdana" w:hAnsi="Times New Roman"/>
          <w:spacing w:val="-1"/>
        </w:rPr>
        <w:t>assegno circolare bancario (non postale) non trasferibile intestato al “Consiglio Nazionale delle Ricerche” o, in alternativa, la</w:t>
      </w:r>
      <w:r w:rsidRPr="00E80A73">
        <w:rPr>
          <w:rFonts w:ascii="Times New Roman" w:hAnsi="Times New Roman"/>
          <w:kern w:val="1"/>
        </w:rPr>
        <w:t xml:space="preserve"> </w:t>
      </w:r>
      <w:r w:rsidRPr="00E80A73">
        <w:rPr>
          <w:rFonts w:ascii="Times New Roman" w:hAnsi="Times New Roman"/>
          <w:bCs/>
          <w:kern w:val="1"/>
        </w:rPr>
        <w:t>quietanza</w:t>
      </w:r>
      <w:r w:rsidRPr="00E80A73">
        <w:rPr>
          <w:rFonts w:ascii="Times New Roman" w:hAnsi="Times New Roman"/>
          <w:kern w:val="1"/>
        </w:rPr>
        <w:t xml:space="preserve"> del versamento effettuato mediante </w:t>
      </w:r>
      <w:r w:rsidRPr="00E80A73">
        <w:rPr>
          <w:rFonts w:ascii="Times New Roman" w:hAnsi="Times New Roman"/>
          <w:bCs/>
          <w:kern w:val="1"/>
        </w:rPr>
        <w:t>bonifico bancario</w:t>
      </w:r>
      <w:r w:rsidRPr="00E80A73">
        <w:rPr>
          <w:rFonts w:ascii="Times New Roman" w:hAnsi="Times New Roman"/>
          <w:bCs/>
          <w:kern w:val="1"/>
          <w:u w:color="000000"/>
        </w:rPr>
        <w:t xml:space="preserve"> intestato al “Consiglio Nazionale delle Ricerche” con le specifiche di cui all’art. 4 del presente avviso;</w:t>
      </w:r>
    </w:p>
    <w:p w14:paraId="298D4B03" w14:textId="77777777" w:rsidR="00BE264D" w:rsidRPr="00E80A73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E80A73">
        <w:rPr>
          <w:rFonts w:ascii="Times New Roman" w:hAnsi="Times New Roman"/>
          <w:bCs/>
          <w:kern w:val="1"/>
          <w:u w:color="000000"/>
        </w:rPr>
        <w:t>qualora la partecipazione alla procedura avvenga per il tramite di un procuratore speciale: procura speciale notarile, oppure copia autentica della medesima, attestante i poteri di firma del soggetto che sottoscrive la dichiarazione d’offerta;</w:t>
      </w:r>
    </w:p>
    <w:p w14:paraId="2C837C45" w14:textId="77777777" w:rsidR="00BE264D" w:rsidRPr="00E80A73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E80A73">
        <w:rPr>
          <w:rFonts w:ascii="Times New Roman" w:hAnsi="Times New Roman"/>
          <w:bCs/>
          <w:kern w:val="1"/>
          <w:u w:color="000000"/>
        </w:rPr>
        <w:t>qualora a concorrere sia una persona giuridica: Certificato Camerale in corso di validità;</w:t>
      </w:r>
    </w:p>
    <w:p w14:paraId="4B433629" w14:textId="77777777" w:rsidR="00BE264D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 w:rsidRPr="00E80A73">
        <w:rPr>
          <w:rFonts w:ascii="Times New Roman" w:hAnsi="Times New Roman"/>
          <w:bCs/>
          <w:kern w:val="1"/>
          <w:u w:color="000000"/>
        </w:rPr>
        <w:t>qualora a concorrere sia altro ente, pubblico o privato: copia conforme all’originale dell’atto da cui risulti il conferimento del potere di rappresentanza dell’ente al soggetto sottoscrittore dell’offerta e, altresì, se trattasi di ente privato copia conforme all’originale dell’atto costitutivo.</w:t>
      </w:r>
    </w:p>
    <w:p w14:paraId="6C81AD97" w14:textId="77777777" w:rsidR="00BE264D" w:rsidRPr="00E80A73" w:rsidRDefault="00BE264D" w:rsidP="00BE264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kern w:val="1"/>
          <w:u w:color="000000"/>
        </w:rPr>
      </w:pPr>
      <w:r>
        <w:rPr>
          <w:rFonts w:ascii="Times New Roman" w:hAnsi="Times New Roman"/>
          <w:bCs/>
          <w:kern w:val="1"/>
          <w:u w:color="000000"/>
        </w:rPr>
        <w:t xml:space="preserve">l’istanza di partecipazione, conformemente al modello A) allegato al presente bando, deve essere compilata in ogni sua parte, a pena di esclusione. </w:t>
      </w:r>
    </w:p>
    <w:p w14:paraId="45ED6CDF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Nella “BUSTA “B – OFFERTA ECONOMICA”, sempre a pena di esclusione, deve essere inserita l’offerta economica, con l’apposizione di una marca da bollo da € 16,00, redatta in conformità al modello B) allegato al presente bando, debitamente sottoscritta, recante l’importo in cifre ed in lettere dell’offerta espresso in euro.</w:t>
      </w:r>
    </w:p>
    <w:p w14:paraId="407679F5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In caso di discordanza tra l’importo indicato in lettere e quello indicato in cifre, sarà ritenuto valido l’importo più vantaggioso per l’Amministrazione.</w:t>
      </w:r>
    </w:p>
    <w:p w14:paraId="1C3188C5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É nulla l’offerta priva di sottoscrizione.</w:t>
      </w:r>
    </w:p>
    <w:p w14:paraId="33589C19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EE18FA">
        <w:rPr>
          <w:sz w:val="22"/>
          <w:szCs w:val="22"/>
        </w:rPr>
        <w:t>E’</w:t>
      </w:r>
      <w:proofErr w:type="gramEnd"/>
      <w:r w:rsidRPr="00EE18FA">
        <w:rPr>
          <w:sz w:val="22"/>
          <w:szCs w:val="22"/>
        </w:rPr>
        <w:t xml:space="preserve"> ritenuta </w:t>
      </w:r>
      <w:r w:rsidRPr="0003145D">
        <w:rPr>
          <w:sz w:val="22"/>
          <w:szCs w:val="22"/>
        </w:rPr>
        <w:t>non ammissibile l’offerta per persona da nominare.</w:t>
      </w:r>
    </w:p>
    <w:p w14:paraId="69693D34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Sulla busta contenente l’offerta economica dovrà essere riportato il nome del concorrente.</w:t>
      </w:r>
    </w:p>
    <w:p w14:paraId="055DD0BB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 xml:space="preserve">L’offerta è vincolante e </w:t>
      </w:r>
      <w:r w:rsidRPr="007F10D8">
        <w:rPr>
          <w:sz w:val="22"/>
          <w:szCs w:val="22"/>
        </w:rPr>
        <w:t xml:space="preserve">irrevocabile </w:t>
      </w:r>
      <w:r w:rsidRPr="00C83FF7">
        <w:rPr>
          <w:sz w:val="22"/>
          <w:szCs w:val="22"/>
        </w:rPr>
        <w:t>fino a 12 (dodici) mesi</w:t>
      </w:r>
      <w:r w:rsidRPr="00EE18FA">
        <w:rPr>
          <w:sz w:val="22"/>
          <w:szCs w:val="22"/>
        </w:rPr>
        <w:t xml:space="preserve"> dalla scadenza del termine per la sua presentazione.</w:t>
      </w:r>
    </w:p>
    <w:p w14:paraId="7B1D4B6E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La non veridicità delle autocertificazioni comporterà la decadenza dall’aggiudicazione e la mancata stipulazione del contratto per fatto imputabile all’aggiudicatario, oltre alle ulteriori conseguenze di legge. L’</w:t>
      </w:r>
      <w:r>
        <w:rPr>
          <w:sz w:val="22"/>
          <w:szCs w:val="22"/>
        </w:rPr>
        <w:t>E</w:t>
      </w:r>
      <w:r w:rsidRPr="00EE18FA">
        <w:rPr>
          <w:sz w:val="22"/>
          <w:szCs w:val="22"/>
        </w:rPr>
        <w:t xml:space="preserve">nte in tal caso avrà </w:t>
      </w:r>
      <w:r w:rsidRPr="0016100A">
        <w:rPr>
          <w:sz w:val="22"/>
          <w:szCs w:val="22"/>
        </w:rPr>
        <w:t>diritto a trattenere l’importo versato a titolo di deposito cauzionale</w:t>
      </w:r>
      <w:r w:rsidRPr="00EE18FA">
        <w:rPr>
          <w:sz w:val="22"/>
          <w:szCs w:val="22"/>
        </w:rPr>
        <w:t>, salvo comunque il diritto al maggior danno.</w:t>
      </w:r>
    </w:p>
    <w:p w14:paraId="2DE3AF53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I modelli allegati al presente bando sono reperibili presso l’Ufficio Patrimonio Edilizio del Consiglio Nazionale delle Ricerche, Piazzale Aldo Moro, n. 7 – 00185</w:t>
      </w:r>
      <w:r>
        <w:rPr>
          <w:sz w:val="22"/>
          <w:szCs w:val="22"/>
        </w:rPr>
        <w:t xml:space="preserve"> –</w:t>
      </w:r>
      <w:r w:rsidRPr="00EE18FA">
        <w:rPr>
          <w:sz w:val="22"/>
          <w:szCs w:val="22"/>
        </w:rPr>
        <w:t xml:space="preserve"> Roma ovvero scaricabili dal sito internet istituzionale www.cnr.it.</w:t>
      </w:r>
    </w:p>
    <w:p w14:paraId="12C9E071" w14:textId="77777777" w:rsidR="00BE264D" w:rsidRPr="00EE18FA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8FA">
        <w:rPr>
          <w:sz w:val="22"/>
          <w:szCs w:val="22"/>
        </w:rPr>
        <w:t>La presentazione delle domande di partecipazione comporta piena e incondizionata conoscenza e accettazione delle norme contenute nel presente bando.</w:t>
      </w:r>
    </w:p>
    <w:p w14:paraId="65B407FF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14:paraId="46A39D46" w14:textId="77777777" w:rsidR="00BE264D" w:rsidRPr="00C24042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4042">
        <w:rPr>
          <w:b/>
          <w:sz w:val="22"/>
          <w:szCs w:val="22"/>
        </w:rPr>
        <w:t>Art. 7 – Cause di esclusione dall’asta</w:t>
      </w:r>
    </w:p>
    <w:p w14:paraId="0DD565E4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4042">
        <w:rPr>
          <w:sz w:val="22"/>
          <w:szCs w:val="22"/>
        </w:rPr>
        <w:t>Non saranno prese in considerazione le offerte pervenute oltre i termini di scadenza o prive delle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prescritte dichiarazioni o dei documenti richiesti dal presente avviso pubblico a corredo dell’offerta.</w:t>
      </w:r>
    </w:p>
    <w:p w14:paraId="4EB29F0A" w14:textId="77777777" w:rsidR="00BE264D" w:rsidRPr="00D716DB" w:rsidRDefault="00BE264D" w:rsidP="00BE264D">
      <w:pPr>
        <w:widowControl w:val="0"/>
        <w:jc w:val="both"/>
        <w:rPr>
          <w:rFonts w:eastAsia="Verdana"/>
          <w:bCs/>
          <w:sz w:val="22"/>
          <w:szCs w:val="22"/>
          <w:lang w:eastAsia="en-US"/>
        </w:rPr>
      </w:pPr>
      <w:r w:rsidRPr="00D716DB">
        <w:rPr>
          <w:rFonts w:eastAsia="Verdana"/>
          <w:bCs/>
          <w:sz w:val="22"/>
          <w:szCs w:val="22"/>
          <w:lang w:eastAsia="en-US"/>
        </w:rPr>
        <w:t>Saranno inoltre escluse le offerte non presentate in plico chiuso e controfirmato sui lembi di chiusura o non riportanti all'esterno l</w:t>
      </w:r>
      <w:r>
        <w:rPr>
          <w:rFonts w:eastAsia="Verdana"/>
          <w:bCs/>
          <w:sz w:val="22"/>
          <w:szCs w:val="22"/>
          <w:lang w:eastAsia="en-US"/>
        </w:rPr>
        <w:t>’</w:t>
      </w:r>
      <w:r w:rsidRPr="00D716DB">
        <w:rPr>
          <w:rFonts w:eastAsia="Verdana"/>
          <w:bCs/>
          <w:sz w:val="22"/>
          <w:szCs w:val="22"/>
          <w:lang w:eastAsia="en-US"/>
        </w:rPr>
        <w:t>indicazione del mittente e la dicitura richiesta.</w:t>
      </w:r>
    </w:p>
    <w:p w14:paraId="358C19DA" w14:textId="77777777" w:rsidR="00BE264D" w:rsidRPr="00C24042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4042">
        <w:rPr>
          <w:sz w:val="22"/>
          <w:szCs w:val="22"/>
        </w:rPr>
        <w:t>In relazione alla documentazione sopra richiesta sarà esclusa dalla gara l’offerta, nel caso in cui il plico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non contenga anche uno solo dei documenti richiesti. L’offerta economica (prezzo offerto) e la domanda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di partecipazione con la relativa documentazione dovranno essere contenute in buste distinte all’interno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di un medesimo plico, a pena esclusione; le buste dovranno essere chiuse e sigillate, controfirmate sui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lembi di chiusura.</w:t>
      </w:r>
    </w:p>
    <w:p w14:paraId="5AC88427" w14:textId="77777777" w:rsidR="00BE264D" w:rsidRPr="00C24042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4042">
        <w:rPr>
          <w:sz w:val="22"/>
          <w:szCs w:val="22"/>
        </w:rPr>
        <w:t>Non saranno ammesse offerte condizionate, ovvero espresse in modo indeterminato o con semplice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riferimento ad altra offerta propria o altrui. Gli interessati potranno prendere visione sul sito</w:t>
      </w:r>
      <w:r>
        <w:rPr>
          <w:sz w:val="22"/>
          <w:szCs w:val="22"/>
        </w:rPr>
        <w:t xml:space="preserve"> www.cnr.it </w:t>
      </w:r>
      <w:r w:rsidRPr="00C24042">
        <w:rPr>
          <w:sz w:val="22"/>
          <w:szCs w:val="22"/>
        </w:rPr>
        <w:t>del</w:t>
      </w:r>
      <w:r>
        <w:rPr>
          <w:sz w:val="22"/>
          <w:szCs w:val="22"/>
        </w:rPr>
        <w:t>la scheda di dettaglio dell’immobile</w:t>
      </w:r>
      <w:r w:rsidRPr="00C24042">
        <w:rPr>
          <w:sz w:val="22"/>
          <w:szCs w:val="22"/>
        </w:rPr>
        <w:t xml:space="preserve"> (Allegato “C”) indicante gli elementi essenziali ai fini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>della determinazione del prezzo offerto e dell</w:t>
      </w:r>
      <w:r>
        <w:rPr>
          <w:sz w:val="22"/>
          <w:szCs w:val="22"/>
        </w:rPr>
        <w:t>’</w:t>
      </w:r>
      <w:r w:rsidRPr="00C24042">
        <w:rPr>
          <w:sz w:val="22"/>
          <w:szCs w:val="22"/>
        </w:rPr>
        <w:t>eventuale altra documentazione utile.</w:t>
      </w:r>
    </w:p>
    <w:p w14:paraId="5982C2B4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4042">
        <w:rPr>
          <w:sz w:val="22"/>
          <w:szCs w:val="22"/>
        </w:rPr>
        <w:t>Ai sensi dell’art. 1471 del codice civile è vietata la partecipazione sia direttamente che per</w:t>
      </w:r>
      <w:r>
        <w:rPr>
          <w:sz w:val="22"/>
          <w:szCs w:val="22"/>
        </w:rPr>
        <w:t xml:space="preserve"> </w:t>
      </w:r>
      <w:r w:rsidRPr="00C24042">
        <w:rPr>
          <w:sz w:val="22"/>
          <w:szCs w:val="22"/>
        </w:rPr>
        <w:t xml:space="preserve">interposta persona </w:t>
      </w:r>
      <w:r w:rsidRPr="00C24042">
        <w:rPr>
          <w:sz w:val="22"/>
          <w:szCs w:val="22"/>
        </w:rPr>
        <w:lastRenderedPageBreak/>
        <w:t>da parte degli amministratori e del personale dipendente dell’Ente procedente.</w:t>
      </w:r>
    </w:p>
    <w:p w14:paraId="08745ADF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CECA91" w14:textId="77777777" w:rsidR="00BE264D" w:rsidRPr="00F54338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54338">
        <w:rPr>
          <w:b/>
          <w:sz w:val="22"/>
          <w:szCs w:val="22"/>
        </w:rPr>
        <w:t>Art. 8 – Stipulazione del contratto</w:t>
      </w:r>
    </w:p>
    <w:p w14:paraId="023E074E" w14:textId="77777777" w:rsidR="00BE264D" w:rsidRPr="00F5433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Dopo l’aggiudicazione provvisoria l’Ente procederà alla verifica dei requisiti dichiarati. Nel caso di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 xml:space="preserve">esito positivo, </w:t>
      </w:r>
      <w:r w:rsidRPr="0016100A">
        <w:rPr>
          <w:sz w:val="22"/>
          <w:szCs w:val="22"/>
        </w:rPr>
        <w:t>il Dirigente dell’Ufficio Patrimonio Edilizio del CNR aggiudicherà</w:t>
      </w:r>
      <w:r w:rsidRPr="00F54338">
        <w:rPr>
          <w:sz w:val="22"/>
          <w:szCs w:val="22"/>
        </w:rPr>
        <w:t xml:space="preserve"> definitivamente la gara al miglior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offerente.</w:t>
      </w:r>
    </w:p>
    <w:p w14:paraId="20AADABC" w14:textId="77777777" w:rsidR="00BE264D" w:rsidRPr="00F5433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Nell’ipotesi di non veridicità delle dichiarazioni rilasciate e, in generale, di mancati adempimenti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connessi o conseguenti all</w:t>
      </w:r>
      <w:r>
        <w:rPr>
          <w:sz w:val="22"/>
          <w:szCs w:val="22"/>
        </w:rPr>
        <w:t>’</w:t>
      </w:r>
      <w:r w:rsidRPr="00F54338">
        <w:rPr>
          <w:sz w:val="22"/>
          <w:szCs w:val="22"/>
        </w:rPr>
        <w:t>aggiudicazione, compresa la mancata stipula del contratto di alienazione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 xml:space="preserve">entro la data stabilita dall’Ente alienante, l’aggiudicazione stessa verrà revocata e </w:t>
      </w:r>
      <w:r>
        <w:rPr>
          <w:sz w:val="22"/>
          <w:szCs w:val="22"/>
        </w:rPr>
        <w:t>sarà trattenuto l’importo versato a titolo di deposito cauzionale</w:t>
      </w:r>
      <w:r w:rsidRPr="00F5433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fermo restando ogni diritto al risarcimento dell’ulteriore danno subito.</w:t>
      </w:r>
    </w:p>
    <w:p w14:paraId="559615E5" w14:textId="77777777" w:rsidR="00BE264D" w:rsidRPr="00F5433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In tali casi l’Ente procederà a dare scorrimento alla graduatoria secondo l’ordine decrescente delle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offerte valide e il concorrente ancora interessato.</w:t>
      </w:r>
    </w:p>
    <w:p w14:paraId="79D2DA7D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Resta inteso che il presente avviso di vendita non vincola in nessun modo l’Amministrazione la quale si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riserva di annullare o revocare l’avviso medesimo, prorogarne la data, sospendere o aggiornare le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operazioni senza che i partecipanti possano accampare nessuna pretesa.</w:t>
      </w:r>
    </w:p>
    <w:p w14:paraId="2914E79F" w14:textId="77777777" w:rsidR="00BE264D" w:rsidRDefault="00BE264D" w:rsidP="00BE264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A67D45">
        <w:rPr>
          <w:bCs/>
          <w:kern w:val="1"/>
          <w:sz w:val="22"/>
          <w:szCs w:val="22"/>
        </w:rPr>
        <w:t>L</w:t>
      </w:r>
      <w:r>
        <w:rPr>
          <w:bCs/>
          <w:kern w:val="1"/>
          <w:sz w:val="22"/>
          <w:szCs w:val="22"/>
        </w:rPr>
        <w:t>’</w:t>
      </w:r>
      <w:r w:rsidRPr="00A67D45">
        <w:rPr>
          <w:bCs/>
          <w:kern w:val="1"/>
          <w:sz w:val="22"/>
          <w:szCs w:val="22"/>
        </w:rPr>
        <w:t>aggiudicatario deve ritenersi in ogni modo immediatamente vincolato sin dal momento della chiusura della procedura d’asta</w:t>
      </w:r>
      <w:r>
        <w:rPr>
          <w:kern w:val="1"/>
          <w:sz w:val="22"/>
          <w:szCs w:val="22"/>
        </w:rPr>
        <w:t xml:space="preserve"> e l</w:t>
      </w:r>
      <w:r w:rsidRPr="00733C28">
        <w:rPr>
          <w:color w:val="000000"/>
          <w:sz w:val="22"/>
          <w:szCs w:val="22"/>
          <w:u w:color="000000"/>
        </w:rPr>
        <w:t xml:space="preserve">’offerta si considera vincolante ed irrevocabile per la </w:t>
      </w:r>
      <w:r w:rsidRPr="00201910">
        <w:rPr>
          <w:color w:val="000000"/>
          <w:sz w:val="22"/>
          <w:szCs w:val="22"/>
          <w:u w:color="000000"/>
        </w:rPr>
        <w:t>durata di mesi 12 (dodici)</w:t>
      </w:r>
      <w:r w:rsidRPr="00733C28">
        <w:rPr>
          <w:color w:val="000000"/>
          <w:sz w:val="22"/>
          <w:szCs w:val="22"/>
          <w:u w:color="000000"/>
        </w:rPr>
        <w:t xml:space="preserve"> dalla</w:t>
      </w:r>
      <w:r>
        <w:rPr>
          <w:color w:val="000000"/>
          <w:sz w:val="22"/>
          <w:szCs w:val="22"/>
          <w:u w:color="000000"/>
        </w:rPr>
        <w:t xml:space="preserve"> </w:t>
      </w:r>
      <w:r w:rsidRPr="00733C28">
        <w:rPr>
          <w:color w:val="000000"/>
          <w:sz w:val="22"/>
          <w:szCs w:val="22"/>
          <w:u w:color="000000"/>
        </w:rPr>
        <w:t>scadenza del termine per la presentazione.</w:t>
      </w:r>
    </w:p>
    <w:p w14:paraId="22067C21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stipula del contratto le Parti affideranno l’incarico a un Notaio. </w:t>
      </w:r>
    </w:p>
    <w:p w14:paraId="6DD4CEC2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9A5747">
        <w:rPr>
          <w:sz w:val="22"/>
          <w:szCs w:val="22"/>
        </w:rPr>
        <w:t>Il prezzo della compravendita dovrà essere versato interamente, in unica soluzione, mediante bonifico bancario alla stipula del contratto.</w:t>
      </w:r>
      <w:r>
        <w:rPr>
          <w:sz w:val="22"/>
          <w:szCs w:val="22"/>
        </w:rPr>
        <w:t xml:space="preserve"> Dall’importo </w:t>
      </w:r>
      <w:r w:rsidRPr="00825308">
        <w:rPr>
          <w:kern w:val="1"/>
          <w:sz w:val="22"/>
          <w:szCs w:val="22"/>
        </w:rPr>
        <w:t>del dovuto versamento a saldo sarà dedotta, a titolo di caparra, la cauzione già prestata senza computo di interessi</w:t>
      </w:r>
      <w:r>
        <w:rPr>
          <w:kern w:val="1"/>
          <w:sz w:val="22"/>
          <w:szCs w:val="22"/>
        </w:rPr>
        <w:t>.</w:t>
      </w:r>
    </w:p>
    <w:p w14:paraId="180CE157" w14:textId="77777777" w:rsidR="00BE264D" w:rsidRPr="00A67D45" w:rsidRDefault="00BE264D" w:rsidP="00BE264D">
      <w:pPr>
        <w:widowControl w:val="0"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Il pagamento dovrà essere effettuato tramite versamento presso conto corrente </w:t>
      </w:r>
      <w:r w:rsidRPr="00201910">
        <w:rPr>
          <w:kern w:val="1"/>
          <w:sz w:val="22"/>
          <w:szCs w:val="22"/>
        </w:rPr>
        <w:t>intestato a Consiglio Nazionale delle Ricerche – Incassi e pagamenti giornalieri, codice IBAN: IT.</w:t>
      </w:r>
      <w:proofErr w:type="gramStart"/>
      <w:r w:rsidRPr="00201910">
        <w:rPr>
          <w:kern w:val="1"/>
          <w:sz w:val="22"/>
          <w:szCs w:val="22"/>
        </w:rPr>
        <w:t>75.N.</w:t>
      </w:r>
      <w:proofErr w:type="gramEnd"/>
      <w:r w:rsidRPr="00201910">
        <w:rPr>
          <w:kern w:val="1"/>
          <w:sz w:val="22"/>
          <w:szCs w:val="22"/>
        </w:rPr>
        <w:t>01005.03392.000000218150</w:t>
      </w:r>
      <w:r w:rsidRPr="00825308">
        <w:rPr>
          <w:kern w:val="1"/>
          <w:sz w:val="22"/>
          <w:szCs w:val="22"/>
        </w:rPr>
        <w:t xml:space="preserve"> almeno cinque giorni prima della formale stipula dell</w:t>
      </w:r>
      <w:r>
        <w:rPr>
          <w:kern w:val="1"/>
          <w:sz w:val="22"/>
          <w:szCs w:val="22"/>
        </w:rPr>
        <w:t>’</w:t>
      </w:r>
      <w:r w:rsidRPr="00825308">
        <w:rPr>
          <w:kern w:val="1"/>
          <w:sz w:val="22"/>
          <w:szCs w:val="22"/>
        </w:rPr>
        <w:t xml:space="preserve">atto notarile di compravendita e, in ogni caso, entro e non oltre 90 (novanta) giorni dalla data di aggiudicazione definitiva, termine entro il quale dovrà essere stipulato l’atto di compravendita. </w:t>
      </w:r>
    </w:p>
    <w:p w14:paraId="412D79A2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La vendita</w:t>
      </w:r>
      <w:r>
        <w:rPr>
          <w:sz w:val="22"/>
          <w:szCs w:val="22"/>
        </w:rPr>
        <w:t>,</w:t>
      </w:r>
      <w:r w:rsidRPr="00F54338">
        <w:rPr>
          <w:sz w:val="22"/>
          <w:szCs w:val="22"/>
        </w:rPr>
        <w:t xml:space="preserve"> non essendo effettuata nell’ambito di attività commerciale</w:t>
      </w:r>
      <w:r>
        <w:rPr>
          <w:sz w:val="22"/>
          <w:szCs w:val="22"/>
        </w:rPr>
        <w:t>,</w:t>
      </w:r>
      <w:r w:rsidRPr="00F54338">
        <w:rPr>
          <w:sz w:val="22"/>
          <w:szCs w:val="22"/>
        </w:rPr>
        <w:t xml:space="preserve"> non è soggetta ad I.V.A.</w:t>
      </w:r>
      <w:r>
        <w:rPr>
          <w:sz w:val="22"/>
          <w:szCs w:val="22"/>
        </w:rPr>
        <w:t>,</w:t>
      </w:r>
      <w:r w:rsidRPr="00F54338">
        <w:rPr>
          <w:sz w:val="22"/>
          <w:szCs w:val="22"/>
        </w:rPr>
        <w:t xml:space="preserve"> ma è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 xml:space="preserve">soggetta alle imposte proporzionali di registro, ipotecarie e catastali nella misura di legge. </w:t>
      </w:r>
    </w:p>
    <w:p w14:paraId="08A00A15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4338">
        <w:rPr>
          <w:sz w:val="22"/>
          <w:szCs w:val="22"/>
        </w:rPr>
        <w:t>Tutte le spese</w:t>
      </w:r>
      <w:r>
        <w:rPr>
          <w:sz w:val="22"/>
          <w:szCs w:val="22"/>
        </w:rPr>
        <w:t xml:space="preserve"> </w:t>
      </w:r>
      <w:r w:rsidRPr="00F54338">
        <w:rPr>
          <w:sz w:val="22"/>
          <w:szCs w:val="22"/>
        </w:rPr>
        <w:t>notarili</w:t>
      </w:r>
      <w:r>
        <w:rPr>
          <w:sz w:val="22"/>
          <w:szCs w:val="22"/>
        </w:rPr>
        <w:t xml:space="preserve"> (compreso l’onorario)</w:t>
      </w:r>
      <w:r w:rsidRPr="00F54338">
        <w:rPr>
          <w:sz w:val="22"/>
          <w:szCs w:val="22"/>
        </w:rPr>
        <w:t xml:space="preserve">, imposte e tasse inerenti </w:t>
      </w:r>
      <w:r>
        <w:rPr>
          <w:sz w:val="22"/>
          <w:szCs w:val="22"/>
        </w:rPr>
        <w:t>a</w:t>
      </w:r>
      <w:r w:rsidRPr="00F54338">
        <w:rPr>
          <w:sz w:val="22"/>
          <w:szCs w:val="22"/>
        </w:rPr>
        <w:t>l trasferimento de</w:t>
      </w:r>
      <w:r>
        <w:rPr>
          <w:sz w:val="22"/>
          <w:szCs w:val="22"/>
        </w:rPr>
        <w:t>ll’</w:t>
      </w:r>
      <w:r w:rsidRPr="00F54338">
        <w:rPr>
          <w:sz w:val="22"/>
          <w:szCs w:val="22"/>
        </w:rPr>
        <w:t>immobil</w:t>
      </w:r>
      <w:r>
        <w:rPr>
          <w:sz w:val="22"/>
          <w:szCs w:val="22"/>
        </w:rPr>
        <w:t>e</w:t>
      </w:r>
      <w:r w:rsidRPr="00F54338">
        <w:rPr>
          <w:sz w:val="22"/>
          <w:szCs w:val="22"/>
        </w:rPr>
        <w:t xml:space="preserve"> sono a carico dell’aggiudicatario.</w:t>
      </w:r>
    </w:p>
    <w:p w14:paraId="7EAF6D04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F624CC" w14:textId="77777777" w:rsidR="00BE264D" w:rsidRPr="000C3A35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3A35">
        <w:rPr>
          <w:b/>
          <w:sz w:val="22"/>
          <w:szCs w:val="22"/>
        </w:rPr>
        <w:t>Art. 9 – Trattamento dei dati</w:t>
      </w:r>
    </w:p>
    <w:p w14:paraId="3FEE60C7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3A35">
        <w:rPr>
          <w:sz w:val="22"/>
          <w:szCs w:val="22"/>
        </w:rPr>
        <w:t>Ai sensi e per gli effetti del D. Lgs. 30 giugno 2003, n. 196 e ss.mm.ii. e del Regolamento (UE)</w:t>
      </w:r>
      <w:r>
        <w:rPr>
          <w:sz w:val="22"/>
          <w:szCs w:val="22"/>
        </w:rPr>
        <w:t xml:space="preserve"> </w:t>
      </w:r>
      <w:r w:rsidRPr="000C3A35">
        <w:rPr>
          <w:sz w:val="22"/>
          <w:szCs w:val="22"/>
        </w:rPr>
        <w:t>2016/679 si informa che i dati forniti dai concorrenti, saranno trattati dall’Amministrazione</w:t>
      </w:r>
      <w:r>
        <w:rPr>
          <w:sz w:val="22"/>
          <w:szCs w:val="22"/>
        </w:rPr>
        <w:t xml:space="preserve"> </w:t>
      </w:r>
      <w:r w:rsidRPr="000C3A35">
        <w:rPr>
          <w:sz w:val="22"/>
          <w:szCs w:val="22"/>
        </w:rPr>
        <w:t>aggiudicatrice esclusivamente per le finalità connesse alla presente procedura di alienazione. Con la</w:t>
      </w:r>
      <w:r>
        <w:rPr>
          <w:sz w:val="22"/>
          <w:szCs w:val="22"/>
        </w:rPr>
        <w:t xml:space="preserve"> </w:t>
      </w:r>
      <w:r w:rsidRPr="000C3A35">
        <w:rPr>
          <w:sz w:val="22"/>
          <w:szCs w:val="22"/>
        </w:rPr>
        <w:t>sottoscrizione dell’istanza di partecipazione e contestuale dichiarazione sostitutiva di certificazione e</w:t>
      </w:r>
      <w:r>
        <w:rPr>
          <w:sz w:val="22"/>
          <w:szCs w:val="22"/>
        </w:rPr>
        <w:t xml:space="preserve"> </w:t>
      </w:r>
      <w:r w:rsidRPr="000C3A35">
        <w:rPr>
          <w:sz w:val="22"/>
          <w:szCs w:val="22"/>
        </w:rPr>
        <w:t>l’invio dell’offerta i concorrenti esprimono il loro consenso al suddetto trattamento.</w:t>
      </w:r>
    </w:p>
    <w:p w14:paraId="370394C0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6E5727" w14:textId="77777777" w:rsidR="00BE264D" w:rsidRPr="00323707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3707">
        <w:rPr>
          <w:b/>
          <w:sz w:val="22"/>
          <w:szCs w:val="22"/>
        </w:rPr>
        <w:t>Art. 10 – Norme di rinvio e ricorsi</w:t>
      </w:r>
    </w:p>
    <w:p w14:paraId="67123EFE" w14:textId="77777777" w:rsidR="00BE264D" w:rsidRPr="00323707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23707">
        <w:rPr>
          <w:sz w:val="22"/>
          <w:szCs w:val="22"/>
        </w:rPr>
        <w:t>Per tutto quanto non espressamente previsto nel presente avviso si rimanda alle disposizioni di cui al Regio Decreto 23 maggio 1924, n. 827 e alla normativa vigente in materia.</w:t>
      </w:r>
    </w:p>
    <w:p w14:paraId="42078F95" w14:textId="77777777" w:rsidR="00BE264D" w:rsidRPr="00323707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23707">
        <w:rPr>
          <w:sz w:val="22"/>
          <w:szCs w:val="22"/>
        </w:rPr>
        <w:t xml:space="preserve">Avverso il bando ed i provvedimenti connessi e consequenziali può essere presentato ricorso giurisdizionale al Tribunale Amministrativo Regionale competente per territorio secondo quanto prescritto, nei termini e nelle modalità di cui al </w:t>
      </w:r>
      <w:r>
        <w:rPr>
          <w:sz w:val="22"/>
          <w:szCs w:val="22"/>
        </w:rPr>
        <w:t>d</w:t>
      </w:r>
      <w:r w:rsidRPr="00323707">
        <w:rPr>
          <w:sz w:val="22"/>
          <w:szCs w:val="22"/>
        </w:rPr>
        <w:t xml:space="preserve">. </w:t>
      </w:r>
      <w:r>
        <w:rPr>
          <w:sz w:val="22"/>
          <w:szCs w:val="22"/>
        </w:rPr>
        <w:t>l</w:t>
      </w:r>
      <w:r w:rsidRPr="00323707">
        <w:rPr>
          <w:sz w:val="22"/>
          <w:szCs w:val="22"/>
        </w:rPr>
        <w:t>gs. n. 104/2010 - Codice del Processo Amministrativo.</w:t>
      </w:r>
    </w:p>
    <w:p w14:paraId="371C23E4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23707">
        <w:rPr>
          <w:sz w:val="22"/>
          <w:szCs w:val="22"/>
        </w:rPr>
        <w:t xml:space="preserve">Per ogni controversia che dovesse insorgere con l’Aggiudicatario in relazione all’alienazione è competente il Foro di </w:t>
      </w:r>
      <w:r w:rsidRPr="0058035B">
        <w:rPr>
          <w:sz w:val="22"/>
          <w:szCs w:val="22"/>
        </w:rPr>
        <w:t>Roma</w:t>
      </w:r>
      <w:r w:rsidRPr="00323707">
        <w:rPr>
          <w:sz w:val="22"/>
          <w:szCs w:val="22"/>
        </w:rPr>
        <w:t>. Resta fermo quanto previsto dalle vigenti norme di legge.</w:t>
      </w:r>
    </w:p>
    <w:p w14:paraId="4D99B6B9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3A955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F2558">
        <w:rPr>
          <w:b/>
          <w:sz w:val="22"/>
          <w:szCs w:val="22"/>
        </w:rPr>
        <w:t>Art. 1</w:t>
      </w:r>
      <w:r>
        <w:rPr>
          <w:b/>
          <w:sz w:val="22"/>
          <w:szCs w:val="22"/>
        </w:rPr>
        <w:t>1</w:t>
      </w:r>
      <w:r w:rsidRPr="008F2558">
        <w:rPr>
          <w:b/>
          <w:sz w:val="22"/>
          <w:szCs w:val="22"/>
        </w:rPr>
        <w:t xml:space="preserve"> – Informazioni</w:t>
      </w:r>
    </w:p>
    <w:p w14:paraId="3083D85A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Eventuali ulteriori informazioni in merito alla procedura in oggetto </w:t>
      </w:r>
      <w:proofErr w:type="gramStart"/>
      <w:r>
        <w:rPr>
          <w:sz w:val="22"/>
          <w:szCs w:val="22"/>
        </w:rPr>
        <w:t>potranno essere richiesti</w:t>
      </w:r>
      <w:proofErr w:type="gramEnd"/>
      <w:r>
        <w:rPr>
          <w:sz w:val="22"/>
          <w:szCs w:val="22"/>
        </w:rPr>
        <w:t xml:space="preserve"> all’Ufficio Patrimonio Edilizio del Consiglio Nazionale delle Ricerche.</w:t>
      </w:r>
    </w:p>
    <w:p w14:paraId="4D0FD08F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0AB">
        <w:rPr>
          <w:sz w:val="22"/>
          <w:szCs w:val="22"/>
        </w:rPr>
        <w:t xml:space="preserve">A tal fine, si indicano i seguenti recapiti: telefono: 06/49933546; indirizzo e-mail: segreteria.upe@cnr.it; pec: </w:t>
      </w:r>
      <w:r w:rsidRPr="00F820AB">
        <w:rPr>
          <w:sz w:val="22"/>
          <w:szCs w:val="22"/>
        </w:rPr>
        <w:lastRenderedPageBreak/>
        <w:t xml:space="preserve">protocollo-ammcen@pec.cnr.it </w:t>
      </w:r>
      <w:r>
        <w:rPr>
          <w:sz w:val="22"/>
          <w:szCs w:val="22"/>
        </w:rPr>
        <w:t>–</w:t>
      </w:r>
      <w:r w:rsidRPr="00F820AB">
        <w:rPr>
          <w:sz w:val="22"/>
          <w:szCs w:val="22"/>
        </w:rPr>
        <w:t xml:space="preserve"> </w:t>
      </w:r>
      <w:r w:rsidRPr="00BB2EAC">
        <w:rPr>
          <w:sz w:val="22"/>
          <w:szCs w:val="22"/>
        </w:rPr>
        <w:t>sgpe@pec.cnr.it.</w:t>
      </w:r>
      <w:r w:rsidRPr="00F820AB">
        <w:rPr>
          <w:sz w:val="22"/>
          <w:szCs w:val="22"/>
        </w:rPr>
        <w:t xml:space="preserve"> </w:t>
      </w:r>
    </w:p>
    <w:p w14:paraId="72C0CBF2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>Il bando, unitamente ai suoi allegati</w:t>
      </w:r>
      <w:r>
        <w:rPr>
          <w:sz w:val="22"/>
          <w:szCs w:val="22"/>
        </w:rPr>
        <w:t>,</w:t>
      </w:r>
      <w:r w:rsidRPr="008F2558">
        <w:rPr>
          <w:sz w:val="22"/>
          <w:szCs w:val="22"/>
        </w:rPr>
        <w:t xml:space="preserve"> sarà integralmente pubblicato </w:t>
      </w:r>
      <w:r>
        <w:rPr>
          <w:sz w:val="22"/>
          <w:szCs w:val="22"/>
        </w:rPr>
        <w:t>su un quotidiano a diffusione nazionale, nonché su</w:t>
      </w:r>
      <w:r w:rsidRPr="008F2558">
        <w:rPr>
          <w:sz w:val="22"/>
          <w:szCs w:val="22"/>
        </w:rPr>
        <w:t xml:space="preserve">l sito internet istituzionale del </w:t>
      </w:r>
      <w:r>
        <w:rPr>
          <w:sz w:val="22"/>
          <w:szCs w:val="22"/>
        </w:rPr>
        <w:t xml:space="preserve">Consiglio Nazionale delle Ricerche (www.cnr.it) </w:t>
      </w:r>
      <w:r w:rsidRPr="008F2558">
        <w:rPr>
          <w:sz w:val="22"/>
          <w:szCs w:val="22"/>
        </w:rPr>
        <w:t>per il periodo di</w:t>
      </w:r>
      <w:r>
        <w:rPr>
          <w:sz w:val="22"/>
          <w:szCs w:val="22"/>
        </w:rPr>
        <w:t xml:space="preserve"> 30 (</w:t>
      </w:r>
      <w:r w:rsidRPr="008F2558">
        <w:rPr>
          <w:sz w:val="22"/>
          <w:szCs w:val="22"/>
        </w:rPr>
        <w:t>trenta</w:t>
      </w:r>
      <w:r>
        <w:rPr>
          <w:sz w:val="22"/>
          <w:szCs w:val="22"/>
        </w:rPr>
        <w:t>)</w:t>
      </w:r>
      <w:r w:rsidRPr="008F2558">
        <w:rPr>
          <w:sz w:val="22"/>
          <w:szCs w:val="22"/>
        </w:rPr>
        <w:t xml:space="preserve"> giorni naturali e consecutivi.</w:t>
      </w:r>
    </w:p>
    <w:p w14:paraId="695D067C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>Il termine per la presentazione delle offerte è stabilito nel 30° giorno, naturale e consecutivo, decorrente</w:t>
      </w:r>
      <w:r>
        <w:rPr>
          <w:sz w:val="22"/>
          <w:szCs w:val="22"/>
        </w:rPr>
        <w:t xml:space="preserve"> </w:t>
      </w:r>
      <w:r w:rsidRPr="008F2558">
        <w:rPr>
          <w:sz w:val="22"/>
          <w:szCs w:val="22"/>
        </w:rPr>
        <w:t xml:space="preserve">dal giorno di pubblicazione del bando </w:t>
      </w:r>
      <w:r>
        <w:rPr>
          <w:sz w:val="22"/>
          <w:szCs w:val="22"/>
        </w:rPr>
        <w:t>sul sito istituzionale del CNR</w:t>
      </w:r>
      <w:r w:rsidRPr="008F2558">
        <w:rPr>
          <w:sz w:val="22"/>
          <w:szCs w:val="22"/>
        </w:rPr>
        <w:t>, fatto salvo il caso in cui la</w:t>
      </w:r>
      <w:r>
        <w:rPr>
          <w:sz w:val="22"/>
          <w:szCs w:val="22"/>
        </w:rPr>
        <w:t xml:space="preserve"> </w:t>
      </w:r>
      <w:r w:rsidRPr="008F2558">
        <w:rPr>
          <w:sz w:val="22"/>
          <w:szCs w:val="22"/>
        </w:rPr>
        <w:t>scadenza coincida con un giorno festivo il cui termine verrà automaticamente spostato al giorno feriale</w:t>
      </w:r>
      <w:r>
        <w:rPr>
          <w:sz w:val="22"/>
          <w:szCs w:val="22"/>
        </w:rPr>
        <w:t xml:space="preserve"> </w:t>
      </w:r>
      <w:r w:rsidRPr="008F2558">
        <w:rPr>
          <w:sz w:val="22"/>
          <w:szCs w:val="22"/>
        </w:rPr>
        <w:t>immediatamente successivo.</w:t>
      </w:r>
    </w:p>
    <w:p w14:paraId="30CEC1C0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>Il Responsabile del procedimento è l</w:t>
      </w:r>
      <w:r>
        <w:rPr>
          <w:sz w:val="22"/>
          <w:szCs w:val="22"/>
        </w:rPr>
        <w:t>’Ing. Nicola Fratini, Dirigente dell’Ufficio Patrimonio Edilizio del CNR, nicola.fratini@cnr.it</w:t>
      </w:r>
      <w:r w:rsidRPr="008F2558">
        <w:rPr>
          <w:sz w:val="22"/>
          <w:szCs w:val="22"/>
        </w:rPr>
        <w:t>.</w:t>
      </w:r>
    </w:p>
    <w:p w14:paraId="06EBC283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 xml:space="preserve">Si avverte, infine, che si agirà </w:t>
      </w:r>
      <w:r>
        <w:rPr>
          <w:sz w:val="22"/>
          <w:szCs w:val="22"/>
        </w:rPr>
        <w:t>nei</w:t>
      </w:r>
      <w:r w:rsidRPr="008F2558">
        <w:rPr>
          <w:sz w:val="22"/>
          <w:szCs w:val="22"/>
        </w:rPr>
        <w:t xml:space="preserve"> termini di legge nei confronti di chiunque, con violenza, minacce,</w:t>
      </w:r>
      <w:r>
        <w:rPr>
          <w:sz w:val="22"/>
          <w:szCs w:val="22"/>
        </w:rPr>
        <w:t xml:space="preserve"> </w:t>
      </w:r>
      <w:r w:rsidRPr="008F2558">
        <w:rPr>
          <w:sz w:val="22"/>
          <w:szCs w:val="22"/>
        </w:rPr>
        <w:t>promesse, doni o altri mezzi fraudolenti, impedisca o turbi il normale svolgimento della gara.</w:t>
      </w:r>
    </w:p>
    <w:p w14:paraId="1D91D450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8AC7CB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1FA292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CA1">
        <w:rPr>
          <w:sz w:val="22"/>
          <w:szCs w:val="22"/>
          <w:u w:val="single"/>
        </w:rPr>
        <w:t>Si allegano al presente avviso pubblico</w:t>
      </w:r>
      <w:r w:rsidRPr="008F2558">
        <w:rPr>
          <w:sz w:val="22"/>
          <w:szCs w:val="22"/>
        </w:rPr>
        <w:t>:</w:t>
      </w:r>
    </w:p>
    <w:p w14:paraId="31AC7D34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>1. Allegato A - Modulo di istanza di partecipazione e contestuale dichiarazione sostitutiva di</w:t>
      </w:r>
      <w:r>
        <w:rPr>
          <w:sz w:val="22"/>
          <w:szCs w:val="22"/>
        </w:rPr>
        <w:t xml:space="preserve"> </w:t>
      </w:r>
      <w:r w:rsidRPr="008F2558">
        <w:rPr>
          <w:sz w:val="22"/>
          <w:szCs w:val="22"/>
        </w:rPr>
        <w:t>certificazione;</w:t>
      </w:r>
    </w:p>
    <w:p w14:paraId="414BF647" w14:textId="77777777" w:rsidR="00BE264D" w:rsidRPr="008F2558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>2. Allegato B - Modulo per offerta economica;</w:t>
      </w:r>
    </w:p>
    <w:p w14:paraId="1A33D916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F2558">
        <w:rPr>
          <w:sz w:val="22"/>
          <w:szCs w:val="22"/>
        </w:rPr>
        <w:t xml:space="preserve">3. Allegato C – </w:t>
      </w:r>
      <w:r>
        <w:rPr>
          <w:sz w:val="22"/>
          <w:szCs w:val="22"/>
        </w:rPr>
        <w:t>Scheda di dettaglio dell’immobile oggetto di alienazione;</w:t>
      </w:r>
    </w:p>
    <w:p w14:paraId="521BEBEB" w14:textId="77777777" w:rsidR="00BE264D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Allegato D – Estratto avviso asta pubblica.</w:t>
      </w:r>
    </w:p>
    <w:p w14:paraId="143688CA" w14:textId="77777777" w:rsidR="00BE264D" w:rsidRPr="00323707" w:rsidRDefault="00BE264D" w:rsidP="00BE26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4D2689" w14:textId="77777777" w:rsidR="00222F7E" w:rsidRDefault="00222F7E" w:rsidP="00222F7E">
      <w:pPr>
        <w:widowControl w:val="0"/>
        <w:autoSpaceDE w:val="0"/>
        <w:autoSpaceDN w:val="0"/>
        <w:adjustRightInd w:val="0"/>
        <w:spacing w:line="276" w:lineRule="auto"/>
        <w:jc w:val="both"/>
        <w:rPr>
          <w:strike/>
          <w:sz w:val="22"/>
          <w:szCs w:val="22"/>
        </w:rPr>
      </w:pPr>
    </w:p>
    <w:p w14:paraId="6CA67A4A" w14:textId="77777777" w:rsidR="00FA1353" w:rsidRPr="00825308" w:rsidRDefault="00FA1353" w:rsidP="00AA75A4">
      <w:pPr>
        <w:rPr>
          <w:rFonts w:eastAsia="Palatino Linotype"/>
          <w:sz w:val="22"/>
          <w:szCs w:val="22"/>
        </w:rPr>
      </w:pPr>
    </w:p>
    <w:p w14:paraId="3E5398BE" w14:textId="77777777" w:rsidR="00FA1353" w:rsidRPr="00825308" w:rsidRDefault="00FA1353" w:rsidP="00AA75A4">
      <w:pPr>
        <w:rPr>
          <w:rFonts w:eastAsia="Palatino Linotype"/>
          <w:sz w:val="22"/>
          <w:szCs w:val="22"/>
        </w:rPr>
      </w:pPr>
    </w:p>
    <w:p w14:paraId="2B0EA842" w14:textId="77777777" w:rsidR="00FA1353" w:rsidRPr="00825308" w:rsidRDefault="00FA1353" w:rsidP="00AA75A4">
      <w:pPr>
        <w:rPr>
          <w:rFonts w:eastAsia="Palatino Linotype"/>
          <w:sz w:val="22"/>
          <w:szCs w:val="22"/>
        </w:rPr>
      </w:pPr>
    </w:p>
    <w:p w14:paraId="29AD0214" w14:textId="13724DBF" w:rsidR="0031291E" w:rsidRPr="00825308" w:rsidRDefault="00AA75A4" w:rsidP="00CA1B48">
      <w:pPr>
        <w:jc w:val="right"/>
        <w:rPr>
          <w:rFonts w:eastAsia="Palatino Linotype"/>
          <w:sz w:val="22"/>
          <w:szCs w:val="22"/>
        </w:rPr>
      </w:pPr>
      <w:r w:rsidRPr="00825308">
        <w:rPr>
          <w:rFonts w:eastAsia="Palatino Linotype"/>
          <w:sz w:val="22"/>
          <w:szCs w:val="22"/>
        </w:rPr>
        <w:t>Ing. Nicola Fratini</w:t>
      </w:r>
      <w:r w:rsidR="00CA1B48" w:rsidRPr="00825308">
        <w:rPr>
          <w:rFonts w:eastAsia="Palatino Linotype"/>
          <w:sz w:val="22"/>
          <w:szCs w:val="22"/>
        </w:rPr>
        <w:t xml:space="preserve"> | Dirigente UPE</w:t>
      </w:r>
    </w:p>
    <w:sectPr w:rsidR="0031291E" w:rsidRPr="00825308" w:rsidSect="009664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220F" w14:textId="77777777" w:rsidR="00324FDE" w:rsidRDefault="00324FDE" w:rsidP="00243D18">
      <w:r>
        <w:separator/>
      </w:r>
    </w:p>
  </w:endnote>
  <w:endnote w:type="continuationSeparator" w:id="0">
    <w:p w14:paraId="2CAAFA0C" w14:textId="77777777" w:rsidR="00324FDE" w:rsidRDefault="00324FDE" w:rsidP="0024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989D" w14:textId="77777777" w:rsidR="00966441" w:rsidRDefault="00966441" w:rsidP="0096644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CF1F7A">
      <w:rPr>
        <w:sz w:val="16"/>
        <w:szCs w:val="16"/>
      </w:rPr>
      <w:t xml:space="preserve">Pag.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PAGE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CF1F7A">
      <w:rPr>
        <w:b/>
        <w:sz w:val="16"/>
        <w:szCs w:val="16"/>
      </w:rPr>
      <w:fldChar w:fldCharType="end"/>
    </w:r>
    <w:r w:rsidRPr="00CF1F7A">
      <w:rPr>
        <w:sz w:val="16"/>
        <w:szCs w:val="16"/>
      </w:rPr>
      <w:t xml:space="preserve"> a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NUMPAGES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2</w:t>
    </w:r>
    <w:r w:rsidRPr="00CF1F7A">
      <w:rPr>
        <w:b/>
        <w:sz w:val="16"/>
        <w:szCs w:val="16"/>
      </w:rPr>
      <w:fldChar w:fldCharType="end"/>
    </w:r>
  </w:p>
  <w:p w14:paraId="31389C2C" w14:textId="306AA0FE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B041CF" wp14:editId="38D97C44">
              <wp:simplePos x="0" y="0"/>
              <wp:positionH relativeFrom="column">
                <wp:posOffset>547370</wp:posOffset>
              </wp:positionH>
              <wp:positionV relativeFrom="paragraph">
                <wp:posOffset>-2482</wp:posOffset>
              </wp:positionV>
              <wp:extent cx="5105400" cy="0"/>
              <wp:effectExtent l="0" t="0" r="19050" b="19050"/>
              <wp:wrapNone/>
              <wp:docPr id="51350374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6B6CF" id="Connettore 1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-.2pt" to="445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" strokecolor="#4579b8 [3044]" strokeweight="1pt"/>
          </w:pict>
        </mc:Fallback>
      </mc:AlternateContent>
    </w:r>
    <w:r w:rsidRPr="00FC4118">
      <w:rPr>
        <w:rFonts w:asciiTheme="minorHAnsi" w:hAnsiTheme="minorHAnsi"/>
        <w:sz w:val="16"/>
        <w:szCs w:val="16"/>
      </w:rPr>
      <w:t>Ufficio Patrimonio Edilizio</w:t>
    </w:r>
  </w:p>
  <w:p w14:paraId="63CC155B" w14:textId="685BF3CA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 w:rsidRPr="00FC4118">
      <w:rPr>
        <w:rFonts w:asciiTheme="minorHAnsi" w:hAnsiTheme="minorHAnsi"/>
        <w:sz w:val="16"/>
        <w:szCs w:val="16"/>
      </w:rPr>
      <w:t xml:space="preserve">Direzione </w:t>
    </w:r>
    <w:r>
      <w:rPr>
        <w:rFonts w:asciiTheme="minorHAnsi" w:hAnsiTheme="minorHAnsi"/>
        <w:sz w:val="16"/>
        <w:szCs w:val="16"/>
      </w:rPr>
      <w:t>Generale</w:t>
    </w:r>
    <w:r w:rsidRPr="00FC4118">
      <w:rPr>
        <w:rFonts w:asciiTheme="minorHAnsi" w:hAnsiTheme="minorHAnsi"/>
        <w:sz w:val="16"/>
        <w:szCs w:val="16"/>
      </w:rPr>
      <w:t xml:space="preserve"> </w:t>
    </w:r>
    <w:r w:rsidR="003B6210">
      <w:rPr>
        <w:rFonts w:asciiTheme="minorHAnsi" w:hAnsiTheme="minorHAnsi"/>
        <w:sz w:val="16"/>
        <w:szCs w:val="16"/>
      </w:rPr>
      <w:t>–</w:t>
    </w:r>
    <w:r w:rsidRPr="00FC4118">
      <w:rPr>
        <w:rFonts w:asciiTheme="minorHAnsi" w:hAnsiTheme="minorHAnsi"/>
        <w:sz w:val="16"/>
        <w:szCs w:val="16"/>
      </w:rPr>
      <w:t xml:space="preserve"> Consiglio Nazionale delle Ricerche </w:t>
    </w:r>
  </w:p>
  <w:p w14:paraId="275C27F1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proofErr w:type="gramStart"/>
    <w:r w:rsidRPr="00FC4118">
      <w:rPr>
        <w:rFonts w:asciiTheme="minorHAnsi" w:hAnsiTheme="minorHAnsi"/>
        <w:sz w:val="16"/>
        <w:szCs w:val="16"/>
      </w:rPr>
      <w:t>P.le</w:t>
    </w:r>
    <w:proofErr w:type="gramEnd"/>
    <w:r w:rsidRPr="00FC4118">
      <w:rPr>
        <w:rFonts w:asciiTheme="minorHAnsi" w:hAnsiTheme="minorHAnsi"/>
        <w:sz w:val="16"/>
        <w:szCs w:val="16"/>
      </w:rPr>
      <w:t xml:space="preserve"> Aldo Moro, 7 - 00185 Roma</w:t>
    </w:r>
    <w:r>
      <w:rPr>
        <w:rFonts w:asciiTheme="minorHAnsi" w:hAnsiTheme="minorHAnsi"/>
        <w:sz w:val="16"/>
        <w:szCs w:val="16"/>
      </w:rPr>
      <w:t xml:space="preserve"> – PI </w:t>
    </w:r>
    <w:r w:rsidRPr="00953BC6">
      <w:rPr>
        <w:rFonts w:asciiTheme="minorHAnsi" w:hAnsiTheme="minorHAnsi"/>
        <w:sz w:val="16"/>
        <w:szCs w:val="16"/>
      </w:rPr>
      <w:t xml:space="preserve">02118311006 </w:t>
    </w:r>
    <w:r>
      <w:rPr>
        <w:rFonts w:asciiTheme="minorHAnsi" w:hAnsiTheme="minorHAnsi"/>
        <w:sz w:val="16"/>
        <w:szCs w:val="16"/>
      </w:rPr>
      <w:t xml:space="preserve"> - CF </w:t>
    </w:r>
    <w:r w:rsidRPr="00953BC6">
      <w:rPr>
        <w:rFonts w:asciiTheme="minorHAnsi" w:hAnsiTheme="minorHAnsi"/>
        <w:sz w:val="16"/>
        <w:szCs w:val="16"/>
      </w:rPr>
      <w:t>80054330586</w:t>
    </w:r>
  </w:p>
  <w:p w14:paraId="6F488F62" w14:textId="0A80FCEC" w:rsidR="00966441" w:rsidRPr="00966441" w:rsidRDefault="00966441" w:rsidP="00966441">
    <w:pPr>
      <w:pStyle w:val="Pidipagina"/>
      <w:jc w:val="center"/>
      <w:rPr>
        <w:rFonts w:asciiTheme="minorHAnsi" w:hAnsiTheme="minorHAnsi"/>
        <w:lang w:val="en-US"/>
      </w:rPr>
    </w:pPr>
    <w:r w:rsidRPr="00FC4118">
      <w:rPr>
        <w:rFonts w:asciiTheme="minorHAnsi" w:hAnsiTheme="minorHAnsi"/>
        <w:sz w:val="16"/>
        <w:szCs w:val="16"/>
        <w:lang w:val="en-US"/>
      </w:rPr>
      <w:t xml:space="preserve">Tel. 06 4993 3340 – </w:t>
    </w:r>
    <w:hyperlink r:id="rId1" w:history="1">
      <w:r w:rsidRPr="00FC4118">
        <w:rPr>
          <w:rStyle w:val="Collegamentoipertestuale"/>
          <w:rFonts w:asciiTheme="minorHAnsi" w:hAnsiTheme="minorHAnsi"/>
          <w:sz w:val="16"/>
          <w:szCs w:val="16"/>
          <w:lang w:val="en-US"/>
        </w:rPr>
        <w:t>protocollo-ammcen@pec.cnr.it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1EA9" w14:textId="77777777" w:rsidR="00966441" w:rsidRDefault="00966441" w:rsidP="0096644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CF1F7A">
      <w:rPr>
        <w:sz w:val="16"/>
        <w:szCs w:val="16"/>
      </w:rPr>
      <w:t xml:space="preserve">Pag.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PAGE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CF1F7A">
      <w:rPr>
        <w:b/>
        <w:sz w:val="16"/>
        <w:szCs w:val="16"/>
      </w:rPr>
      <w:fldChar w:fldCharType="end"/>
    </w:r>
    <w:r w:rsidRPr="00CF1F7A">
      <w:rPr>
        <w:sz w:val="16"/>
        <w:szCs w:val="16"/>
      </w:rPr>
      <w:t xml:space="preserve"> a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NUMPAGES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3</w:t>
    </w:r>
    <w:r w:rsidRPr="00CF1F7A">
      <w:rPr>
        <w:b/>
        <w:sz w:val="16"/>
        <w:szCs w:val="16"/>
      </w:rPr>
      <w:fldChar w:fldCharType="end"/>
    </w:r>
  </w:p>
  <w:p w14:paraId="1C3E2D89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67133" wp14:editId="2BF18FB7">
              <wp:simplePos x="0" y="0"/>
              <wp:positionH relativeFrom="column">
                <wp:posOffset>547370</wp:posOffset>
              </wp:positionH>
              <wp:positionV relativeFrom="paragraph">
                <wp:posOffset>-2482</wp:posOffset>
              </wp:positionV>
              <wp:extent cx="5105400" cy="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72A9B9" id="Connettore 1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-.2pt" to="445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" strokecolor="#4579b8 [3044]" strokeweight="1pt"/>
          </w:pict>
        </mc:Fallback>
      </mc:AlternateContent>
    </w:r>
    <w:r w:rsidRPr="00FC4118">
      <w:rPr>
        <w:rFonts w:asciiTheme="minorHAnsi" w:hAnsiTheme="minorHAnsi"/>
        <w:sz w:val="16"/>
        <w:szCs w:val="16"/>
      </w:rPr>
      <w:t>Ufficio Patrimonio Edilizio</w:t>
    </w:r>
  </w:p>
  <w:p w14:paraId="1865A914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 w:rsidRPr="00FC4118">
      <w:rPr>
        <w:rFonts w:asciiTheme="minorHAnsi" w:hAnsiTheme="minorHAnsi"/>
        <w:sz w:val="16"/>
        <w:szCs w:val="16"/>
      </w:rPr>
      <w:t xml:space="preserve">Direzione </w:t>
    </w:r>
    <w:r>
      <w:rPr>
        <w:rFonts w:asciiTheme="minorHAnsi" w:hAnsiTheme="minorHAnsi"/>
        <w:sz w:val="16"/>
        <w:szCs w:val="16"/>
      </w:rPr>
      <w:t>Generale</w:t>
    </w:r>
    <w:r w:rsidRPr="00FC4118">
      <w:rPr>
        <w:rFonts w:asciiTheme="minorHAnsi" w:hAnsiTheme="minorHAnsi"/>
        <w:sz w:val="16"/>
        <w:szCs w:val="16"/>
      </w:rPr>
      <w:t xml:space="preserve"> - Consiglio Nazionale delle Ricerche </w:t>
    </w:r>
  </w:p>
  <w:p w14:paraId="0F14229C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proofErr w:type="gramStart"/>
    <w:r w:rsidRPr="00FC4118">
      <w:rPr>
        <w:rFonts w:asciiTheme="minorHAnsi" w:hAnsiTheme="minorHAnsi"/>
        <w:sz w:val="16"/>
        <w:szCs w:val="16"/>
      </w:rPr>
      <w:t>P.le</w:t>
    </w:r>
    <w:proofErr w:type="gramEnd"/>
    <w:r w:rsidRPr="00FC4118">
      <w:rPr>
        <w:rFonts w:asciiTheme="minorHAnsi" w:hAnsiTheme="minorHAnsi"/>
        <w:sz w:val="16"/>
        <w:szCs w:val="16"/>
      </w:rPr>
      <w:t xml:space="preserve"> Aldo Moro, 7 - 00185 Roma</w:t>
    </w:r>
    <w:r>
      <w:rPr>
        <w:rFonts w:asciiTheme="minorHAnsi" w:hAnsiTheme="minorHAnsi"/>
        <w:sz w:val="16"/>
        <w:szCs w:val="16"/>
      </w:rPr>
      <w:t xml:space="preserve"> – PI </w:t>
    </w:r>
    <w:r w:rsidRPr="00953BC6">
      <w:rPr>
        <w:rFonts w:asciiTheme="minorHAnsi" w:hAnsiTheme="minorHAnsi"/>
        <w:sz w:val="16"/>
        <w:szCs w:val="16"/>
      </w:rPr>
      <w:t xml:space="preserve">02118311006 </w:t>
    </w:r>
    <w:r>
      <w:rPr>
        <w:rFonts w:asciiTheme="minorHAnsi" w:hAnsiTheme="minorHAnsi"/>
        <w:sz w:val="16"/>
        <w:szCs w:val="16"/>
      </w:rPr>
      <w:t xml:space="preserve"> - CF </w:t>
    </w:r>
    <w:r w:rsidRPr="00953BC6">
      <w:rPr>
        <w:rFonts w:asciiTheme="minorHAnsi" w:hAnsiTheme="minorHAnsi"/>
        <w:sz w:val="16"/>
        <w:szCs w:val="16"/>
      </w:rPr>
      <w:t>80054330586</w:t>
    </w:r>
  </w:p>
  <w:p w14:paraId="517A1464" w14:textId="38C85722" w:rsidR="00966441" w:rsidRPr="00966441" w:rsidRDefault="00966441" w:rsidP="00966441">
    <w:pPr>
      <w:pStyle w:val="Pidipagina"/>
      <w:jc w:val="center"/>
      <w:rPr>
        <w:rFonts w:asciiTheme="minorHAnsi" w:hAnsiTheme="minorHAnsi"/>
        <w:lang w:val="en-US"/>
      </w:rPr>
    </w:pPr>
    <w:r w:rsidRPr="00FC4118">
      <w:rPr>
        <w:rFonts w:asciiTheme="minorHAnsi" w:hAnsiTheme="minorHAnsi"/>
        <w:sz w:val="16"/>
        <w:szCs w:val="16"/>
        <w:lang w:val="en-US"/>
      </w:rPr>
      <w:t xml:space="preserve">Tel. 06 4993 3340 – </w:t>
    </w:r>
    <w:hyperlink r:id="rId1" w:history="1">
      <w:r w:rsidRPr="00FC4118">
        <w:rPr>
          <w:rStyle w:val="Collegamentoipertestuale"/>
          <w:rFonts w:asciiTheme="minorHAnsi" w:hAnsiTheme="minorHAnsi"/>
          <w:sz w:val="16"/>
          <w:szCs w:val="16"/>
          <w:lang w:val="en-US"/>
        </w:rPr>
        <w:t>protocollo-ammcen@pec.cnr.it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189A" w14:textId="77777777" w:rsidR="00324FDE" w:rsidRDefault="00324FDE" w:rsidP="00243D18">
      <w:r>
        <w:separator/>
      </w:r>
    </w:p>
  </w:footnote>
  <w:footnote w:type="continuationSeparator" w:id="0">
    <w:p w14:paraId="3647452F" w14:textId="77777777" w:rsidR="00324FDE" w:rsidRDefault="00324FDE" w:rsidP="0024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EC66" w14:textId="583D3615" w:rsidR="00966441" w:rsidRDefault="00DC1787">
    <w:pPr>
      <w:pStyle w:val="Intestazione"/>
    </w:pPr>
    <w:r w:rsidRPr="00DC1787">
      <w:rPr>
        <w:noProof/>
      </w:rPr>
      <w:drawing>
        <wp:inline distT="0" distB="0" distL="0" distR="0" wp14:anchorId="34C841DD" wp14:editId="3B457B41">
          <wp:extent cx="6120130" cy="533400"/>
          <wp:effectExtent l="0" t="0" r="0" b="0"/>
          <wp:docPr id="212374115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F3031" w14:textId="57439E73" w:rsidR="00966441" w:rsidRDefault="009664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B483" w14:textId="0C90E189" w:rsidR="00966441" w:rsidRDefault="00966441">
    <w:pPr>
      <w:pStyle w:val="Intestazione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B619E" wp14:editId="2195FF5F">
              <wp:simplePos x="0" y="0"/>
              <wp:positionH relativeFrom="column">
                <wp:posOffset>1581150</wp:posOffset>
              </wp:positionH>
              <wp:positionV relativeFrom="paragraph">
                <wp:posOffset>-165100</wp:posOffset>
              </wp:positionV>
              <wp:extent cx="1568450" cy="381000"/>
              <wp:effectExtent l="0" t="0" r="0" b="0"/>
              <wp:wrapNone/>
              <wp:docPr id="91957523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8CACAB" w14:textId="77777777" w:rsidR="00966441" w:rsidRPr="004434F2" w:rsidRDefault="00966441" w:rsidP="00966441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Theme="minorHAnsi" w:hAnsiTheme="minorHAnsi" w:cstheme="minorHAnsi"/>
                            </w:rPr>
                          </w:pPr>
                          <w:r w:rsidRPr="004434F2">
                            <w:rPr>
                              <w:rFonts w:asciiTheme="minorHAnsi" w:hAnsiTheme="minorHAnsi" w:cstheme="minorHAnsi"/>
                            </w:rPr>
                            <w:t>DIREZIONE GENERALE</w:t>
                          </w:r>
                        </w:p>
                        <w:p w14:paraId="17C8D06C" w14:textId="77777777" w:rsidR="00966441" w:rsidRPr="004434F2" w:rsidRDefault="00966441" w:rsidP="00966441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Theme="minorHAnsi" w:hAnsiTheme="minorHAnsi" w:cstheme="minorHAnsi"/>
                            </w:rPr>
                          </w:pPr>
                          <w:r w:rsidRPr="004434F2">
                            <w:rPr>
                              <w:rFonts w:asciiTheme="minorHAnsi" w:hAnsiTheme="minorHAnsi" w:cstheme="minorHAnsi"/>
                            </w:rPr>
                            <w:t>Ufficio Patrimonio Edilizio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B619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24.5pt;margin-top:-13pt;width:123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" filled="f" stroked="f" strokeweight=".5pt">
              <v:textbox>
                <w:txbxContent>
                  <w:p w14:paraId="088CACAB" w14:textId="77777777" w:rsidR="00966441" w:rsidRPr="004434F2" w:rsidRDefault="00966441" w:rsidP="00966441">
                    <w:pPr>
                      <w:pBdr>
                        <w:left w:val="single" w:sz="4" w:space="4" w:color="auto"/>
                      </w:pBdr>
                      <w:rPr>
                        <w:rFonts w:asciiTheme="minorHAnsi" w:hAnsiTheme="minorHAnsi" w:cstheme="minorHAnsi"/>
                      </w:rPr>
                    </w:pPr>
                    <w:r w:rsidRPr="004434F2">
                      <w:rPr>
                        <w:rFonts w:asciiTheme="minorHAnsi" w:hAnsiTheme="minorHAnsi" w:cstheme="minorHAnsi"/>
                      </w:rPr>
                      <w:t>DIREZIONE GENERALE</w:t>
                    </w:r>
                  </w:p>
                  <w:p w14:paraId="17C8D06C" w14:textId="77777777" w:rsidR="00966441" w:rsidRPr="004434F2" w:rsidRDefault="00966441" w:rsidP="00966441">
                    <w:pPr>
                      <w:pBdr>
                        <w:left w:val="single" w:sz="4" w:space="4" w:color="auto"/>
                      </w:pBdr>
                      <w:rPr>
                        <w:rFonts w:asciiTheme="minorHAnsi" w:hAnsiTheme="minorHAnsi" w:cstheme="minorHAnsi"/>
                      </w:rPr>
                    </w:pPr>
                    <w:r w:rsidRPr="004434F2">
                      <w:rPr>
                        <w:rFonts w:asciiTheme="minorHAnsi" w:hAnsiTheme="minorHAnsi" w:cstheme="minorHAnsi"/>
                      </w:rPr>
                      <w:t>Ufficio Patrimonio Edilizio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AB43D2" wp14:editId="3A9B2BA2">
          <wp:simplePos x="0" y="0"/>
          <wp:positionH relativeFrom="column">
            <wp:posOffset>0</wp:posOffset>
          </wp:positionH>
          <wp:positionV relativeFrom="paragraph">
            <wp:posOffset>-273050</wp:posOffset>
          </wp:positionV>
          <wp:extent cx="1536700" cy="532888"/>
          <wp:effectExtent l="0" t="0" r="6350" b="635"/>
          <wp:wrapNone/>
          <wp:docPr id="892385653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57960" name="Immagine 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3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hybridMultilevel"/>
    <w:tmpl w:val="00000009"/>
    <w:lvl w:ilvl="0" w:tplc="0000032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A"/>
    <w:multiLevelType w:val="hybridMultilevel"/>
    <w:tmpl w:val="EDBE38AE"/>
    <w:lvl w:ilvl="0" w:tplc="BE9E5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1"/>
    <w:multiLevelType w:val="hybridMultilevel"/>
    <w:tmpl w:val="00000011"/>
    <w:lvl w:ilvl="0" w:tplc="00000641">
      <w:start w:val="1"/>
      <w:numFmt w:val="bullet"/>
      <w:lvlText w:val="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D30040"/>
    <w:multiLevelType w:val="hybridMultilevel"/>
    <w:tmpl w:val="98CA1698"/>
    <w:lvl w:ilvl="0" w:tplc="2F3E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070EB"/>
    <w:multiLevelType w:val="hybridMultilevel"/>
    <w:tmpl w:val="71264C32"/>
    <w:lvl w:ilvl="0" w:tplc="2F3E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62D39"/>
    <w:multiLevelType w:val="hybridMultilevel"/>
    <w:tmpl w:val="20C8FF96"/>
    <w:lvl w:ilvl="0" w:tplc="237249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76DCE"/>
    <w:multiLevelType w:val="hybridMultilevel"/>
    <w:tmpl w:val="7FDA34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C7D08"/>
    <w:multiLevelType w:val="hybridMultilevel"/>
    <w:tmpl w:val="D452E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4CEA"/>
    <w:multiLevelType w:val="hybridMultilevel"/>
    <w:tmpl w:val="CED08F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3532"/>
    <w:multiLevelType w:val="multilevel"/>
    <w:tmpl w:val="016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B2C79"/>
    <w:multiLevelType w:val="hybridMultilevel"/>
    <w:tmpl w:val="701A3770"/>
    <w:lvl w:ilvl="0" w:tplc="EF6A5926">
      <w:start w:val="2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86990"/>
    <w:multiLevelType w:val="hybridMultilevel"/>
    <w:tmpl w:val="F40E7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556C3"/>
    <w:multiLevelType w:val="hybridMultilevel"/>
    <w:tmpl w:val="7D98CFFE"/>
    <w:lvl w:ilvl="0" w:tplc="2F3E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4E8"/>
    <w:multiLevelType w:val="hybridMultilevel"/>
    <w:tmpl w:val="9C5E5B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614C"/>
    <w:multiLevelType w:val="hybridMultilevel"/>
    <w:tmpl w:val="7EF85E82"/>
    <w:lvl w:ilvl="0" w:tplc="A39C1C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77E2"/>
    <w:multiLevelType w:val="hybridMultilevel"/>
    <w:tmpl w:val="E26E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D5806"/>
    <w:multiLevelType w:val="hybridMultilevel"/>
    <w:tmpl w:val="2FEE4508"/>
    <w:lvl w:ilvl="0" w:tplc="2F3E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310D3"/>
    <w:multiLevelType w:val="hybridMultilevel"/>
    <w:tmpl w:val="3F7E5A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0B05EF"/>
    <w:multiLevelType w:val="hybridMultilevel"/>
    <w:tmpl w:val="B29A6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732B"/>
    <w:multiLevelType w:val="hybridMultilevel"/>
    <w:tmpl w:val="F05A7564"/>
    <w:lvl w:ilvl="0" w:tplc="54E685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A112E"/>
    <w:multiLevelType w:val="hybridMultilevel"/>
    <w:tmpl w:val="D6BA5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2DB0"/>
    <w:multiLevelType w:val="hybridMultilevel"/>
    <w:tmpl w:val="00C4C57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329EB"/>
    <w:multiLevelType w:val="hybridMultilevel"/>
    <w:tmpl w:val="7DEC59F2"/>
    <w:lvl w:ilvl="0" w:tplc="237249A4">
      <w:start w:val="3"/>
      <w:numFmt w:val="bullet"/>
      <w:lvlText w:val="-"/>
      <w:lvlJc w:val="left"/>
      <w:pPr>
        <w:ind w:left="371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7B9A1A4E"/>
    <w:multiLevelType w:val="hybridMultilevel"/>
    <w:tmpl w:val="AF0ABF4E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A47CC"/>
    <w:multiLevelType w:val="hybridMultilevel"/>
    <w:tmpl w:val="321CB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8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2"/>
  </w:num>
  <w:num w:numId="18">
    <w:abstractNumId w:val="18"/>
  </w:num>
  <w:num w:numId="19">
    <w:abstractNumId w:val="5"/>
  </w:num>
  <w:num w:numId="20">
    <w:abstractNumId w:val="6"/>
  </w:num>
  <w:num w:numId="21">
    <w:abstractNumId w:val="14"/>
  </w:num>
  <w:num w:numId="22">
    <w:abstractNumId w:val="19"/>
  </w:num>
  <w:num w:numId="23">
    <w:abstractNumId w:val="16"/>
  </w:num>
  <w:num w:numId="24">
    <w:abstractNumId w:val="24"/>
  </w:num>
  <w:num w:numId="25">
    <w:abstractNumId w:val="21"/>
  </w:num>
  <w:num w:numId="26">
    <w:abstractNumId w:val="7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FE"/>
    <w:rsid w:val="0001665F"/>
    <w:rsid w:val="00024ECA"/>
    <w:rsid w:val="00026A2B"/>
    <w:rsid w:val="0003153C"/>
    <w:rsid w:val="00050B33"/>
    <w:rsid w:val="00051057"/>
    <w:rsid w:val="00054F8C"/>
    <w:rsid w:val="00064139"/>
    <w:rsid w:val="0006421D"/>
    <w:rsid w:val="000707CE"/>
    <w:rsid w:val="00071304"/>
    <w:rsid w:val="00074DB5"/>
    <w:rsid w:val="00076432"/>
    <w:rsid w:val="000779CB"/>
    <w:rsid w:val="000812ED"/>
    <w:rsid w:val="00083912"/>
    <w:rsid w:val="00087F54"/>
    <w:rsid w:val="00091252"/>
    <w:rsid w:val="00096FD7"/>
    <w:rsid w:val="0009743E"/>
    <w:rsid w:val="000A20B9"/>
    <w:rsid w:val="000A3E12"/>
    <w:rsid w:val="000B03E2"/>
    <w:rsid w:val="000B3B2C"/>
    <w:rsid w:val="000B5458"/>
    <w:rsid w:val="000C10AE"/>
    <w:rsid w:val="000C2DAE"/>
    <w:rsid w:val="000C3A35"/>
    <w:rsid w:val="000D1E99"/>
    <w:rsid w:val="000D24B1"/>
    <w:rsid w:val="000E2ADA"/>
    <w:rsid w:val="000F4016"/>
    <w:rsid w:val="000F5605"/>
    <w:rsid w:val="00110275"/>
    <w:rsid w:val="00110350"/>
    <w:rsid w:val="00134CDB"/>
    <w:rsid w:val="00135314"/>
    <w:rsid w:val="00141D3D"/>
    <w:rsid w:val="0016100A"/>
    <w:rsid w:val="00161029"/>
    <w:rsid w:val="00165C9C"/>
    <w:rsid w:val="00167E9D"/>
    <w:rsid w:val="00170603"/>
    <w:rsid w:val="0017531A"/>
    <w:rsid w:val="001761B5"/>
    <w:rsid w:val="00181D04"/>
    <w:rsid w:val="001860DB"/>
    <w:rsid w:val="00187DAB"/>
    <w:rsid w:val="00187E8D"/>
    <w:rsid w:val="00190BD7"/>
    <w:rsid w:val="0019323B"/>
    <w:rsid w:val="00195D55"/>
    <w:rsid w:val="001973E3"/>
    <w:rsid w:val="001B14FB"/>
    <w:rsid w:val="001B2088"/>
    <w:rsid w:val="001C106E"/>
    <w:rsid w:val="001C3764"/>
    <w:rsid w:val="001C473A"/>
    <w:rsid w:val="001D3A94"/>
    <w:rsid w:val="001E2F80"/>
    <w:rsid w:val="001E4675"/>
    <w:rsid w:val="001F1408"/>
    <w:rsid w:val="001F49F5"/>
    <w:rsid w:val="001F7C53"/>
    <w:rsid w:val="00203EDF"/>
    <w:rsid w:val="00220152"/>
    <w:rsid w:val="002204EB"/>
    <w:rsid w:val="00222A05"/>
    <w:rsid w:val="00222F7E"/>
    <w:rsid w:val="002247FD"/>
    <w:rsid w:val="00226D51"/>
    <w:rsid w:val="00230DC6"/>
    <w:rsid w:val="00234AC3"/>
    <w:rsid w:val="00243D18"/>
    <w:rsid w:val="00246768"/>
    <w:rsid w:val="00254BA5"/>
    <w:rsid w:val="002556EC"/>
    <w:rsid w:val="00255EF4"/>
    <w:rsid w:val="002638AD"/>
    <w:rsid w:val="002713CD"/>
    <w:rsid w:val="00272E07"/>
    <w:rsid w:val="00274D93"/>
    <w:rsid w:val="00285DDC"/>
    <w:rsid w:val="00287BA5"/>
    <w:rsid w:val="00290467"/>
    <w:rsid w:val="00291D9D"/>
    <w:rsid w:val="002A594D"/>
    <w:rsid w:val="002B56C4"/>
    <w:rsid w:val="002C0C69"/>
    <w:rsid w:val="002C1F15"/>
    <w:rsid w:val="002C7975"/>
    <w:rsid w:val="002D4A72"/>
    <w:rsid w:val="002E2BFF"/>
    <w:rsid w:val="002E2E83"/>
    <w:rsid w:val="002F56F1"/>
    <w:rsid w:val="002F5C17"/>
    <w:rsid w:val="002F5DDE"/>
    <w:rsid w:val="00300B11"/>
    <w:rsid w:val="00303624"/>
    <w:rsid w:val="0031291E"/>
    <w:rsid w:val="00314604"/>
    <w:rsid w:val="00315A76"/>
    <w:rsid w:val="00317057"/>
    <w:rsid w:val="00323707"/>
    <w:rsid w:val="00324FDE"/>
    <w:rsid w:val="003277A6"/>
    <w:rsid w:val="003322DF"/>
    <w:rsid w:val="003326D0"/>
    <w:rsid w:val="00341BCF"/>
    <w:rsid w:val="00343EE6"/>
    <w:rsid w:val="00344C1C"/>
    <w:rsid w:val="00350359"/>
    <w:rsid w:val="00361D45"/>
    <w:rsid w:val="00362DED"/>
    <w:rsid w:val="00377744"/>
    <w:rsid w:val="00380E61"/>
    <w:rsid w:val="00390D63"/>
    <w:rsid w:val="003943FF"/>
    <w:rsid w:val="003A13C6"/>
    <w:rsid w:val="003A5071"/>
    <w:rsid w:val="003A5C54"/>
    <w:rsid w:val="003A5F55"/>
    <w:rsid w:val="003A743D"/>
    <w:rsid w:val="003B4F3B"/>
    <w:rsid w:val="003B6210"/>
    <w:rsid w:val="003C47A1"/>
    <w:rsid w:val="003D2F36"/>
    <w:rsid w:val="003D4D84"/>
    <w:rsid w:val="003D6A52"/>
    <w:rsid w:val="003E43E9"/>
    <w:rsid w:val="003E7457"/>
    <w:rsid w:val="00400608"/>
    <w:rsid w:val="00402943"/>
    <w:rsid w:val="0042184B"/>
    <w:rsid w:val="00422447"/>
    <w:rsid w:val="00422B24"/>
    <w:rsid w:val="00425AC1"/>
    <w:rsid w:val="0042717D"/>
    <w:rsid w:val="00432FD6"/>
    <w:rsid w:val="0043528D"/>
    <w:rsid w:val="00436CAB"/>
    <w:rsid w:val="00445D29"/>
    <w:rsid w:val="00450794"/>
    <w:rsid w:val="00454BAC"/>
    <w:rsid w:val="004604EB"/>
    <w:rsid w:val="004630D3"/>
    <w:rsid w:val="00465F5F"/>
    <w:rsid w:val="004766B0"/>
    <w:rsid w:val="00487B17"/>
    <w:rsid w:val="004A117D"/>
    <w:rsid w:val="004A2D50"/>
    <w:rsid w:val="004B5DE0"/>
    <w:rsid w:val="004C3B93"/>
    <w:rsid w:val="004D4581"/>
    <w:rsid w:val="004E509C"/>
    <w:rsid w:val="004E5548"/>
    <w:rsid w:val="004F3462"/>
    <w:rsid w:val="0050119F"/>
    <w:rsid w:val="00522D60"/>
    <w:rsid w:val="00523C34"/>
    <w:rsid w:val="005330A1"/>
    <w:rsid w:val="005409BC"/>
    <w:rsid w:val="005541BA"/>
    <w:rsid w:val="005607CD"/>
    <w:rsid w:val="00567581"/>
    <w:rsid w:val="00571882"/>
    <w:rsid w:val="005764CD"/>
    <w:rsid w:val="0058035B"/>
    <w:rsid w:val="005935A2"/>
    <w:rsid w:val="00594751"/>
    <w:rsid w:val="00594B14"/>
    <w:rsid w:val="00595046"/>
    <w:rsid w:val="00597C16"/>
    <w:rsid w:val="005A14DC"/>
    <w:rsid w:val="005A1A6F"/>
    <w:rsid w:val="005A2F41"/>
    <w:rsid w:val="005A56B5"/>
    <w:rsid w:val="005A623D"/>
    <w:rsid w:val="005B33EC"/>
    <w:rsid w:val="005C494A"/>
    <w:rsid w:val="005C6CDA"/>
    <w:rsid w:val="005E0EE4"/>
    <w:rsid w:val="005F7FDF"/>
    <w:rsid w:val="00602CA9"/>
    <w:rsid w:val="0060302C"/>
    <w:rsid w:val="006117E1"/>
    <w:rsid w:val="00612022"/>
    <w:rsid w:val="00614D1D"/>
    <w:rsid w:val="00622C94"/>
    <w:rsid w:val="00624590"/>
    <w:rsid w:val="006245C3"/>
    <w:rsid w:val="006368D9"/>
    <w:rsid w:val="00665045"/>
    <w:rsid w:val="006666AB"/>
    <w:rsid w:val="006807D4"/>
    <w:rsid w:val="00697B31"/>
    <w:rsid w:val="006A430D"/>
    <w:rsid w:val="006A4F35"/>
    <w:rsid w:val="006B36FC"/>
    <w:rsid w:val="006B5E76"/>
    <w:rsid w:val="006B6828"/>
    <w:rsid w:val="006C3E5B"/>
    <w:rsid w:val="006F0528"/>
    <w:rsid w:val="0070149B"/>
    <w:rsid w:val="00701E41"/>
    <w:rsid w:val="00702AD2"/>
    <w:rsid w:val="00712C54"/>
    <w:rsid w:val="00713C93"/>
    <w:rsid w:val="00716066"/>
    <w:rsid w:val="00720D04"/>
    <w:rsid w:val="00721E45"/>
    <w:rsid w:val="0072312F"/>
    <w:rsid w:val="00725BD9"/>
    <w:rsid w:val="0073378F"/>
    <w:rsid w:val="00733C28"/>
    <w:rsid w:val="00733C6D"/>
    <w:rsid w:val="00736D10"/>
    <w:rsid w:val="00740CDA"/>
    <w:rsid w:val="00741023"/>
    <w:rsid w:val="00741C96"/>
    <w:rsid w:val="007457A3"/>
    <w:rsid w:val="0075103B"/>
    <w:rsid w:val="00761188"/>
    <w:rsid w:val="007644B4"/>
    <w:rsid w:val="00772486"/>
    <w:rsid w:val="00776ABF"/>
    <w:rsid w:val="007847F5"/>
    <w:rsid w:val="00786C9F"/>
    <w:rsid w:val="007948CE"/>
    <w:rsid w:val="007954BA"/>
    <w:rsid w:val="00797D43"/>
    <w:rsid w:val="007A692A"/>
    <w:rsid w:val="007A7476"/>
    <w:rsid w:val="007B024F"/>
    <w:rsid w:val="007B073C"/>
    <w:rsid w:val="007B6951"/>
    <w:rsid w:val="007B7922"/>
    <w:rsid w:val="007C3969"/>
    <w:rsid w:val="007C4801"/>
    <w:rsid w:val="007C617A"/>
    <w:rsid w:val="007D2ECB"/>
    <w:rsid w:val="007D3936"/>
    <w:rsid w:val="007E515A"/>
    <w:rsid w:val="007E62FE"/>
    <w:rsid w:val="007F10D8"/>
    <w:rsid w:val="007F3DEB"/>
    <w:rsid w:val="00811A62"/>
    <w:rsid w:val="00812640"/>
    <w:rsid w:val="00817E34"/>
    <w:rsid w:val="00825308"/>
    <w:rsid w:val="00833A3B"/>
    <w:rsid w:val="00847B68"/>
    <w:rsid w:val="00857619"/>
    <w:rsid w:val="00857ECB"/>
    <w:rsid w:val="00876DD3"/>
    <w:rsid w:val="00882A68"/>
    <w:rsid w:val="008913AA"/>
    <w:rsid w:val="00897018"/>
    <w:rsid w:val="008A37CC"/>
    <w:rsid w:val="008A48F3"/>
    <w:rsid w:val="008D3A44"/>
    <w:rsid w:val="008E3D5D"/>
    <w:rsid w:val="008E4030"/>
    <w:rsid w:val="008E57B9"/>
    <w:rsid w:val="008E5A0D"/>
    <w:rsid w:val="008F2558"/>
    <w:rsid w:val="008F2A64"/>
    <w:rsid w:val="008F2CBF"/>
    <w:rsid w:val="009042EE"/>
    <w:rsid w:val="009054BB"/>
    <w:rsid w:val="00911763"/>
    <w:rsid w:val="00915D63"/>
    <w:rsid w:val="0093365D"/>
    <w:rsid w:val="00937807"/>
    <w:rsid w:val="009400E6"/>
    <w:rsid w:val="00945144"/>
    <w:rsid w:val="009463A2"/>
    <w:rsid w:val="00966441"/>
    <w:rsid w:val="00972072"/>
    <w:rsid w:val="00995D03"/>
    <w:rsid w:val="009A5747"/>
    <w:rsid w:val="009B1EAE"/>
    <w:rsid w:val="009B3F6A"/>
    <w:rsid w:val="009D5574"/>
    <w:rsid w:val="009F78A2"/>
    <w:rsid w:val="00A07FE5"/>
    <w:rsid w:val="00A17B9E"/>
    <w:rsid w:val="00A214AA"/>
    <w:rsid w:val="00A3254E"/>
    <w:rsid w:val="00A44930"/>
    <w:rsid w:val="00A44FE2"/>
    <w:rsid w:val="00A46515"/>
    <w:rsid w:val="00A46749"/>
    <w:rsid w:val="00A503E5"/>
    <w:rsid w:val="00A50CB3"/>
    <w:rsid w:val="00A6551E"/>
    <w:rsid w:val="00A67D45"/>
    <w:rsid w:val="00A71AC3"/>
    <w:rsid w:val="00A8503F"/>
    <w:rsid w:val="00A9014F"/>
    <w:rsid w:val="00A925EE"/>
    <w:rsid w:val="00AA0EC2"/>
    <w:rsid w:val="00AA16E5"/>
    <w:rsid w:val="00AA1971"/>
    <w:rsid w:val="00AA235F"/>
    <w:rsid w:val="00AA3AC2"/>
    <w:rsid w:val="00AA75A4"/>
    <w:rsid w:val="00AB08AB"/>
    <w:rsid w:val="00AB7EE7"/>
    <w:rsid w:val="00AD3CF9"/>
    <w:rsid w:val="00AD3E6D"/>
    <w:rsid w:val="00AF4CD3"/>
    <w:rsid w:val="00AF53D9"/>
    <w:rsid w:val="00B1223D"/>
    <w:rsid w:val="00B160B3"/>
    <w:rsid w:val="00B251E0"/>
    <w:rsid w:val="00B26D4C"/>
    <w:rsid w:val="00B27043"/>
    <w:rsid w:val="00B436AC"/>
    <w:rsid w:val="00B47F3B"/>
    <w:rsid w:val="00B52BDF"/>
    <w:rsid w:val="00B60F37"/>
    <w:rsid w:val="00B73000"/>
    <w:rsid w:val="00B74630"/>
    <w:rsid w:val="00B817B4"/>
    <w:rsid w:val="00B836F9"/>
    <w:rsid w:val="00B87CB7"/>
    <w:rsid w:val="00B95C20"/>
    <w:rsid w:val="00BA442E"/>
    <w:rsid w:val="00BB2EAC"/>
    <w:rsid w:val="00BC7AEA"/>
    <w:rsid w:val="00BD072F"/>
    <w:rsid w:val="00BE264D"/>
    <w:rsid w:val="00BE4C94"/>
    <w:rsid w:val="00BE78D4"/>
    <w:rsid w:val="00BF5A4A"/>
    <w:rsid w:val="00BF64D0"/>
    <w:rsid w:val="00C00A74"/>
    <w:rsid w:val="00C00F59"/>
    <w:rsid w:val="00C01363"/>
    <w:rsid w:val="00C02A60"/>
    <w:rsid w:val="00C14D65"/>
    <w:rsid w:val="00C2377C"/>
    <w:rsid w:val="00C24042"/>
    <w:rsid w:val="00C25E60"/>
    <w:rsid w:val="00C31418"/>
    <w:rsid w:val="00C3752E"/>
    <w:rsid w:val="00C41718"/>
    <w:rsid w:val="00C43CEE"/>
    <w:rsid w:val="00C500F2"/>
    <w:rsid w:val="00C53E60"/>
    <w:rsid w:val="00C62FCD"/>
    <w:rsid w:val="00C7374C"/>
    <w:rsid w:val="00C73FA7"/>
    <w:rsid w:val="00C81CCA"/>
    <w:rsid w:val="00C8334A"/>
    <w:rsid w:val="00C852EE"/>
    <w:rsid w:val="00C91174"/>
    <w:rsid w:val="00CA1B48"/>
    <w:rsid w:val="00CC205E"/>
    <w:rsid w:val="00CC535B"/>
    <w:rsid w:val="00CC5BBA"/>
    <w:rsid w:val="00CD6C20"/>
    <w:rsid w:val="00CE576A"/>
    <w:rsid w:val="00CF2C0E"/>
    <w:rsid w:val="00CF4F25"/>
    <w:rsid w:val="00CF7227"/>
    <w:rsid w:val="00D23248"/>
    <w:rsid w:val="00D33D20"/>
    <w:rsid w:val="00D355DC"/>
    <w:rsid w:val="00D35647"/>
    <w:rsid w:val="00D451A8"/>
    <w:rsid w:val="00D53F9B"/>
    <w:rsid w:val="00D55BFE"/>
    <w:rsid w:val="00D57A7E"/>
    <w:rsid w:val="00D716DB"/>
    <w:rsid w:val="00D75E6A"/>
    <w:rsid w:val="00D76A8F"/>
    <w:rsid w:val="00D912FE"/>
    <w:rsid w:val="00DB1EDF"/>
    <w:rsid w:val="00DC1787"/>
    <w:rsid w:val="00DC559C"/>
    <w:rsid w:val="00DC5F9B"/>
    <w:rsid w:val="00DD1AC5"/>
    <w:rsid w:val="00DD52ED"/>
    <w:rsid w:val="00DE52D2"/>
    <w:rsid w:val="00DE724D"/>
    <w:rsid w:val="00DF1B49"/>
    <w:rsid w:val="00DF4A86"/>
    <w:rsid w:val="00E01E8C"/>
    <w:rsid w:val="00E1193F"/>
    <w:rsid w:val="00E20F0E"/>
    <w:rsid w:val="00E266F3"/>
    <w:rsid w:val="00E26A07"/>
    <w:rsid w:val="00E30E74"/>
    <w:rsid w:val="00E42F8B"/>
    <w:rsid w:val="00E4399F"/>
    <w:rsid w:val="00E56899"/>
    <w:rsid w:val="00E628CB"/>
    <w:rsid w:val="00E632E2"/>
    <w:rsid w:val="00E637EF"/>
    <w:rsid w:val="00E65123"/>
    <w:rsid w:val="00E66FF5"/>
    <w:rsid w:val="00E703FD"/>
    <w:rsid w:val="00E75AC3"/>
    <w:rsid w:val="00E80A73"/>
    <w:rsid w:val="00E946F3"/>
    <w:rsid w:val="00EA1A1F"/>
    <w:rsid w:val="00EB339F"/>
    <w:rsid w:val="00ED494E"/>
    <w:rsid w:val="00ED5BD0"/>
    <w:rsid w:val="00ED5EF3"/>
    <w:rsid w:val="00EE1124"/>
    <w:rsid w:val="00EE18FA"/>
    <w:rsid w:val="00EE1C33"/>
    <w:rsid w:val="00EF07B0"/>
    <w:rsid w:val="00EF2B7F"/>
    <w:rsid w:val="00F04C67"/>
    <w:rsid w:val="00F068AD"/>
    <w:rsid w:val="00F17808"/>
    <w:rsid w:val="00F2188C"/>
    <w:rsid w:val="00F25172"/>
    <w:rsid w:val="00F2557B"/>
    <w:rsid w:val="00F302E4"/>
    <w:rsid w:val="00F54338"/>
    <w:rsid w:val="00F62503"/>
    <w:rsid w:val="00F71BD8"/>
    <w:rsid w:val="00F73FBB"/>
    <w:rsid w:val="00F7694E"/>
    <w:rsid w:val="00F809EE"/>
    <w:rsid w:val="00F820AB"/>
    <w:rsid w:val="00F90068"/>
    <w:rsid w:val="00FA1353"/>
    <w:rsid w:val="00FA2B95"/>
    <w:rsid w:val="00FB47C2"/>
    <w:rsid w:val="00FC47EE"/>
    <w:rsid w:val="00FC5832"/>
    <w:rsid w:val="00FC6026"/>
    <w:rsid w:val="00FD09C4"/>
    <w:rsid w:val="00FD3E78"/>
    <w:rsid w:val="00FD7280"/>
    <w:rsid w:val="00FE1A96"/>
    <w:rsid w:val="00FE45D4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9EC67"/>
  <w15:docId w15:val="{7DA7FD22-08EC-4C60-ABDC-AEDDF7A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A594D"/>
  </w:style>
  <w:style w:type="paragraph" w:styleId="Titolo1">
    <w:name w:val="heading 1"/>
    <w:basedOn w:val="Normale"/>
    <w:next w:val="Normale"/>
    <w:qFormat/>
    <w:rsid w:val="009054BB"/>
    <w:pPr>
      <w:keepNext/>
      <w:spacing w:line="360" w:lineRule="exact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9054BB"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rsid w:val="009054BB"/>
    <w:pPr>
      <w:keepNext/>
      <w:ind w:right="-285"/>
      <w:jc w:val="both"/>
      <w:outlineLvl w:val="2"/>
    </w:pPr>
    <w:rPr>
      <w:b/>
      <w:bCs/>
      <w:sz w:val="22"/>
      <w:u w:val="single"/>
    </w:rPr>
  </w:style>
  <w:style w:type="paragraph" w:styleId="Titolo4">
    <w:name w:val="heading 4"/>
    <w:basedOn w:val="Normale"/>
    <w:next w:val="Normale"/>
    <w:qFormat/>
    <w:rsid w:val="009054BB"/>
    <w:pPr>
      <w:keepNext/>
      <w:ind w:right="-285"/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054BB"/>
    <w:pPr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9054BB"/>
    <w:pPr>
      <w:jc w:val="both"/>
    </w:pPr>
  </w:style>
  <w:style w:type="paragraph" w:styleId="Corpodeltesto3">
    <w:name w:val="Body Text 3"/>
    <w:basedOn w:val="Normale"/>
    <w:rsid w:val="009054BB"/>
    <w:rPr>
      <w:sz w:val="22"/>
    </w:rPr>
  </w:style>
  <w:style w:type="paragraph" w:styleId="Rientrocorpodeltesto">
    <w:name w:val="Body Text Indent"/>
    <w:basedOn w:val="Normale"/>
    <w:rsid w:val="009054BB"/>
    <w:pPr>
      <w:ind w:firstLine="708"/>
      <w:jc w:val="both"/>
    </w:pPr>
    <w:rPr>
      <w:sz w:val="24"/>
    </w:rPr>
  </w:style>
  <w:style w:type="paragraph" w:styleId="Testodelblocco">
    <w:name w:val="Block Text"/>
    <w:basedOn w:val="Normale"/>
    <w:rsid w:val="009054BB"/>
    <w:pPr>
      <w:tabs>
        <w:tab w:val="left" w:pos="1985"/>
      </w:tabs>
      <w:spacing w:after="100"/>
      <w:ind w:left="20" w:right="257"/>
      <w:jc w:val="both"/>
    </w:pPr>
    <w:rPr>
      <w:rFonts w:ascii="Times" w:hAnsi="Times"/>
      <w:sz w:val="24"/>
    </w:rPr>
  </w:style>
  <w:style w:type="table" w:styleId="Grigliatabella">
    <w:name w:val="Table Grid"/>
    <w:basedOn w:val="Tabellanormale"/>
    <w:rsid w:val="004A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43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D18"/>
  </w:style>
  <w:style w:type="paragraph" w:styleId="Pidipagina">
    <w:name w:val="footer"/>
    <w:basedOn w:val="Normale"/>
    <w:link w:val="PidipaginaCarattere"/>
    <w:uiPriority w:val="99"/>
    <w:rsid w:val="00243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D18"/>
  </w:style>
  <w:style w:type="paragraph" w:styleId="Paragrafoelenco">
    <w:name w:val="List Paragraph"/>
    <w:basedOn w:val="Normale"/>
    <w:qFormat/>
    <w:rsid w:val="009B1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3D2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2F36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D2F36"/>
  </w:style>
  <w:style w:type="paragraph" w:customStyle="1" w:styleId="IntestazioneLogo">
    <w:name w:val="IntestazioneLogo"/>
    <w:basedOn w:val="Normale"/>
    <w:qFormat/>
    <w:rsid w:val="00AA1971"/>
    <w:pPr>
      <w:widowControl w:val="0"/>
      <w:jc w:val="center"/>
    </w:pPr>
    <w:rPr>
      <w:rFonts w:ascii="Calibri" w:hAnsi="Calibri"/>
      <w:b/>
      <w:smallCaps/>
      <w:sz w:val="16"/>
      <w:szCs w:val="48"/>
    </w:rPr>
  </w:style>
  <w:style w:type="character" w:styleId="Collegamentoipertestuale">
    <w:name w:val="Hyperlink"/>
    <w:basedOn w:val="Carpredefinitoparagrafo"/>
    <w:unhideWhenUsed/>
    <w:rsid w:val="001B20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rp.cnr.it/57460-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-ammcen@pec.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-ammcen@pe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68140506B984CB9FF026DC64104D0" ma:contentTypeVersion="17" ma:contentTypeDescription="Creare un nuovo documento." ma:contentTypeScope="" ma:versionID="140c74cf53d3debd4623ddc4b156b9ca">
  <xsd:schema xmlns:xsd="http://www.w3.org/2001/XMLSchema" xmlns:xs="http://www.w3.org/2001/XMLSchema" xmlns:p="http://schemas.microsoft.com/office/2006/metadata/properties" xmlns:ns2="caa70846-8dcb-4144-be9c-8dcbb03fcdaf" xmlns:ns3="a5265564-8c67-4f29-9236-336922851d11" targetNamespace="http://schemas.microsoft.com/office/2006/metadata/properties" ma:root="true" ma:fieldsID="f6a25ead9faed6a44524c79d8f510d21" ns2:_="" ns3:_="">
    <xsd:import namespace="caa70846-8dcb-4144-be9c-8dcbb03fcdaf"/>
    <xsd:import namespace="a5265564-8c67-4f29-9236-336922851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0846-8dcb-4144-be9c-8dcbb03fc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016afd-c8b8-453d-97cc-9ca813595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5564-8c67-4f29-9236-33692285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c623c7-6a95-4906-84c2-205f240c1e6f}" ma:internalName="TaxCatchAll" ma:showField="CatchAllData" ma:web="a5265564-8c67-4f29-9236-336922851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9B920-E116-4854-A0D3-0B7EC420C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704C1-7B8A-4EBB-8F4A-2E6FFC38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70846-8dcb-4144-be9c-8dcbb03fcdaf"/>
    <ds:schemaRef ds:uri="a5265564-8c67-4f29-9236-336922851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AFFARI PATRIMONIALI</vt:lpstr>
    </vt:vector>
  </TitlesOfParts>
  <Company>consorti</Company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AFFARI PATRIMONIALI</dc:title>
  <dc:creator>consorti</dc:creator>
  <cp:lastModifiedBy>Elena Affannato</cp:lastModifiedBy>
  <cp:revision>105</cp:revision>
  <cp:lastPrinted>2016-08-10T07:46:00Z</cp:lastPrinted>
  <dcterms:created xsi:type="dcterms:W3CDTF">2024-07-23T12:16:00Z</dcterms:created>
  <dcterms:modified xsi:type="dcterms:W3CDTF">2025-02-28T10:02:00Z</dcterms:modified>
</cp:coreProperties>
</file>