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846A11" w14:textId="77777777" w:rsidR="00C24218" w:rsidRPr="00C24218" w:rsidRDefault="00C24218" w:rsidP="00C24218">
      <w:pPr>
        <w:autoSpaceDE w:val="0"/>
        <w:autoSpaceDN w:val="0"/>
        <w:adjustRightInd w:val="0"/>
        <w:jc w:val="center"/>
        <w:rPr>
          <w:rFonts w:ascii="Calibri" w:eastAsiaTheme="minorEastAsia" w:hAnsi="Calibri" w:cs="Calibri"/>
          <w:b/>
          <w:bCs/>
          <w:caps/>
          <w:sz w:val="20"/>
          <w:szCs w:val="20"/>
          <w:lang w:eastAsia="it-IT"/>
        </w:rPr>
      </w:pPr>
    </w:p>
    <w:p w14:paraId="2BE5B4EA" w14:textId="77777777" w:rsidR="00C24218" w:rsidRPr="00C24218" w:rsidRDefault="00C24218" w:rsidP="00C24218">
      <w:pPr>
        <w:autoSpaceDE w:val="0"/>
        <w:autoSpaceDN w:val="0"/>
        <w:adjustRightInd w:val="0"/>
        <w:jc w:val="center"/>
        <w:rPr>
          <w:rFonts w:ascii="Calibri" w:eastAsiaTheme="minorEastAsia" w:hAnsi="Calibri" w:cs="Calibri"/>
          <w:b/>
          <w:bCs/>
          <w:caps/>
          <w:sz w:val="20"/>
          <w:szCs w:val="20"/>
          <w:lang w:eastAsia="it-IT"/>
        </w:rPr>
      </w:pPr>
    </w:p>
    <w:p w14:paraId="265A4B54" w14:textId="77777777" w:rsidR="00C24218" w:rsidRPr="00C24218" w:rsidRDefault="00C24218" w:rsidP="00C24218">
      <w:pPr>
        <w:autoSpaceDE w:val="0"/>
        <w:autoSpaceDN w:val="0"/>
        <w:adjustRightInd w:val="0"/>
        <w:jc w:val="center"/>
        <w:rPr>
          <w:rFonts w:ascii="Calibri" w:eastAsiaTheme="minorEastAsia" w:hAnsi="Calibri" w:cs="Calibri"/>
          <w:b/>
          <w:bCs/>
          <w:caps/>
          <w:sz w:val="20"/>
          <w:szCs w:val="20"/>
          <w:lang w:eastAsia="it-IT"/>
        </w:rPr>
      </w:pPr>
    </w:p>
    <w:p w14:paraId="71089294" w14:textId="77777777" w:rsidR="00C24218" w:rsidRPr="00C24218" w:rsidRDefault="00C24218" w:rsidP="00C24218">
      <w:pPr>
        <w:autoSpaceDE w:val="0"/>
        <w:autoSpaceDN w:val="0"/>
        <w:adjustRightInd w:val="0"/>
        <w:jc w:val="center"/>
        <w:rPr>
          <w:rFonts w:ascii="Calibri" w:eastAsiaTheme="minorEastAsia" w:hAnsi="Calibri" w:cs="Calibri"/>
          <w:b/>
          <w:bCs/>
          <w:caps/>
          <w:sz w:val="20"/>
          <w:szCs w:val="20"/>
          <w:lang w:eastAsia="it-IT"/>
        </w:rPr>
      </w:pPr>
    </w:p>
    <w:p w14:paraId="70EC3964" w14:textId="77777777" w:rsidR="00C24218" w:rsidRPr="00C24218" w:rsidRDefault="00C24218" w:rsidP="00C24218">
      <w:pPr>
        <w:autoSpaceDE w:val="0"/>
        <w:autoSpaceDN w:val="0"/>
        <w:adjustRightInd w:val="0"/>
        <w:jc w:val="center"/>
        <w:rPr>
          <w:rFonts w:ascii="Calibri" w:eastAsiaTheme="minorEastAsia" w:hAnsi="Calibri" w:cs="Calibri"/>
          <w:b/>
          <w:bCs/>
          <w:caps/>
          <w:sz w:val="20"/>
          <w:szCs w:val="20"/>
          <w:lang w:eastAsia="it-IT"/>
        </w:rPr>
      </w:pPr>
    </w:p>
    <w:p w14:paraId="31629476" w14:textId="77777777" w:rsidR="00C24218" w:rsidRPr="00C24218" w:rsidRDefault="00C24218" w:rsidP="00C24218">
      <w:pPr>
        <w:autoSpaceDE w:val="0"/>
        <w:autoSpaceDN w:val="0"/>
        <w:adjustRightInd w:val="0"/>
        <w:jc w:val="center"/>
        <w:rPr>
          <w:rFonts w:ascii="Calibri" w:eastAsiaTheme="minorEastAsia" w:hAnsi="Calibri" w:cs="Calibri"/>
          <w:b/>
          <w:bCs/>
          <w:caps/>
          <w:sz w:val="20"/>
          <w:szCs w:val="20"/>
          <w:lang w:eastAsia="it-IT"/>
        </w:rPr>
      </w:pPr>
    </w:p>
    <w:p w14:paraId="2DE63255" w14:textId="77777777" w:rsidR="00C24218" w:rsidRPr="00C24218" w:rsidRDefault="00C24218" w:rsidP="00C24218">
      <w:pPr>
        <w:autoSpaceDE w:val="0"/>
        <w:autoSpaceDN w:val="0"/>
        <w:adjustRightInd w:val="0"/>
        <w:jc w:val="center"/>
        <w:rPr>
          <w:rFonts w:ascii="Calibri" w:eastAsiaTheme="minorEastAsia" w:hAnsi="Calibri" w:cs="Calibri"/>
          <w:b/>
          <w:bCs/>
          <w:caps/>
          <w:sz w:val="20"/>
          <w:szCs w:val="20"/>
          <w:lang w:eastAsia="it-IT"/>
        </w:rPr>
      </w:pPr>
    </w:p>
    <w:p w14:paraId="7325BAF2" w14:textId="77777777" w:rsidR="00C24218" w:rsidRPr="00C24218" w:rsidRDefault="00C24218" w:rsidP="00C24218">
      <w:pPr>
        <w:autoSpaceDE w:val="0"/>
        <w:autoSpaceDN w:val="0"/>
        <w:adjustRightInd w:val="0"/>
        <w:jc w:val="center"/>
        <w:rPr>
          <w:rFonts w:ascii="Calibri" w:eastAsiaTheme="minorEastAsia" w:hAnsi="Calibri" w:cs="Calibri"/>
          <w:b/>
          <w:bCs/>
          <w:caps/>
          <w:sz w:val="40"/>
          <w:szCs w:val="40"/>
          <w:lang w:eastAsia="it-IT"/>
        </w:rPr>
      </w:pPr>
      <w:r w:rsidRPr="00C24218">
        <w:rPr>
          <w:rFonts w:ascii="Calibri" w:eastAsiaTheme="minorEastAsia" w:hAnsi="Calibri" w:cs="Calibri"/>
          <w:b/>
          <w:bCs/>
          <w:caps/>
          <w:sz w:val="40"/>
          <w:szCs w:val="40"/>
          <w:lang w:eastAsia="it-IT"/>
        </w:rPr>
        <w:t>LETTERA DI INVITO</w:t>
      </w:r>
    </w:p>
    <w:p w14:paraId="0981CE7A" w14:textId="77777777" w:rsidR="00C24218" w:rsidRPr="00C24218" w:rsidRDefault="00C24218" w:rsidP="00C24218">
      <w:pPr>
        <w:autoSpaceDE w:val="0"/>
        <w:autoSpaceDN w:val="0"/>
        <w:adjustRightInd w:val="0"/>
        <w:jc w:val="both"/>
        <w:rPr>
          <w:rFonts w:ascii="Calibri" w:eastAsiaTheme="minorEastAsia" w:hAnsi="Calibri" w:cstheme="minorHAnsi"/>
          <w:b/>
          <w:sz w:val="20"/>
          <w:szCs w:val="20"/>
          <w:lang w:eastAsia="it-IT"/>
        </w:rPr>
      </w:pPr>
    </w:p>
    <w:p w14:paraId="53DADBD6" w14:textId="77777777" w:rsidR="00C24218" w:rsidRPr="00C24218" w:rsidRDefault="00C24218" w:rsidP="00C24218">
      <w:pPr>
        <w:autoSpaceDE w:val="0"/>
        <w:autoSpaceDN w:val="0"/>
        <w:adjustRightInd w:val="0"/>
        <w:jc w:val="both"/>
        <w:rPr>
          <w:rFonts w:ascii="Calibri" w:eastAsiaTheme="minorEastAsia" w:hAnsi="Calibri" w:cstheme="minorHAnsi"/>
          <w:b/>
          <w:sz w:val="20"/>
          <w:szCs w:val="20"/>
          <w:lang w:eastAsia="it-IT"/>
        </w:rPr>
      </w:pPr>
    </w:p>
    <w:p w14:paraId="43AD0782" w14:textId="77777777" w:rsidR="00FD69F1" w:rsidRPr="00B62137" w:rsidRDefault="00FD69F1" w:rsidP="00FD69F1">
      <w:pPr>
        <w:ind w:right="-45"/>
        <w:jc w:val="both"/>
        <w:rPr>
          <w:rFonts w:eastAsia="Calibri" w:cstheme="minorHAnsi"/>
          <w:b/>
          <w:bCs/>
          <w:sz w:val="20"/>
          <w:szCs w:val="20"/>
        </w:rPr>
      </w:pPr>
      <w:bookmarkStart w:id="0" w:name="_Hlk141695407"/>
      <w:r w:rsidRPr="00B62137">
        <w:rPr>
          <w:rFonts w:eastAsiaTheme="minorEastAsia" w:cstheme="minorHAnsi"/>
          <w:b/>
          <w:bCs/>
          <w:sz w:val="20"/>
          <w:szCs w:val="20"/>
          <w:lang w:eastAsia="it-IT"/>
        </w:rPr>
        <w:t xml:space="preserve">PROCEDURA TELEMATICA NEGOZIATA SENZA PUBBLICAZIONE DI UN BANDO PER L’AFFIDAMENTO DI </w:t>
      </w:r>
      <w:r w:rsidRPr="00E308BA">
        <w:rPr>
          <w:rFonts w:eastAsiaTheme="minorEastAsia" w:cstheme="minorHAnsi"/>
          <w:b/>
          <w:bCs/>
          <w:sz w:val="20"/>
          <w:szCs w:val="20"/>
          <w:lang w:eastAsia="it-IT"/>
        </w:rPr>
        <w:t>UN Sistema laser amplificato con generatore di armoniche NELL’AMBITO DEL PIANO NAZIONALE RIPRESA E RESILIENZA PNRR MISSIONE 4 COMPONENTE 2 INVESTIMENTO 3.1 PROGETTO I-</w:t>
      </w:r>
      <w:proofErr w:type="gramStart"/>
      <w:r w:rsidRPr="00E308BA">
        <w:rPr>
          <w:rFonts w:eastAsiaTheme="minorEastAsia" w:cstheme="minorHAnsi"/>
          <w:b/>
          <w:bCs/>
          <w:sz w:val="20"/>
          <w:szCs w:val="20"/>
          <w:lang w:eastAsia="it-IT"/>
        </w:rPr>
        <w:t>PHOQS  CUP</w:t>
      </w:r>
      <w:proofErr w:type="gramEnd"/>
      <w:r w:rsidRPr="00E308BA">
        <w:rPr>
          <w:rFonts w:eastAsiaTheme="minorEastAsia" w:cstheme="minorHAnsi"/>
          <w:b/>
          <w:bCs/>
          <w:sz w:val="20"/>
          <w:szCs w:val="20"/>
          <w:lang w:eastAsia="it-IT"/>
        </w:rPr>
        <w:t xml:space="preserve"> B53C22001750006</w:t>
      </w:r>
      <w:r w:rsidRPr="00B62137">
        <w:rPr>
          <w:rFonts w:eastAsiaTheme="minorEastAsia" w:cstheme="minorHAnsi"/>
          <w:b/>
          <w:bCs/>
          <w:sz w:val="20"/>
          <w:szCs w:val="20"/>
          <w:lang w:eastAsia="it-IT"/>
        </w:rPr>
        <w:t xml:space="preserve"> CIG [</w:t>
      </w:r>
      <w:r w:rsidRPr="00B62137">
        <w:rPr>
          <w:rFonts w:eastAsiaTheme="minorEastAsia" w:cstheme="minorHAnsi"/>
          <w:b/>
          <w:bCs/>
          <w:sz w:val="20"/>
          <w:szCs w:val="20"/>
          <w:highlight w:val="yellow"/>
          <w:lang w:eastAsia="it-IT"/>
        </w:rPr>
        <w:t>completare</w:t>
      </w:r>
      <w:r w:rsidRPr="00B62137">
        <w:rPr>
          <w:rFonts w:eastAsiaTheme="minorEastAsia" w:cstheme="minorHAnsi"/>
          <w:b/>
          <w:bCs/>
          <w:sz w:val="20"/>
          <w:szCs w:val="20"/>
          <w:lang w:eastAsia="it-IT"/>
        </w:rPr>
        <w:t>]</w:t>
      </w:r>
      <w:bookmarkEnd w:id="0"/>
    </w:p>
    <w:p w14:paraId="75964F64" w14:textId="77777777" w:rsidR="00C24218" w:rsidRPr="00C24218" w:rsidRDefault="00C24218" w:rsidP="00C24218">
      <w:pPr>
        <w:rPr>
          <w:rFonts w:ascii="Times New Roman" w:eastAsiaTheme="minorEastAsia" w:hAnsi="Times New Roman" w:cs="Calibri"/>
          <w:caps/>
          <w:color w:val="000000" w:themeColor="text1"/>
          <w:sz w:val="20"/>
          <w:szCs w:val="20"/>
          <w:lang w:eastAsia="it-IT"/>
        </w:rPr>
      </w:pPr>
    </w:p>
    <w:p w14:paraId="7B36C411" w14:textId="77777777" w:rsidR="00C24218" w:rsidRPr="00C24218" w:rsidRDefault="00C24218" w:rsidP="00C24218">
      <w:pPr>
        <w:widowControl w:val="0"/>
        <w:spacing w:after="60"/>
        <w:ind w:right="-45"/>
        <w:jc w:val="both"/>
        <w:rPr>
          <w:rFonts w:ascii="Times New Roman" w:eastAsiaTheme="minorEastAsia" w:hAnsi="Times New Roman" w:cs="Calibri"/>
          <w:caps/>
          <w:color w:val="000000" w:themeColor="text1"/>
          <w:sz w:val="20"/>
          <w:szCs w:val="20"/>
          <w:lang w:eastAsia="it-IT"/>
        </w:rPr>
      </w:pPr>
    </w:p>
    <w:p w14:paraId="7F0CADA4" w14:textId="77777777" w:rsidR="00C24218" w:rsidRPr="00C24218" w:rsidRDefault="00C24218" w:rsidP="00C24218">
      <w:pPr>
        <w:rPr>
          <w:rFonts w:ascii="Times New Roman" w:eastAsiaTheme="minorEastAsia" w:hAnsi="Times New Roman" w:cs="Calibri"/>
          <w:caps/>
          <w:sz w:val="20"/>
          <w:szCs w:val="20"/>
          <w:lang w:eastAsia="it-IT"/>
        </w:rPr>
      </w:pPr>
      <w:r w:rsidRPr="00C24218">
        <w:rPr>
          <w:rFonts w:ascii="Times New Roman" w:eastAsiaTheme="minorEastAsia" w:hAnsi="Times New Roman" w:cs="Calibri"/>
          <w:caps/>
          <w:sz w:val="20"/>
          <w:szCs w:val="20"/>
          <w:lang w:eastAsia="it-IT"/>
        </w:rPr>
        <w:br w:type="page"/>
      </w:r>
    </w:p>
    <w:p w14:paraId="246E7B52"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r w:rsidRPr="00C24218">
        <w:rPr>
          <w:rFonts w:ascii="Calibri" w:hAnsi="Calibri" w:cs="Calibri"/>
          <w:smallCaps/>
          <w:sz w:val="18"/>
          <w:szCs w:val="22"/>
          <w:lang w:val="en-US"/>
        </w:rPr>
        <w:lastRenderedPageBreak/>
        <w:fldChar w:fldCharType="begin"/>
      </w:r>
      <w:r w:rsidRPr="00C24218">
        <w:rPr>
          <w:rFonts w:ascii="Calibri" w:hAnsi="Calibri" w:cs="Calibri"/>
          <w:smallCaps/>
          <w:sz w:val="18"/>
          <w:szCs w:val="22"/>
          <w:lang w:val="en-US"/>
        </w:rPr>
        <w:instrText xml:space="preserve"> TOC \o "1-3" \h \z \u </w:instrText>
      </w:r>
      <w:r w:rsidRPr="00C24218">
        <w:rPr>
          <w:rFonts w:ascii="Calibri" w:hAnsi="Calibri" w:cs="Calibri"/>
          <w:smallCaps/>
          <w:sz w:val="18"/>
          <w:szCs w:val="22"/>
          <w:lang w:val="en-US"/>
        </w:rPr>
        <w:fldChar w:fldCharType="separate"/>
      </w:r>
      <w:hyperlink w:anchor="_Toc171949183" w:history="1">
        <w:r w:rsidRPr="00C24218">
          <w:rPr>
            <w:noProof/>
            <w:color w:val="0563C1" w:themeColor="hyperlink"/>
            <w:sz w:val="20"/>
            <w:szCs w:val="22"/>
            <w:u w:val="single"/>
            <w:lang w:val="en-US"/>
          </w:rPr>
          <w:t>PREMESSE</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_Toc171949183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4</w:t>
        </w:r>
        <w:r w:rsidRPr="00C24218">
          <w:rPr>
            <w:noProof/>
            <w:webHidden/>
            <w:sz w:val="20"/>
            <w:szCs w:val="22"/>
            <w:lang w:val="en-US"/>
          </w:rPr>
          <w:fldChar w:fldCharType="end"/>
        </w:r>
      </w:hyperlink>
    </w:p>
    <w:p w14:paraId="3D7DAD50"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184" w:history="1">
        <w:r w:rsidRPr="00C24218">
          <w:rPr>
            <w:noProof/>
            <w:color w:val="0563C1" w:themeColor="hyperlink"/>
            <w:sz w:val="20"/>
            <w:szCs w:val="22"/>
            <w:u w:val="single"/>
            <w:lang w:val="en-US"/>
          </w:rPr>
          <w:t>1.</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PIATTAFORMA TELEMATICA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_Toc171949184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5</w:t>
        </w:r>
        <w:r w:rsidRPr="00C24218">
          <w:rPr>
            <w:noProof/>
            <w:webHidden/>
            <w:sz w:val="20"/>
            <w:szCs w:val="22"/>
            <w:lang w:val="en-US"/>
          </w:rPr>
          <w:fldChar w:fldCharType="end"/>
        </w:r>
      </w:hyperlink>
    </w:p>
    <w:p w14:paraId="196EBC91"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185" w:history="1">
        <w:r w:rsidRPr="00C24218">
          <w:rPr>
            <w:noProof/>
            <w:color w:val="0563C1" w:themeColor="hyperlink"/>
            <w:sz w:val="20"/>
            <w:szCs w:val="22"/>
            <w:u w:val="single"/>
            <w:lang w:val="en-US"/>
          </w:rPr>
          <w:t>1.1.</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Il sistema telematico di negoziazione</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_Toc171949185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5</w:t>
        </w:r>
        <w:r w:rsidRPr="00C24218">
          <w:rPr>
            <w:noProof/>
            <w:webHidden/>
            <w:sz w:val="20"/>
            <w:szCs w:val="22"/>
            <w:lang w:val="en-US"/>
          </w:rPr>
          <w:fldChar w:fldCharType="end"/>
        </w:r>
      </w:hyperlink>
    </w:p>
    <w:p w14:paraId="4844CCBC"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186" w:history="1">
        <w:r w:rsidRPr="00C24218">
          <w:rPr>
            <w:noProof/>
            <w:color w:val="0563C1" w:themeColor="hyperlink"/>
            <w:sz w:val="20"/>
            <w:szCs w:val="22"/>
            <w:u w:val="single"/>
            <w:lang w:val="en-US"/>
          </w:rPr>
          <w:t>1.2.</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Dotazioni tecniche</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_Toc171949186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6</w:t>
        </w:r>
        <w:r w:rsidRPr="00C24218">
          <w:rPr>
            <w:noProof/>
            <w:webHidden/>
            <w:sz w:val="20"/>
            <w:szCs w:val="22"/>
            <w:lang w:val="en-US"/>
          </w:rPr>
          <w:fldChar w:fldCharType="end"/>
        </w:r>
      </w:hyperlink>
    </w:p>
    <w:p w14:paraId="126F1BC5"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187" w:history="1">
        <w:r w:rsidRPr="00C24218">
          <w:rPr>
            <w:noProof/>
            <w:color w:val="0563C1" w:themeColor="hyperlink"/>
            <w:sz w:val="20"/>
            <w:szCs w:val="22"/>
            <w:u w:val="single"/>
            <w:lang w:val="en-US"/>
          </w:rPr>
          <w:t>1.3.</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Identificazione</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_Toc171949187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6</w:t>
        </w:r>
        <w:r w:rsidRPr="00C24218">
          <w:rPr>
            <w:noProof/>
            <w:webHidden/>
            <w:sz w:val="20"/>
            <w:szCs w:val="22"/>
            <w:lang w:val="en-US"/>
          </w:rPr>
          <w:fldChar w:fldCharType="end"/>
        </w:r>
      </w:hyperlink>
    </w:p>
    <w:p w14:paraId="4B891561"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188" w:history="1">
        <w:r w:rsidRPr="00C24218">
          <w:rPr>
            <w:noProof/>
            <w:color w:val="0563C1" w:themeColor="hyperlink"/>
            <w:sz w:val="20"/>
            <w:szCs w:val="22"/>
            <w:u w:val="single"/>
            <w:lang w:val="en-US"/>
          </w:rPr>
          <w:t>1.4.</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Gestore del sistema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_Toc171949188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7</w:t>
        </w:r>
        <w:r w:rsidRPr="00C24218">
          <w:rPr>
            <w:noProof/>
            <w:webHidden/>
            <w:sz w:val="20"/>
            <w:szCs w:val="22"/>
            <w:lang w:val="en-US"/>
          </w:rPr>
          <w:fldChar w:fldCharType="end"/>
        </w:r>
      </w:hyperlink>
    </w:p>
    <w:p w14:paraId="650608A5"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189" w:history="1">
        <w:r w:rsidRPr="00C24218">
          <w:rPr>
            <w:noProof/>
            <w:color w:val="0563C1" w:themeColor="hyperlink"/>
            <w:sz w:val="20"/>
            <w:szCs w:val="22"/>
            <w:u w:val="single"/>
            <w:lang w:val="en-US"/>
          </w:rPr>
          <w:t>2.</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DOCUMENTAZIONE DI GARA, CHIARIMENTI E COMUNICAZIONI</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_Toc171949189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7</w:t>
        </w:r>
        <w:r w:rsidRPr="00C24218">
          <w:rPr>
            <w:noProof/>
            <w:webHidden/>
            <w:sz w:val="20"/>
            <w:szCs w:val="22"/>
            <w:lang w:val="en-US"/>
          </w:rPr>
          <w:fldChar w:fldCharType="end"/>
        </w:r>
      </w:hyperlink>
    </w:p>
    <w:p w14:paraId="33869D0D"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190" w:history="1">
        <w:r w:rsidRPr="00C24218">
          <w:rPr>
            <w:noProof/>
            <w:color w:val="0563C1" w:themeColor="hyperlink"/>
            <w:sz w:val="20"/>
            <w:szCs w:val="22"/>
            <w:u w:val="single"/>
            <w:lang w:val="en-US"/>
          </w:rPr>
          <w:t>2.1.</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Documenti di gara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_Toc171949190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7</w:t>
        </w:r>
        <w:r w:rsidRPr="00C24218">
          <w:rPr>
            <w:noProof/>
            <w:webHidden/>
            <w:sz w:val="20"/>
            <w:szCs w:val="22"/>
            <w:lang w:val="en-US"/>
          </w:rPr>
          <w:fldChar w:fldCharType="end"/>
        </w:r>
      </w:hyperlink>
    </w:p>
    <w:p w14:paraId="4E43BFE8"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191" w:history="1">
        <w:r w:rsidRPr="00C24218">
          <w:rPr>
            <w:noProof/>
            <w:color w:val="0563C1" w:themeColor="hyperlink"/>
            <w:sz w:val="20"/>
            <w:szCs w:val="22"/>
            <w:u w:val="single"/>
            <w:lang w:val="en-US"/>
          </w:rPr>
          <w:t>2.2.</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Chiarimenti</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_Toc171949191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8</w:t>
        </w:r>
        <w:r w:rsidRPr="00C24218">
          <w:rPr>
            <w:noProof/>
            <w:webHidden/>
            <w:sz w:val="20"/>
            <w:szCs w:val="22"/>
            <w:lang w:val="en-US"/>
          </w:rPr>
          <w:fldChar w:fldCharType="end"/>
        </w:r>
      </w:hyperlink>
    </w:p>
    <w:p w14:paraId="18260C5D"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192" w:history="1">
        <w:r w:rsidRPr="00C24218">
          <w:rPr>
            <w:noProof/>
            <w:color w:val="0563C1" w:themeColor="hyperlink"/>
            <w:sz w:val="20"/>
            <w:szCs w:val="22"/>
            <w:u w:val="single"/>
            <w:lang w:val="en-US"/>
          </w:rPr>
          <w:t>2.3.</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Comunicazioni</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_Toc171949192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8</w:t>
        </w:r>
        <w:r w:rsidRPr="00C24218">
          <w:rPr>
            <w:noProof/>
            <w:webHidden/>
            <w:sz w:val="20"/>
            <w:szCs w:val="22"/>
            <w:lang w:val="en-US"/>
          </w:rPr>
          <w:fldChar w:fldCharType="end"/>
        </w:r>
      </w:hyperlink>
    </w:p>
    <w:p w14:paraId="06B5008A"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193" w:history="1">
        <w:r w:rsidRPr="00C24218">
          <w:rPr>
            <w:noProof/>
            <w:color w:val="0563C1" w:themeColor="hyperlink"/>
            <w:sz w:val="20"/>
            <w:szCs w:val="22"/>
            <w:u w:val="single"/>
            <w:lang w:val="en-US"/>
          </w:rPr>
          <w:t>3.</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OGGETTO DELL’APPALTO e IMPORTO A BASE DI GARA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_Toc171949193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9</w:t>
        </w:r>
        <w:r w:rsidRPr="00C24218">
          <w:rPr>
            <w:noProof/>
            <w:webHidden/>
            <w:sz w:val="20"/>
            <w:szCs w:val="22"/>
            <w:lang w:val="en-US"/>
          </w:rPr>
          <w:fldChar w:fldCharType="end"/>
        </w:r>
      </w:hyperlink>
    </w:p>
    <w:p w14:paraId="68E25CD0"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194" w:history="1">
        <w:r w:rsidRPr="00C24218">
          <w:rPr>
            <w:noProof/>
            <w:color w:val="0563C1" w:themeColor="hyperlink"/>
            <w:sz w:val="20"/>
            <w:szCs w:val="22"/>
            <w:u w:val="single"/>
            <w:lang w:val="en-US"/>
          </w:rPr>
          <w:t>3.1.</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DURATA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_Toc171949194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10</w:t>
        </w:r>
        <w:r w:rsidRPr="00C24218">
          <w:rPr>
            <w:noProof/>
            <w:webHidden/>
            <w:sz w:val="20"/>
            <w:szCs w:val="22"/>
            <w:lang w:val="en-US"/>
          </w:rPr>
          <w:fldChar w:fldCharType="end"/>
        </w:r>
      </w:hyperlink>
    </w:p>
    <w:p w14:paraId="4F0F779F"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195" w:history="1">
        <w:r w:rsidRPr="00C24218">
          <w:rPr>
            <w:noProof/>
            <w:color w:val="0563C1" w:themeColor="hyperlink"/>
            <w:sz w:val="20"/>
            <w:szCs w:val="22"/>
            <w:u w:val="single"/>
            <w:lang w:val="en-US"/>
          </w:rPr>
          <w:t>3.2.</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Revisione dei prezzi</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_Toc171949195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10</w:t>
        </w:r>
        <w:r w:rsidRPr="00C24218">
          <w:rPr>
            <w:noProof/>
            <w:webHidden/>
            <w:sz w:val="20"/>
            <w:szCs w:val="22"/>
            <w:lang w:val="en-US"/>
          </w:rPr>
          <w:fldChar w:fldCharType="end"/>
        </w:r>
      </w:hyperlink>
    </w:p>
    <w:p w14:paraId="1F6CE35C"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196" w:history="1">
        <w:r w:rsidRPr="00C24218">
          <w:rPr>
            <w:noProof/>
            <w:color w:val="0563C1" w:themeColor="hyperlink"/>
            <w:sz w:val="20"/>
            <w:szCs w:val="22"/>
            <w:u w:val="single"/>
            <w:lang w:val="en-US"/>
          </w:rPr>
          <w:t>3.3.</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Modifica del contratto in fase di esecuzione</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_Toc171949196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10</w:t>
        </w:r>
        <w:r w:rsidRPr="00C24218">
          <w:rPr>
            <w:noProof/>
            <w:webHidden/>
            <w:sz w:val="20"/>
            <w:szCs w:val="22"/>
            <w:lang w:val="en-US"/>
          </w:rPr>
          <w:fldChar w:fldCharType="end"/>
        </w:r>
      </w:hyperlink>
    </w:p>
    <w:p w14:paraId="2F5AF6AC"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197" w:history="1">
        <w:r w:rsidRPr="00C24218">
          <w:rPr>
            <w:noProof/>
            <w:color w:val="0563C1" w:themeColor="hyperlink"/>
            <w:sz w:val="20"/>
            <w:szCs w:val="22"/>
            <w:u w:val="single"/>
            <w:lang w:val="en-US"/>
          </w:rPr>
          <w:t>4.</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SOGGETTI AMMESSI IN FORMA SINGOLA E ASSOCIATA E CONDIZIONI DI PARTECIPAZIONE</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_Toc171949197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10</w:t>
        </w:r>
        <w:r w:rsidRPr="00C24218">
          <w:rPr>
            <w:noProof/>
            <w:webHidden/>
            <w:sz w:val="20"/>
            <w:szCs w:val="22"/>
            <w:lang w:val="en-US"/>
          </w:rPr>
          <w:fldChar w:fldCharType="end"/>
        </w:r>
      </w:hyperlink>
    </w:p>
    <w:p w14:paraId="4FB5EB71"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198" w:history="1">
        <w:r w:rsidRPr="00C24218">
          <w:rPr>
            <w:noProof/>
            <w:color w:val="0563C1" w:themeColor="hyperlink"/>
            <w:w w:val="105"/>
            <w:sz w:val="20"/>
            <w:szCs w:val="22"/>
            <w:u w:val="single"/>
            <w:lang w:val="en-US"/>
          </w:rPr>
          <w:t>5.</w:t>
        </w:r>
        <w:r w:rsidRPr="00C24218">
          <w:rPr>
            <w:rFonts w:eastAsiaTheme="minorEastAsia"/>
            <w:noProof/>
            <w:kern w:val="2"/>
            <w:lang w:eastAsia="it-IT"/>
            <w14:ligatures w14:val="standardContextual"/>
          </w:rPr>
          <w:tab/>
        </w:r>
        <w:r w:rsidRPr="00C24218">
          <w:rPr>
            <w:noProof/>
            <w:color w:val="0563C1" w:themeColor="hyperlink"/>
            <w:w w:val="105"/>
            <w:sz w:val="20"/>
            <w:szCs w:val="22"/>
            <w:u w:val="single"/>
            <w:lang w:val="en-US"/>
          </w:rPr>
          <w:t>REQUISITI</w:t>
        </w:r>
        <w:r w:rsidRPr="00C24218">
          <w:rPr>
            <w:noProof/>
            <w:color w:val="0563C1" w:themeColor="hyperlink"/>
            <w:spacing w:val="-7"/>
            <w:w w:val="105"/>
            <w:sz w:val="20"/>
            <w:szCs w:val="22"/>
            <w:u w:val="single"/>
            <w:lang w:val="en-US"/>
          </w:rPr>
          <w:t xml:space="preserve"> </w:t>
        </w:r>
        <w:r w:rsidRPr="00C24218">
          <w:rPr>
            <w:noProof/>
            <w:color w:val="0563C1" w:themeColor="hyperlink"/>
            <w:w w:val="105"/>
            <w:sz w:val="20"/>
            <w:szCs w:val="22"/>
            <w:u w:val="single"/>
            <w:lang w:val="en-US"/>
          </w:rPr>
          <w:t>DI</w:t>
        </w:r>
        <w:r w:rsidRPr="00C24218">
          <w:rPr>
            <w:noProof/>
            <w:color w:val="0563C1" w:themeColor="hyperlink"/>
            <w:spacing w:val="-6"/>
            <w:w w:val="105"/>
            <w:sz w:val="20"/>
            <w:szCs w:val="22"/>
            <w:u w:val="single"/>
            <w:lang w:val="en-US"/>
          </w:rPr>
          <w:t xml:space="preserve"> </w:t>
        </w:r>
        <w:r w:rsidRPr="00C24218">
          <w:rPr>
            <w:noProof/>
            <w:color w:val="0563C1" w:themeColor="hyperlink"/>
            <w:w w:val="105"/>
            <w:sz w:val="20"/>
            <w:szCs w:val="22"/>
            <w:u w:val="single"/>
            <w:lang w:val="en-US"/>
          </w:rPr>
          <w:t>ORDINE</w:t>
        </w:r>
        <w:r w:rsidRPr="00C24218">
          <w:rPr>
            <w:noProof/>
            <w:color w:val="0563C1" w:themeColor="hyperlink"/>
            <w:spacing w:val="-4"/>
            <w:w w:val="105"/>
            <w:sz w:val="20"/>
            <w:szCs w:val="22"/>
            <w:u w:val="single"/>
            <w:lang w:val="en-US"/>
          </w:rPr>
          <w:t xml:space="preserve"> </w:t>
        </w:r>
        <w:r w:rsidRPr="00C24218">
          <w:rPr>
            <w:noProof/>
            <w:color w:val="0563C1" w:themeColor="hyperlink"/>
            <w:w w:val="105"/>
            <w:sz w:val="20"/>
            <w:szCs w:val="22"/>
            <w:u w:val="single"/>
            <w:lang w:val="en-US"/>
          </w:rPr>
          <w:t>GENERALE</w:t>
        </w:r>
        <w:r w:rsidRPr="00C24218">
          <w:rPr>
            <w:noProof/>
            <w:color w:val="0563C1" w:themeColor="hyperlink"/>
            <w:spacing w:val="-4"/>
            <w:w w:val="105"/>
            <w:sz w:val="20"/>
            <w:szCs w:val="22"/>
            <w:u w:val="single"/>
            <w:lang w:val="en-US"/>
          </w:rPr>
          <w:t xml:space="preserve"> </w:t>
        </w:r>
        <w:r w:rsidRPr="00C24218">
          <w:rPr>
            <w:noProof/>
            <w:color w:val="0563C1" w:themeColor="hyperlink"/>
            <w:w w:val="105"/>
            <w:sz w:val="20"/>
            <w:szCs w:val="22"/>
            <w:u w:val="single"/>
            <w:lang w:val="en-US"/>
          </w:rPr>
          <w:t>E</w:t>
        </w:r>
        <w:r w:rsidRPr="00C24218">
          <w:rPr>
            <w:noProof/>
            <w:color w:val="0563C1" w:themeColor="hyperlink"/>
            <w:spacing w:val="-4"/>
            <w:w w:val="105"/>
            <w:sz w:val="20"/>
            <w:szCs w:val="22"/>
            <w:u w:val="single"/>
            <w:lang w:val="en-US"/>
          </w:rPr>
          <w:t xml:space="preserve"> </w:t>
        </w:r>
        <w:r w:rsidRPr="00C24218">
          <w:rPr>
            <w:noProof/>
            <w:color w:val="0563C1" w:themeColor="hyperlink"/>
            <w:w w:val="105"/>
            <w:sz w:val="20"/>
            <w:szCs w:val="22"/>
            <w:u w:val="single"/>
            <w:lang w:val="en-US"/>
          </w:rPr>
          <w:t>ALTRE</w:t>
        </w:r>
        <w:r w:rsidRPr="00C24218">
          <w:rPr>
            <w:noProof/>
            <w:color w:val="0563C1" w:themeColor="hyperlink"/>
            <w:spacing w:val="-3"/>
            <w:w w:val="105"/>
            <w:sz w:val="20"/>
            <w:szCs w:val="22"/>
            <w:u w:val="single"/>
            <w:lang w:val="en-US"/>
          </w:rPr>
          <w:t xml:space="preserve"> </w:t>
        </w:r>
        <w:r w:rsidRPr="00C24218">
          <w:rPr>
            <w:noProof/>
            <w:color w:val="0563C1" w:themeColor="hyperlink"/>
            <w:w w:val="105"/>
            <w:sz w:val="20"/>
            <w:szCs w:val="22"/>
            <w:u w:val="single"/>
            <w:lang w:val="en-US"/>
          </w:rPr>
          <w:t>CAUSE</w:t>
        </w:r>
        <w:r w:rsidRPr="00C24218">
          <w:rPr>
            <w:noProof/>
            <w:color w:val="0563C1" w:themeColor="hyperlink"/>
            <w:spacing w:val="-4"/>
            <w:w w:val="105"/>
            <w:sz w:val="20"/>
            <w:szCs w:val="22"/>
            <w:u w:val="single"/>
            <w:lang w:val="en-US"/>
          </w:rPr>
          <w:t xml:space="preserve"> </w:t>
        </w:r>
        <w:r w:rsidRPr="00C24218">
          <w:rPr>
            <w:noProof/>
            <w:color w:val="0563C1" w:themeColor="hyperlink"/>
            <w:w w:val="105"/>
            <w:sz w:val="20"/>
            <w:szCs w:val="22"/>
            <w:u w:val="single"/>
            <w:lang w:val="en-US"/>
          </w:rPr>
          <w:t>DI</w:t>
        </w:r>
        <w:r w:rsidRPr="00C24218">
          <w:rPr>
            <w:noProof/>
            <w:color w:val="0563C1" w:themeColor="hyperlink"/>
            <w:spacing w:val="-7"/>
            <w:w w:val="105"/>
            <w:sz w:val="20"/>
            <w:szCs w:val="22"/>
            <w:u w:val="single"/>
            <w:lang w:val="en-US"/>
          </w:rPr>
          <w:t xml:space="preserve"> </w:t>
        </w:r>
        <w:r w:rsidRPr="00C24218">
          <w:rPr>
            <w:noProof/>
            <w:color w:val="0563C1" w:themeColor="hyperlink"/>
            <w:w w:val="105"/>
            <w:sz w:val="20"/>
            <w:szCs w:val="22"/>
            <w:u w:val="single"/>
            <w:lang w:val="en-US"/>
          </w:rPr>
          <w:t>ESCLUSIONE</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_Toc171949198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11</w:t>
        </w:r>
        <w:r w:rsidRPr="00C24218">
          <w:rPr>
            <w:noProof/>
            <w:webHidden/>
            <w:sz w:val="20"/>
            <w:szCs w:val="22"/>
            <w:lang w:val="en-US"/>
          </w:rPr>
          <w:fldChar w:fldCharType="end"/>
        </w:r>
      </w:hyperlink>
    </w:p>
    <w:p w14:paraId="1116286B"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199" w:history="1">
        <w:r w:rsidRPr="00C24218">
          <w:rPr>
            <w:noProof/>
            <w:color w:val="0563C1" w:themeColor="hyperlink"/>
            <w:w w:val="105"/>
            <w:sz w:val="20"/>
            <w:szCs w:val="22"/>
            <w:u w:val="single"/>
            <w:lang w:val="en-US"/>
          </w:rPr>
          <w:t>5.1</w:t>
        </w:r>
        <w:r w:rsidRPr="00C24218">
          <w:rPr>
            <w:rFonts w:eastAsiaTheme="minorEastAsia"/>
            <w:noProof/>
            <w:kern w:val="2"/>
            <w:lang w:eastAsia="it-IT"/>
            <w14:ligatures w14:val="standardContextual"/>
          </w:rPr>
          <w:tab/>
        </w:r>
        <w:r w:rsidRPr="00C24218">
          <w:rPr>
            <w:noProof/>
            <w:color w:val="0563C1" w:themeColor="hyperlink"/>
            <w:w w:val="105"/>
            <w:sz w:val="20"/>
            <w:szCs w:val="22"/>
            <w:u w:val="single"/>
            <w:lang w:val="en-US"/>
          </w:rPr>
          <w:t>Self cleaning</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_Toc171949199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12</w:t>
        </w:r>
        <w:r w:rsidRPr="00C24218">
          <w:rPr>
            <w:noProof/>
            <w:webHidden/>
            <w:sz w:val="20"/>
            <w:szCs w:val="22"/>
            <w:lang w:val="en-US"/>
          </w:rPr>
          <w:fldChar w:fldCharType="end"/>
        </w:r>
      </w:hyperlink>
    </w:p>
    <w:p w14:paraId="1A194699"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00" w:history="1">
        <w:r w:rsidRPr="00C24218">
          <w:rPr>
            <w:noProof/>
            <w:color w:val="0563C1" w:themeColor="hyperlink"/>
            <w:sz w:val="20"/>
            <w:szCs w:val="22"/>
            <w:u w:val="single"/>
            <w:lang w:val="en-US"/>
          </w:rPr>
          <w:t>6.</w:t>
        </w:r>
        <w:r w:rsidRPr="00C24218">
          <w:rPr>
            <w:rFonts w:eastAsiaTheme="minorEastAsia"/>
            <w:noProof/>
            <w:kern w:val="2"/>
            <w:lang w:eastAsia="it-IT"/>
            <w14:ligatures w14:val="standardContextual"/>
          </w:rPr>
          <w:tab/>
        </w:r>
        <w:r w:rsidRPr="00C24218">
          <w:rPr>
            <w:noProof/>
            <w:color w:val="0563C1" w:themeColor="hyperlink"/>
            <w:w w:val="105"/>
            <w:sz w:val="20"/>
            <w:szCs w:val="22"/>
            <w:u w:val="single"/>
            <w:lang w:val="en-US"/>
          </w:rPr>
          <w:t>REQUISITI</w:t>
        </w:r>
        <w:r w:rsidRPr="00C24218">
          <w:rPr>
            <w:noProof/>
            <w:color w:val="0563C1" w:themeColor="hyperlink"/>
            <w:spacing w:val="-7"/>
            <w:w w:val="105"/>
            <w:sz w:val="20"/>
            <w:szCs w:val="22"/>
            <w:u w:val="single"/>
            <w:lang w:val="en-US"/>
          </w:rPr>
          <w:t xml:space="preserve"> </w:t>
        </w:r>
        <w:r w:rsidRPr="00C24218">
          <w:rPr>
            <w:noProof/>
            <w:color w:val="0563C1" w:themeColor="hyperlink"/>
            <w:w w:val="105"/>
            <w:sz w:val="20"/>
            <w:szCs w:val="22"/>
            <w:u w:val="single"/>
            <w:lang w:val="en-US"/>
          </w:rPr>
          <w:t>DI</w:t>
        </w:r>
        <w:r w:rsidRPr="00C24218">
          <w:rPr>
            <w:noProof/>
            <w:color w:val="0563C1" w:themeColor="hyperlink"/>
            <w:spacing w:val="-6"/>
            <w:w w:val="105"/>
            <w:sz w:val="20"/>
            <w:szCs w:val="22"/>
            <w:u w:val="single"/>
            <w:lang w:val="en-US"/>
          </w:rPr>
          <w:t xml:space="preserve"> </w:t>
        </w:r>
        <w:r w:rsidRPr="00C24218">
          <w:rPr>
            <w:noProof/>
            <w:color w:val="0563C1" w:themeColor="hyperlink"/>
            <w:w w:val="105"/>
            <w:sz w:val="20"/>
            <w:szCs w:val="22"/>
            <w:u w:val="single"/>
            <w:lang w:val="en-US"/>
          </w:rPr>
          <w:t>ORDINE</w:t>
        </w:r>
        <w:r w:rsidRPr="00C24218">
          <w:rPr>
            <w:noProof/>
            <w:color w:val="0563C1" w:themeColor="hyperlink"/>
            <w:spacing w:val="-4"/>
            <w:w w:val="105"/>
            <w:sz w:val="20"/>
            <w:szCs w:val="22"/>
            <w:u w:val="single"/>
            <w:lang w:val="en-US"/>
          </w:rPr>
          <w:t xml:space="preserve"> </w:t>
        </w:r>
        <w:r w:rsidRPr="00C24218">
          <w:rPr>
            <w:noProof/>
            <w:color w:val="0563C1" w:themeColor="hyperlink"/>
            <w:w w:val="105"/>
            <w:sz w:val="20"/>
            <w:szCs w:val="22"/>
            <w:u w:val="single"/>
            <w:lang w:val="en-US"/>
          </w:rPr>
          <w:t>SPECIALE</w:t>
        </w:r>
        <w:r w:rsidRPr="00C24218">
          <w:rPr>
            <w:noProof/>
            <w:color w:val="0563C1" w:themeColor="hyperlink"/>
            <w:spacing w:val="-4"/>
            <w:w w:val="105"/>
            <w:sz w:val="20"/>
            <w:szCs w:val="22"/>
            <w:u w:val="single"/>
            <w:lang w:val="en-US"/>
          </w:rPr>
          <w:t xml:space="preserve"> </w:t>
        </w:r>
        <w:r w:rsidRPr="00C24218">
          <w:rPr>
            <w:noProof/>
            <w:color w:val="0563C1" w:themeColor="hyperlink"/>
            <w:w w:val="105"/>
            <w:sz w:val="20"/>
            <w:szCs w:val="22"/>
            <w:u w:val="single"/>
            <w:lang w:val="en-US"/>
          </w:rPr>
          <w:t>E</w:t>
        </w:r>
        <w:r w:rsidRPr="00C24218">
          <w:rPr>
            <w:noProof/>
            <w:color w:val="0563C1" w:themeColor="hyperlink"/>
            <w:spacing w:val="-4"/>
            <w:w w:val="105"/>
            <w:sz w:val="20"/>
            <w:szCs w:val="22"/>
            <w:u w:val="single"/>
            <w:lang w:val="en-US"/>
          </w:rPr>
          <w:t xml:space="preserve"> </w:t>
        </w:r>
        <w:r w:rsidRPr="00C24218">
          <w:rPr>
            <w:noProof/>
            <w:color w:val="0563C1" w:themeColor="hyperlink"/>
            <w:w w:val="105"/>
            <w:sz w:val="20"/>
            <w:szCs w:val="22"/>
            <w:u w:val="single"/>
            <w:lang w:val="en-US"/>
          </w:rPr>
          <w:t>MEZZI</w:t>
        </w:r>
        <w:r w:rsidRPr="00C24218">
          <w:rPr>
            <w:noProof/>
            <w:color w:val="0563C1" w:themeColor="hyperlink"/>
            <w:spacing w:val="-7"/>
            <w:w w:val="105"/>
            <w:sz w:val="20"/>
            <w:szCs w:val="22"/>
            <w:u w:val="single"/>
            <w:lang w:val="en-US"/>
          </w:rPr>
          <w:t xml:space="preserve"> </w:t>
        </w:r>
        <w:r w:rsidRPr="00C24218">
          <w:rPr>
            <w:noProof/>
            <w:color w:val="0563C1" w:themeColor="hyperlink"/>
            <w:w w:val="105"/>
            <w:sz w:val="20"/>
            <w:szCs w:val="22"/>
            <w:u w:val="single"/>
            <w:lang w:val="en-US"/>
          </w:rPr>
          <w:t>DI</w:t>
        </w:r>
        <w:r w:rsidRPr="00C24218">
          <w:rPr>
            <w:noProof/>
            <w:color w:val="0563C1" w:themeColor="hyperlink"/>
            <w:spacing w:val="-7"/>
            <w:w w:val="105"/>
            <w:sz w:val="20"/>
            <w:szCs w:val="22"/>
            <w:u w:val="single"/>
            <w:lang w:val="en-US"/>
          </w:rPr>
          <w:t xml:space="preserve"> </w:t>
        </w:r>
        <w:r w:rsidRPr="00C24218">
          <w:rPr>
            <w:noProof/>
            <w:color w:val="0563C1" w:themeColor="hyperlink"/>
            <w:w w:val="105"/>
            <w:sz w:val="20"/>
            <w:szCs w:val="22"/>
            <w:u w:val="single"/>
            <w:lang w:val="en-US"/>
          </w:rPr>
          <w:t>PROVA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_Toc171949200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13</w:t>
        </w:r>
        <w:r w:rsidRPr="00C24218">
          <w:rPr>
            <w:noProof/>
            <w:webHidden/>
            <w:sz w:val="20"/>
            <w:szCs w:val="22"/>
            <w:lang w:val="en-US"/>
          </w:rPr>
          <w:fldChar w:fldCharType="end"/>
        </w:r>
      </w:hyperlink>
    </w:p>
    <w:p w14:paraId="56B6181F"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01" w:history="1">
        <w:r w:rsidRPr="00C24218">
          <w:rPr>
            <w:noProof/>
            <w:color w:val="0563C1" w:themeColor="hyperlink"/>
            <w:sz w:val="20"/>
            <w:szCs w:val="22"/>
            <w:u w:val="single"/>
            <w:lang w:val="en-US"/>
          </w:rPr>
          <w:t>6.1.</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Requisiti di idoneità professionale</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_Toc171949201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13</w:t>
        </w:r>
        <w:r w:rsidRPr="00C24218">
          <w:rPr>
            <w:noProof/>
            <w:webHidden/>
            <w:sz w:val="20"/>
            <w:szCs w:val="22"/>
            <w:lang w:val="en-US"/>
          </w:rPr>
          <w:fldChar w:fldCharType="end"/>
        </w:r>
      </w:hyperlink>
    </w:p>
    <w:p w14:paraId="22C8547A"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02" w:history="1">
        <w:r w:rsidRPr="00C24218">
          <w:rPr>
            <w:noProof/>
            <w:color w:val="0563C1" w:themeColor="hyperlink"/>
            <w:sz w:val="20"/>
            <w:szCs w:val="22"/>
            <w:u w:val="single"/>
            <w:lang w:val="en-US"/>
          </w:rPr>
          <w:t>6.2.</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Requisiti di capacità economica e finanziaria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_Toc171949202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13</w:t>
        </w:r>
        <w:r w:rsidRPr="00C24218">
          <w:rPr>
            <w:noProof/>
            <w:webHidden/>
            <w:sz w:val="20"/>
            <w:szCs w:val="22"/>
            <w:lang w:val="en-US"/>
          </w:rPr>
          <w:fldChar w:fldCharType="end"/>
        </w:r>
      </w:hyperlink>
    </w:p>
    <w:p w14:paraId="7A5D7F6B"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03" w:history="1">
        <w:r w:rsidRPr="00C24218">
          <w:rPr>
            <w:noProof/>
            <w:color w:val="0563C1" w:themeColor="hyperlink"/>
            <w:sz w:val="20"/>
            <w:szCs w:val="22"/>
            <w:u w:val="single"/>
            <w:lang w:val="en-US"/>
          </w:rPr>
          <w:t>6.3.</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Requisiti di capacità tecnica e professionale</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_Toc171949203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14</w:t>
        </w:r>
        <w:r w:rsidRPr="00C24218">
          <w:rPr>
            <w:noProof/>
            <w:webHidden/>
            <w:sz w:val="20"/>
            <w:szCs w:val="22"/>
            <w:lang w:val="en-US"/>
          </w:rPr>
          <w:fldChar w:fldCharType="end"/>
        </w:r>
      </w:hyperlink>
    </w:p>
    <w:p w14:paraId="6FEE276D"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04" w:history="1">
        <w:r w:rsidRPr="00C24218">
          <w:rPr>
            <w:noProof/>
            <w:color w:val="0563C1" w:themeColor="hyperlink"/>
            <w:sz w:val="20"/>
            <w:szCs w:val="22"/>
            <w:u w:val="single"/>
            <w:lang w:val="en-US"/>
          </w:rPr>
          <w:t>6.4.</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Indicazioni sui requisiti speciali nei raggruppamenti temporanei, consorzi ordinari, aggregazioni di imprese di rete, GEIE</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_Toc171949204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14</w:t>
        </w:r>
        <w:r w:rsidRPr="00C24218">
          <w:rPr>
            <w:noProof/>
            <w:webHidden/>
            <w:sz w:val="20"/>
            <w:szCs w:val="22"/>
            <w:lang w:val="en-US"/>
          </w:rPr>
          <w:fldChar w:fldCharType="end"/>
        </w:r>
      </w:hyperlink>
    </w:p>
    <w:p w14:paraId="1E6B6EAB"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05" w:history="1">
        <w:r w:rsidRPr="00C24218">
          <w:rPr>
            <w:noProof/>
            <w:color w:val="0563C1" w:themeColor="hyperlink"/>
            <w:sz w:val="20"/>
            <w:szCs w:val="22"/>
            <w:u w:val="single"/>
            <w:lang w:val="en-US"/>
          </w:rPr>
          <w:t>6.5.</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Indicazioni sui requisiti speciali nei consorzi di cooperative, consorzi di imprese artigiane, consorzi stabili</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_Toc171949205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15</w:t>
        </w:r>
        <w:r w:rsidRPr="00C24218">
          <w:rPr>
            <w:noProof/>
            <w:webHidden/>
            <w:sz w:val="20"/>
            <w:szCs w:val="22"/>
            <w:lang w:val="en-US"/>
          </w:rPr>
          <w:fldChar w:fldCharType="end"/>
        </w:r>
      </w:hyperlink>
    </w:p>
    <w:p w14:paraId="1A816985"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06" w:history="1">
        <w:r w:rsidRPr="00C24218">
          <w:rPr>
            <w:noProof/>
            <w:color w:val="0563C1" w:themeColor="hyperlink"/>
            <w:sz w:val="20"/>
            <w:szCs w:val="22"/>
            <w:u w:val="single"/>
            <w:lang w:val="en-US"/>
          </w:rPr>
          <w:t>7.</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Avvalimento</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_Toc171949206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15</w:t>
        </w:r>
        <w:r w:rsidRPr="00C24218">
          <w:rPr>
            <w:noProof/>
            <w:webHidden/>
            <w:sz w:val="20"/>
            <w:szCs w:val="22"/>
            <w:lang w:val="en-US"/>
          </w:rPr>
          <w:fldChar w:fldCharType="end"/>
        </w:r>
      </w:hyperlink>
    </w:p>
    <w:p w14:paraId="71B9CD29"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07" w:history="1">
        <w:r w:rsidRPr="00C24218">
          <w:rPr>
            <w:noProof/>
            <w:color w:val="0563C1" w:themeColor="hyperlink"/>
            <w:sz w:val="20"/>
            <w:szCs w:val="22"/>
            <w:u w:val="single"/>
            <w:lang w:val="en-US"/>
          </w:rPr>
          <w:t>8.</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SUBAPPALTO</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_Toc171949207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17</w:t>
        </w:r>
        <w:r w:rsidRPr="00C24218">
          <w:rPr>
            <w:noProof/>
            <w:webHidden/>
            <w:sz w:val="20"/>
            <w:szCs w:val="22"/>
            <w:lang w:val="en-US"/>
          </w:rPr>
          <w:fldChar w:fldCharType="end"/>
        </w:r>
      </w:hyperlink>
    </w:p>
    <w:p w14:paraId="0000806E"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08" w:history="1">
        <w:r w:rsidRPr="00C24218">
          <w:rPr>
            <w:noProof/>
            <w:color w:val="0563C1" w:themeColor="hyperlink"/>
            <w:sz w:val="20"/>
            <w:szCs w:val="22"/>
            <w:u w:val="single"/>
            <w:lang w:val="en-US"/>
          </w:rPr>
          <w:t>9.</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CONDIZIONI DI ESECUZIONE</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_Toc171949208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17</w:t>
        </w:r>
        <w:r w:rsidRPr="00C24218">
          <w:rPr>
            <w:noProof/>
            <w:webHidden/>
            <w:sz w:val="20"/>
            <w:szCs w:val="22"/>
            <w:lang w:val="en-US"/>
          </w:rPr>
          <w:fldChar w:fldCharType="end"/>
        </w:r>
      </w:hyperlink>
    </w:p>
    <w:p w14:paraId="2E4BAA0B"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09" w:history="1">
        <w:r w:rsidRPr="00C24218">
          <w:rPr>
            <w:noProof/>
            <w:color w:val="0563C1" w:themeColor="hyperlink"/>
            <w:sz w:val="20"/>
            <w:szCs w:val="22"/>
            <w:u w:val="single"/>
            <w:lang w:val="en-US"/>
          </w:rPr>
          <w:t>10.</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GARANZIA PROVVISORIA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_Toc171949209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17</w:t>
        </w:r>
        <w:r w:rsidRPr="00C24218">
          <w:rPr>
            <w:noProof/>
            <w:webHidden/>
            <w:sz w:val="20"/>
            <w:szCs w:val="22"/>
            <w:lang w:val="en-US"/>
          </w:rPr>
          <w:fldChar w:fldCharType="end"/>
        </w:r>
      </w:hyperlink>
    </w:p>
    <w:p w14:paraId="27C736AD"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10" w:history="1">
        <w:r w:rsidRPr="00C24218">
          <w:rPr>
            <w:noProof/>
            <w:color w:val="0563C1" w:themeColor="hyperlink"/>
            <w:sz w:val="20"/>
            <w:szCs w:val="22"/>
            <w:u w:val="single"/>
            <w:lang w:val="en-US"/>
          </w:rPr>
          <w:t>11.</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SOPRALLUOGO</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_Toc171949210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18</w:t>
        </w:r>
        <w:r w:rsidRPr="00C24218">
          <w:rPr>
            <w:noProof/>
            <w:webHidden/>
            <w:sz w:val="20"/>
            <w:szCs w:val="22"/>
            <w:lang w:val="en-US"/>
          </w:rPr>
          <w:fldChar w:fldCharType="end"/>
        </w:r>
      </w:hyperlink>
    </w:p>
    <w:p w14:paraId="20894179"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11" w:history="1">
        <w:r w:rsidRPr="00C24218">
          <w:rPr>
            <w:noProof/>
            <w:color w:val="0563C1" w:themeColor="hyperlink"/>
            <w:sz w:val="20"/>
            <w:szCs w:val="22"/>
            <w:u w:val="single"/>
            <w:lang w:val="en-US"/>
          </w:rPr>
          <w:t>12.</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PAGAMENTO DEL CONTRIBUTO A FAVORE DELL’ANAC</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_Toc171949211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19</w:t>
        </w:r>
        <w:r w:rsidRPr="00C24218">
          <w:rPr>
            <w:noProof/>
            <w:webHidden/>
            <w:sz w:val="20"/>
            <w:szCs w:val="22"/>
            <w:lang w:val="en-US"/>
          </w:rPr>
          <w:fldChar w:fldCharType="end"/>
        </w:r>
      </w:hyperlink>
    </w:p>
    <w:p w14:paraId="4CA18264"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12" w:history="1">
        <w:r w:rsidRPr="00C24218">
          <w:rPr>
            <w:noProof/>
            <w:color w:val="0563C1" w:themeColor="hyperlink"/>
            <w:sz w:val="20"/>
            <w:szCs w:val="22"/>
            <w:u w:val="single"/>
            <w:lang w:val="en-US"/>
          </w:rPr>
          <w:t>13.</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MODALITA’ DI PRESENTAZIONE DELL’OFFERTA E DI SOTTOSCRIZIONE DEI DOCUMENTI DI GARA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_Toc171949212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19</w:t>
        </w:r>
        <w:r w:rsidRPr="00C24218">
          <w:rPr>
            <w:noProof/>
            <w:webHidden/>
            <w:sz w:val="20"/>
            <w:szCs w:val="22"/>
            <w:lang w:val="en-US"/>
          </w:rPr>
          <w:fldChar w:fldCharType="end"/>
        </w:r>
      </w:hyperlink>
    </w:p>
    <w:p w14:paraId="6B142273"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13" w:history="1">
        <w:r w:rsidRPr="00C24218">
          <w:rPr>
            <w:noProof/>
            <w:color w:val="0563C1" w:themeColor="hyperlink"/>
            <w:sz w:val="20"/>
            <w:szCs w:val="22"/>
            <w:u w:val="single"/>
            <w:lang w:val="en-US"/>
          </w:rPr>
          <w:t>14.</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SOCCORSO ISTRUTTORIO</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_Toc171949213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22</w:t>
        </w:r>
        <w:r w:rsidRPr="00C24218">
          <w:rPr>
            <w:noProof/>
            <w:webHidden/>
            <w:sz w:val="20"/>
            <w:szCs w:val="22"/>
            <w:lang w:val="en-US"/>
          </w:rPr>
          <w:fldChar w:fldCharType="end"/>
        </w:r>
      </w:hyperlink>
    </w:p>
    <w:p w14:paraId="7E7A73BC"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14" w:history="1">
        <w:r w:rsidRPr="00C24218">
          <w:rPr>
            <w:noProof/>
            <w:color w:val="0563C1" w:themeColor="hyperlink"/>
            <w:sz w:val="20"/>
            <w:szCs w:val="22"/>
            <w:u w:val="single"/>
            <w:lang w:val="en-US"/>
          </w:rPr>
          <w:t>15.</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DOCUMENTAZIONE AMMINISTRATIVA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_Toc171949214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23</w:t>
        </w:r>
        <w:r w:rsidRPr="00C24218">
          <w:rPr>
            <w:noProof/>
            <w:webHidden/>
            <w:sz w:val="20"/>
            <w:szCs w:val="22"/>
            <w:lang w:val="en-US"/>
          </w:rPr>
          <w:fldChar w:fldCharType="end"/>
        </w:r>
      </w:hyperlink>
    </w:p>
    <w:p w14:paraId="3AB6EB1C"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15" w:history="1">
        <w:r w:rsidRPr="00C24218">
          <w:rPr>
            <w:noProof/>
            <w:color w:val="0563C1" w:themeColor="hyperlink"/>
            <w:sz w:val="20"/>
            <w:szCs w:val="22"/>
            <w:u w:val="single"/>
            <w:lang w:val="en-US"/>
          </w:rPr>
          <w:t>15.1.</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Documento di Gara Unico Europeo – DGUE</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_Toc171949215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25</w:t>
        </w:r>
        <w:r w:rsidRPr="00C24218">
          <w:rPr>
            <w:noProof/>
            <w:webHidden/>
            <w:sz w:val="20"/>
            <w:szCs w:val="22"/>
            <w:lang w:val="en-US"/>
          </w:rPr>
          <w:fldChar w:fldCharType="end"/>
        </w:r>
      </w:hyperlink>
    </w:p>
    <w:p w14:paraId="166655BC"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16" w:history="1">
        <w:r w:rsidRPr="00C24218">
          <w:rPr>
            <w:rFonts w:eastAsia="Times New Roman" w:cstheme="minorHAnsi"/>
            <w:noProof/>
            <w:color w:val="0563C1" w:themeColor="hyperlink"/>
            <w:sz w:val="20"/>
            <w:szCs w:val="22"/>
            <w:u w:val="single"/>
            <w:lang w:val="en-US"/>
          </w:rPr>
          <w:t>15.2.</w:t>
        </w:r>
        <w:r w:rsidRPr="00C24218">
          <w:rPr>
            <w:rFonts w:eastAsiaTheme="minorEastAsia"/>
            <w:noProof/>
            <w:kern w:val="2"/>
            <w:lang w:eastAsia="it-IT"/>
            <w14:ligatures w14:val="standardContextual"/>
          </w:rPr>
          <w:tab/>
        </w:r>
        <w:r w:rsidRPr="00C24218">
          <w:rPr>
            <w:rFonts w:cstheme="minorHAnsi"/>
            <w:noProof/>
            <w:color w:val="0563C1" w:themeColor="hyperlink"/>
            <w:sz w:val="20"/>
            <w:szCs w:val="22"/>
            <w:u w:val="single"/>
            <w:lang w:val="en-US"/>
          </w:rPr>
          <w:t>Dichiarazione POSSESSO REQUISTI DI PARTECIPAZIONE E DI QUALIFICAZIONE</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_Toc171949216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27</w:t>
        </w:r>
        <w:r w:rsidRPr="00C24218">
          <w:rPr>
            <w:noProof/>
            <w:webHidden/>
            <w:sz w:val="20"/>
            <w:szCs w:val="22"/>
            <w:lang w:val="en-US"/>
          </w:rPr>
          <w:fldChar w:fldCharType="end"/>
        </w:r>
      </w:hyperlink>
    </w:p>
    <w:p w14:paraId="6EF3C87D"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17" w:history="1">
        <w:r w:rsidRPr="00C24218">
          <w:rPr>
            <w:noProof/>
            <w:color w:val="0563C1" w:themeColor="hyperlink"/>
            <w:sz w:val="20"/>
            <w:szCs w:val="22"/>
            <w:u w:val="single"/>
            <w:lang w:val="en-US"/>
          </w:rPr>
          <w:t>15.3.</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Dichiarazione titolare effettivo</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_Toc171949217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27</w:t>
        </w:r>
        <w:r w:rsidRPr="00C24218">
          <w:rPr>
            <w:noProof/>
            <w:webHidden/>
            <w:sz w:val="20"/>
            <w:szCs w:val="22"/>
            <w:lang w:val="en-US"/>
          </w:rPr>
          <w:fldChar w:fldCharType="end"/>
        </w:r>
      </w:hyperlink>
    </w:p>
    <w:p w14:paraId="195F5049"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18" w:history="1">
        <w:r w:rsidRPr="00C24218">
          <w:rPr>
            <w:noProof/>
            <w:color w:val="0563C1" w:themeColor="hyperlink"/>
            <w:sz w:val="20"/>
            <w:szCs w:val="22"/>
            <w:u w:val="single"/>
            <w:lang w:val="en-US"/>
          </w:rPr>
          <w:t>15.4.</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Rispetto del principio DNSH</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_Toc171949218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27</w:t>
        </w:r>
        <w:r w:rsidRPr="00C24218">
          <w:rPr>
            <w:noProof/>
            <w:webHidden/>
            <w:sz w:val="20"/>
            <w:szCs w:val="22"/>
            <w:lang w:val="en-US"/>
          </w:rPr>
          <w:fldChar w:fldCharType="end"/>
        </w:r>
      </w:hyperlink>
    </w:p>
    <w:p w14:paraId="7897B125"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19" w:history="1">
        <w:r w:rsidRPr="00C24218">
          <w:rPr>
            <w:noProof/>
            <w:color w:val="0563C1" w:themeColor="hyperlink"/>
            <w:sz w:val="20"/>
            <w:szCs w:val="22"/>
            <w:u w:val="single"/>
            <w:lang w:val="en-US"/>
          </w:rPr>
          <w:t>15.5.</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Dichiarazione ai sensi del DPCM 187/1991</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_Toc171949219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28</w:t>
        </w:r>
        <w:r w:rsidRPr="00C24218">
          <w:rPr>
            <w:noProof/>
            <w:webHidden/>
            <w:sz w:val="20"/>
            <w:szCs w:val="22"/>
            <w:lang w:val="en-US"/>
          </w:rPr>
          <w:fldChar w:fldCharType="end"/>
        </w:r>
      </w:hyperlink>
    </w:p>
    <w:p w14:paraId="6E73D438"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20" w:history="1">
        <w:r w:rsidRPr="00C24218">
          <w:rPr>
            <w:noProof/>
            <w:color w:val="0563C1" w:themeColor="hyperlink"/>
            <w:sz w:val="20"/>
            <w:szCs w:val="22"/>
            <w:u w:val="single"/>
            <w:lang w:val="en-US"/>
          </w:rPr>
          <w:t>15.6.</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Comunicazione c/c dedicato</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_Toc171949220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28</w:t>
        </w:r>
        <w:r w:rsidRPr="00C24218">
          <w:rPr>
            <w:noProof/>
            <w:webHidden/>
            <w:sz w:val="20"/>
            <w:szCs w:val="22"/>
            <w:lang w:val="en-US"/>
          </w:rPr>
          <w:fldChar w:fldCharType="end"/>
        </w:r>
      </w:hyperlink>
    </w:p>
    <w:p w14:paraId="6CA16B3E"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21" w:history="1">
        <w:r w:rsidRPr="00C24218">
          <w:rPr>
            <w:noProof/>
            <w:color w:val="0563C1" w:themeColor="hyperlink"/>
            <w:sz w:val="20"/>
            <w:szCs w:val="22"/>
            <w:u w:val="single"/>
            <w:lang w:val="en-US"/>
          </w:rPr>
          <w:t>15.7.</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Patto di integrità</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_Toc171949221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28</w:t>
        </w:r>
        <w:r w:rsidRPr="00C24218">
          <w:rPr>
            <w:noProof/>
            <w:webHidden/>
            <w:sz w:val="20"/>
            <w:szCs w:val="22"/>
            <w:lang w:val="en-US"/>
          </w:rPr>
          <w:fldChar w:fldCharType="end"/>
        </w:r>
      </w:hyperlink>
    </w:p>
    <w:p w14:paraId="079C0FF4"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22" w:history="1">
        <w:r w:rsidRPr="00C24218">
          <w:rPr>
            <w:noProof/>
            <w:color w:val="0563C1" w:themeColor="hyperlink"/>
            <w:sz w:val="20"/>
            <w:szCs w:val="22"/>
            <w:u w:val="single"/>
            <w:lang w:val="en-US"/>
          </w:rPr>
          <w:t>15.8.</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Ricevuta di avvenuto pagamento del contributo all’ANAC</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_Toc171949222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28</w:t>
        </w:r>
        <w:r w:rsidRPr="00C24218">
          <w:rPr>
            <w:noProof/>
            <w:webHidden/>
            <w:sz w:val="20"/>
            <w:szCs w:val="22"/>
            <w:lang w:val="en-US"/>
          </w:rPr>
          <w:fldChar w:fldCharType="end"/>
        </w:r>
      </w:hyperlink>
    </w:p>
    <w:p w14:paraId="091CC2CF"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23" w:history="1">
        <w:r w:rsidRPr="00C24218">
          <w:rPr>
            <w:noProof/>
            <w:color w:val="0563C1" w:themeColor="hyperlink"/>
            <w:sz w:val="20"/>
            <w:szCs w:val="22"/>
            <w:u w:val="single"/>
            <w:lang w:val="en-US"/>
          </w:rPr>
          <w:t>15.9.</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(eventuale) Procura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_Toc171949223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28</w:t>
        </w:r>
        <w:r w:rsidRPr="00C24218">
          <w:rPr>
            <w:noProof/>
            <w:webHidden/>
            <w:sz w:val="20"/>
            <w:szCs w:val="22"/>
            <w:lang w:val="en-US"/>
          </w:rPr>
          <w:fldChar w:fldCharType="end"/>
        </w:r>
      </w:hyperlink>
    </w:p>
    <w:p w14:paraId="2F6A3766"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24" w:history="1">
        <w:r w:rsidRPr="00C24218">
          <w:rPr>
            <w:noProof/>
            <w:color w:val="0563C1" w:themeColor="hyperlink"/>
            <w:sz w:val="20"/>
            <w:szCs w:val="22"/>
            <w:u w:val="single"/>
            <w:lang w:val="en-US"/>
          </w:rPr>
          <w:t>15.10.</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(eventuale) Copia dell'ultimo rapporto periodico sulla situazione del personale maschile e femminile</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_Toc171949224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28</w:t>
        </w:r>
        <w:r w:rsidRPr="00C24218">
          <w:rPr>
            <w:noProof/>
            <w:webHidden/>
            <w:sz w:val="20"/>
            <w:szCs w:val="22"/>
            <w:lang w:val="en-US"/>
          </w:rPr>
          <w:fldChar w:fldCharType="end"/>
        </w:r>
      </w:hyperlink>
    </w:p>
    <w:p w14:paraId="18DC0060"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25" w:history="1">
        <w:r w:rsidRPr="00C24218">
          <w:rPr>
            <w:rFonts w:cstheme="minorHAnsi"/>
            <w:noProof/>
            <w:color w:val="0563C1" w:themeColor="hyperlink"/>
            <w:sz w:val="20"/>
            <w:szCs w:val="22"/>
            <w:u w:val="single"/>
            <w:lang w:val="en-US"/>
          </w:rPr>
          <w:t>15.11.</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(eventuale) Dichiarazione integrativa per gli operatori economici ammessi al concordato preventivo con continuità aziendale di cui all’articolo 186 bis del R.D. 16 marzo 1942, n. 267</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_Toc171949225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28</w:t>
        </w:r>
        <w:r w:rsidRPr="00C24218">
          <w:rPr>
            <w:noProof/>
            <w:webHidden/>
            <w:sz w:val="20"/>
            <w:szCs w:val="22"/>
            <w:lang w:val="en-US"/>
          </w:rPr>
          <w:fldChar w:fldCharType="end"/>
        </w:r>
      </w:hyperlink>
    </w:p>
    <w:p w14:paraId="4B071ED1"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26" w:history="1">
        <w:r w:rsidRPr="00C24218">
          <w:rPr>
            <w:noProof/>
            <w:color w:val="0563C1" w:themeColor="hyperlink"/>
            <w:sz w:val="20"/>
            <w:szCs w:val="22"/>
            <w:u w:val="single"/>
            <w:lang w:val="en-US"/>
          </w:rPr>
          <w:t>15.12.</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(eventuale) Documentazione ulteriore per i soggetti associati</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_Toc171949226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29</w:t>
        </w:r>
        <w:r w:rsidRPr="00C24218">
          <w:rPr>
            <w:noProof/>
            <w:webHidden/>
            <w:sz w:val="20"/>
            <w:szCs w:val="22"/>
            <w:lang w:val="en-US"/>
          </w:rPr>
          <w:fldChar w:fldCharType="end"/>
        </w:r>
      </w:hyperlink>
    </w:p>
    <w:p w14:paraId="6B361DC0"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27" w:history="1">
        <w:r w:rsidRPr="00C24218">
          <w:rPr>
            <w:noProof/>
            <w:color w:val="0563C1" w:themeColor="hyperlink"/>
            <w:sz w:val="20"/>
            <w:szCs w:val="22"/>
            <w:u w:val="single"/>
            <w:lang w:val="en-US"/>
          </w:rPr>
          <w:t>15.13.</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(eventuale) Attestazione di sopralluogo</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_Toc171949227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30</w:t>
        </w:r>
        <w:r w:rsidRPr="00C24218">
          <w:rPr>
            <w:noProof/>
            <w:webHidden/>
            <w:sz w:val="20"/>
            <w:szCs w:val="22"/>
            <w:lang w:val="en-US"/>
          </w:rPr>
          <w:fldChar w:fldCharType="end"/>
        </w:r>
      </w:hyperlink>
    </w:p>
    <w:p w14:paraId="16204930"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28" w:history="1">
        <w:r w:rsidRPr="00C24218">
          <w:rPr>
            <w:noProof/>
            <w:color w:val="0563C1" w:themeColor="hyperlink"/>
            <w:sz w:val="20"/>
            <w:szCs w:val="22"/>
            <w:u w:val="single"/>
            <w:lang w:val="en-US"/>
          </w:rPr>
          <w:t>16.</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OFFERTA TECNICA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_Toc171949228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30</w:t>
        </w:r>
        <w:r w:rsidRPr="00C24218">
          <w:rPr>
            <w:noProof/>
            <w:webHidden/>
            <w:sz w:val="20"/>
            <w:szCs w:val="22"/>
            <w:lang w:val="en-US"/>
          </w:rPr>
          <w:fldChar w:fldCharType="end"/>
        </w:r>
      </w:hyperlink>
    </w:p>
    <w:p w14:paraId="6FA4626B"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29" w:history="1">
        <w:r w:rsidRPr="00C24218">
          <w:rPr>
            <w:rFonts w:eastAsia="Times New Roman"/>
            <w:noProof/>
            <w:color w:val="0563C1" w:themeColor="hyperlink"/>
            <w:sz w:val="20"/>
            <w:szCs w:val="22"/>
            <w:u w:val="single"/>
            <w:lang w:val="en-US"/>
          </w:rPr>
          <w:t>Relazione tecnica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_Toc171949229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30</w:t>
        </w:r>
        <w:r w:rsidRPr="00C24218">
          <w:rPr>
            <w:noProof/>
            <w:webHidden/>
            <w:sz w:val="20"/>
            <w:szCs w:val="22"/>
            <w:lang w:val="en-US"/>
          </w:rPr>
          <w:fldChar w:fldCharType="end"/>
        </w:r>
      </w:hyperlink>
    </w:p>
    <w:p w14:paraId="1060949E"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30" w:history="1">
        <w:r w:rsidRPr="00C24218">
          <w:rPr>
            <w:rFonts w:eastAsia="Times New Roman"/>
            <w:noProof/>
            <w:color w:val="0563C1" w:themeColor="hyperlink"/>
            <w:sz w:val="20"/>
            <w:szCs w:val="22"/>
            <w:u w:val="single"/>
            <w:lang w:val="en-US"/>
          </w:rPr>
          <w:t>Offerta tecnica (generata dal sistema)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_Toc171949230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30</w:t>
        </w:r>
        <w:r w:rsidRPr="00C24218">
          <w:rPr>
            <w:noProof/>
            <w:webHidden/>
            <w:sz w:val="20"/>
            <w:szCs w:val="22"/>
            <w:lang w:val="en-US"/>
          </w:rPr>
          <w:fldChar w:fldCharType="end"/>
        </w:r>
      </w:hyperlink>
    </w:p>
    <w:p w14:paraId="64321AAF"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31" w:history="1">
        <w:r w:rsidRPr="00C24218">
          <w:rPr>
            <w:rFonts w:eastAsia="Times New Roman"/>
            <w:noProof/>
            <w:color w:val="0563C1" w:themeColor="hyperlink"/>
            <w:sz w:val="20"/>
            <w:szCs w:val="22"/>
            <w:u w:val="single"/>
            <w:lang w:val="en-US"/>
          </w:rPr>
          <w:t>Documentazione tecnica aggiuntiva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_Toc171949231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31</w:t>
        </w:r>
        <w:r w:rsidRPr="00C24218">
          <w:rPr>
            <w:noProof/>
            <w:webHidden/>
            <w:sz w:val="20"/>
            <w:szCs w:val="22"/>
            <w:lang w:val="en-US"/>
          </w:rPr>
          <w:fldChar w:fldCharType="end"/>
        </w:r>
      </w:hyperlink>
    </w:p>
    <w:p w14:paraId="713688A2"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32" w:history="1">
        <w:r w:rsidRPr="00C24218">
          <w:rPr>
            <w:rFonts w:eastAsia="Times New Roman"/>
            <w:noProof/>
            <w:color w:val="0563C1" w:themeColor="hyperlink"/>
            <w:sz w:val="20"/>
            <w:szCs w:val="22"/>
            <w:u w:val="single"/>
            <w:lang w:val="en-US"/>
          </w:rPr>
          <w:t>Copia aggiuntiva dell’offerta tecnica oscurata per motivi di segretezza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_Toc171949232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31</w:t>
        </w:r>
        <w:r w:rsidRPr="00C24218">
          <w:rPr>
            <w:noProof/>
            <w:webHidden/>
            <w:sz w:val="20"/>
            <w:szCs w:val="22"/>
            <w:lang w:val="en-US"/>
          </w:rPr>
          <w:fldChar w:fldCharType="end"/>
        </w:r>
      </w:hyperlink>
    </w:p>
    <w:p w14:paraId="54249F9E"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33" w:history="1">
        <w:r w:rsidRPr="00C24218">
          <w:rPr>
            <w:noProof/>
            <w:color w:val="0563C1" w:themeColor="hyperlink"/>
            <w:sz w:val="20"/>
            <w:szCs w:val="22"/>
            <w:u w:val="single"/>
            <w:lang w:val="en-US"/>
          </w:rPr>
          <w:t>17.</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OFFERTA ECONOMICA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_Toc171949233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31</w:t>
        </w:r>
        <w:r w:rsidRPr="00C24218">
          <w:rPr>
            <w:noProof/>
            <w:webHidden/>
            <w:sz w:val="20"/>
            <w:szCs w:val="22"/>
            <w:lang w:val="en-US"/>
          </w:rPr>
          <w:fldChar w:fldCharType="end"/>
        </w:r>
      </w:hyperlink>
    </w:p>
    <w:p w14:paraId="1C0C587A"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34" w:history="1">
        <w:r w:rsidRPr="00C24218">
          <w:rPr>
            <w:noProof/>
            <w:color w:val="0563C1" w:themeColor="hyperlink"/>
            <w:sz w:val="20"/>
            <w:szCs w:val="22"/>
            <w:u w:val="single"/>
            <w:lang w:val="en-US"/>
          </w:rPr>
          <w:t>18.</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CRITERIO DI AGGIUDICAZIONE</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_Toc171949234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32</w:t>
        </w:r>
        <w:r w:rsidRPr="00C24218">
          <w:rPr>
            <w:noProof/>
            <w:webHidden/>
            <w:sz w:val="20"/>
            <w:szCs w:val="22"/>
            <w:lang w:val="en-US"/>
          </w:rPr>
          <w:fldChar w:fldCharType="end"/>
        </w:r>
      </w:hyperlink>
    </w:p>
    <w:p w14:paraId="20AAFF43"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35" w:history="1">
        <w:r w:rsidRPr="00C24218">
          <w:rPr>
            <w:noProof/>
            <w:color w:val="0563C1" w:themeColor="hyperlink"/>
            <w:sz w:val="20"/>
            <w:szCs w:val="22"/>
            <w:u w:val="single"/>
            <w:lang w:val="en-US"/>
          </w:rPr>
          <w:t>18.1.</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Criteri di valutazione dell’offerta tecnica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_Toc171949235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32</w:t>
        </w:r>
        <w:r w:rsidRPr="00C24218">
          <w:rPr>
            <w:noProof/>
            <w:webHidden/>
            <w:sz w:val="20"/>
            <w:szCs w:val="22"/>
            <w:lang w:val="en-US"/>
          </w:rPr>
          <w:fldChar w:fldCharType="end"/>
        </w:r>
      </w:hyperlink>
    </w:p>
    <w:p w14:paraId="5B0F76FE"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36" w:history="1">
        <w:r w:rsidRPr="00C24218">
          <w:rPr>
            <w:noProof/>
            <w:color w:val="0563C1" w:themeColor="hyperlink"/>
            <w:sz w:val="20"/>
            <w:szCs w:val="22"/>
            <w:u w:val="single"/>
            <w:lang w:val="en-US"/>
          </w:rPr>
          <w:t>18.2.</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Metodo di attribuzione del coefficiente per il calcolo del punteggio dell’offerta tecnica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_Toc171949236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33</w:t>
        </w:r>
        <w:r w:rsidRPr="00C24218">
          <w:rPr>
            <w:noProof/>
            <w:webHidden/>
            <w:sz w:val="20"/>
            <w:szCs w:val="22"/>
            <w:lang w:val="en-US"/>
          </w:rPr>
          <w:fldChar w:fldCharType="end"/>
        </w:r>
      </w:hyperlink>
    </w:p>
    <w:p w14:paraId="7B54DD50"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37" w:history="1">
        <w:r w:rsidRPr="00C24218">
          <w:rPr>
            <w:noProof/>
            <w:color w:val="0563C1" w:themeColor="hyperlink"/>
            <w:sz w:val="20"/>
            <w:szCs w:val="22"/>
            <w:u w:val="single"/>
            <w:lang w:val="en-US"/>
          </w:rPr>
          <w:t>18.3.</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Metodo di attribuzione del coefficiente per il calcolo del punteggio dell’offerta economica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_Toc171949237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33</w:t>
        </w:r>
        <w:r w:rsidRPr="00C24218">
          <w:rPr>
            <w:noProof/>
            <w:webHidden/>
            <w:sz w:val="20"/>
            <w:szCs w:val="22"/>
            <w:lang w:val="en-US"/>
          </w:rPr>
          <w:fldChar w:fldCharType="end"/>
        </w:r>
      </w:hyperlink>
    </w:p>
    <w:p w14:paraId="01BB4D9D" w14:textId="77777777" w:rsidR="00C24218" w:rsidRPr="00C24218" w:rsidRDefault="00C24218" w:rsidP="00C24218">
      <w:pPr>
        <w:tabs>
          <w:tab w:val="left" w:pos="1134"/>
          <w:tab w:val="right" w:leader="dot" w:pos="9854"/>
        </w:tabs>
        <w:ind w:left="567"/>
        <w:rPr>
          <w:rFonts w:eastAsiaTheme="minorEastAsia"/>
          <w:noProof/>
          <w:kern w:val="2"/>
          <w:lang w:eastAsia="it-IT"/>
          <w14:ligatures w14:val="standardContextual"/>
        </w:rPr>
      </w:pPr>
      <w:hyperlink w:anchor="_Toc171949238" w:history="1">
        <w:r w:rsidRPr="00C24218">
          <w:rPr>
            <w:noProof/>
            <w:color w:val="0563C1" w:themeColor="hyperlink"/>
            <w:sz w:val="20"/>
            <w:szCs w:val="22"/>
            <w:u w:val="single"/>
            <w:lang w:val="en-US"/>
          </w:rPr>
          <w:t>18.4.</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Metodo per il calcolo dei punteggi</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_Toc171949238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34</w:t>
        </w:r>
        <w:r w:rsidRPr="00C24218">
          <w:rPr>
            <w:noProof/>
            <w:webHidden/>
            <w:sz w:val="20"/>
            <w:szCs w:val="22"/>
            <w:lang w:val="en-US"/>
          </w:rPr>
          <w:fldChar w:fldCharType="end"/>
        </w:r>
      </w:hyperlink>
    </w:p>
    <w:p w14:paraId="099D23C8"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39" w:history="1">
        <w:r w:rsidRPr="00C24218">
          <w:rPr>
            <w:noProof/>
            <w:color w:val="0563C1" w:themeColor="hyperlink"/>
            <w:sz w:val="20"/>
            <w:szCs w:val="22"/>
            <w:u w:val="single"/>
            <w:lang w:val="en-US"/>
          </w:rPr>
          <w:t>19.</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COMMISSIONE GIUDICATRICE</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_Toc171949239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34</w:t>
        </w:r>
        <w:r w:rsidRPr="00C24218">
          <w:rPr>
            <w:noProof/>
            <w:webHidden/>
            <w:sz w:val="20"/>
            <w:szCs w:val="22"/>
            <w:lang w:val="en-US"/>
          </w:rPr>
          <w:fldChar w:fldCharType="end"/>
        </w:r>
      </w:hyperlink>
    </w:p>
    <w:p w14:paraId="6C72556C"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40" w:history="1">
        <w:r w:rsidRPr="00C24218">
          <w:rPr>
            <w:noProof/>
            <w:color w:val="0563C1" w:themeColor="hyperlink"/>
            <w:sz w:val="20"/>
            <w:szCs w:val="22"/>
            <w:u w:val="single"/>
            <w:lang w:val="en-US"/>
          </w:rPr>
          <w:t>20.</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SVOLGIMENTO OPERAZIONI DI GARA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_Toc171949240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34</w:t>
        </w:r>
        <w:r w:rsidRPr="00C24218">
          <w:rPr>
            <w:noProof/>
            <w:webHidden/>
            <w:sz w:val="20"/>
            <w:szCs w:val="22"/>
            <w:lang w:val="en-US"/>
          </w:rPr>
          <w:fldChar w:fldCharType="end"/>
        </w:r>
      </w:hyperlink>
    </w:p>
    <w:p w14:paraId="7943EFAE"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41" w:history="1">
        <w:r w:rsidRPr="00C24218">
          <w:rPr>
            <w:noProof/>
            <w:color w:val="0563C1" w:themeColor="hyperlink"/>
            <w:sz w:val="20"/>
            <w:szCs w:val="22"/>
            <w:u w:val="single"/>
            <w:lang w:val="en-US"/>
          </w:rPr>
          <w:t>21.</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VERIFICA DOCUMENTAZIONE AMMINISTRATIVA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_Toc171949241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34</w:t>
        </w:r>
        <w:r w:rsidRPr="00C24218">
          <w:rPr>
            <w:noProof/>
            <w:webHidden/>
            <w:sz w:val="20"/>
            <w:szCs w:val="22"/>
            <w:lang w:val="en-US"/>
          </w:rPr>
          <w:fldChar w:fldCharType="end"/>
        </w:r>
      </w:hyperlink>
    </w:p>
    <w:p w14:paraId="3E4EE703"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42" w:history="1">
        <w:r w:rsidRPr="00C24218">
          <w:rPr>
            <w:noProof/>
            <w:color w:val="0563C1" w:themeColor="hyperlink"/>
            <w:sz w:val="20"/>
            <w:szCs w:val="22"/>
            <w:u w:val="single"/>
            <w:lang w:val="en-US"/>
          </w:rPr>
          <w:t>22.</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VALUTAZIONE DELLE OFFERTE TECNICHE ED ECONOMICHE</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_Toc171949242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35</w:t>
        </w:r>
        <w:r w:rsidRPr="00C24218">
          <w:rPr>
            <w:noProof/>
            <w:webHidden/>
            <w:sz w:val="20"/>
            <w:szCs w:val="22"/>
            <w:lang w:val="en-US"/>
          </w:rPr>
          <w:fldChar w:fldCharType="end"/>
        </w:r>
      </w:hyperlink>
    </w:p>
    <w:p w14:paraId="74014138"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43" w:history="1">
        <w:r w:rsidRPr="00C24218">
          <w:rPr>
            <w:noProof/>
            <w:color w:val="0563C1" w:themeColor="hyperlink"/>
            <w:sz w:val="20"/>
            <w:szCs w:val="22"/>
            <w:u w:val="single"/>
            <w:lang w:val="en-US"/>
          </w:rPr>
          <w:t>23.</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VERIFICA DI ANOMALIA DELLE OFFERTE</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_Toc171949243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36</w:t>
        </w:r>
        <w:r w:rsidRPr="00C24218">
          <w:rPr>
            <w:noProof/>
            <w:webHidden/>
            <w:sz w:val="20"/>
            <w:szCs w:val="22"/>
            <w:lang w:val="en-US"/>
          </w:rPr>
          <w:fldChar w:fldCharType="end"/>
        </w:r>
      </w:hyperlink>
    </w:p>
    <w:p w14:paraId="6F2FE718"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44" w:history="1">
        <w:r w:rsidRPr="00C24218">
          <w:rPr>
            <w:noProof/>
            <w:color w:val="0563C1" w:themeColor="hyperlink"/>
            <w:sz w:val="20"/>
            <w:szCs w:val="22"/>
            <w:u w:val="single"/>
            <w:lang w:val="en-US"/>
          </w:rPr>
          <w:t>24.</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AGGIUDICAZIONE DELL’APPALTO E STIPULA DEL CONTRATTO</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_Toc171949244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36</w:t>
        </w:r>
        <w:r w:rsidRPr="00C24218">
          <w:rPr>
            <w:noProof/>
            <w:webHidden/>
            <w:sz w:val="20"/>
            <w:szCs w:val="22"/>
            <w:lang w:val="en-US"/>
          </w:rPr>
          <w:fldChar w:fldCharType="end"/>
        </w:r>
      </w:hyperlink>
    </w:p>
    <w:p w14:paraId="1BC17756"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45" w:history="1">
        <w:r w:rsidRPr="00C24218">
          <w:rPr>
            <w:noProof/>
            <w:color w:val="0563C1" w:themeColor="hyperlink"/>
            <w:sz w:val="20"/>
            <w:szCs w:val="22"/>
            <w:u w:val="single"/>
            <w:lang w:val="en-US"/>
          </w:rPr>
          <w:t>25.</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FATTURAZIONE E PAGAMENTO</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_Toc171949245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37</w:t>
        </w:r>
        <w:r w:rsidRPr="00C24218">
          <w:rPr>
            <w:noProof/>
            <w:webHidden/>
            <w:sz w:val="20"/>
            <w:szCs w:val="22"/>
            <w:lang w:val="en-US"/>
          </w:rPr>
          <w:fldChar w:fldCharType="end"/>
        </w:r>
      </w:hyperlink>
    </w:p>
    <w:p w14:paraId="680BDC35"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46" w:history="1">
        <w:r w:rsidRPr="00C24218">
          <w:rPr>
            <w:noProof/>
            <w:color w:val="0563C1" w:themeColor="hyperlink"/>
            <w:sz w:val="20"/>
            <w:szCs w:val="22"/>
            <w:u w:val="single"/>
            <w:lang w:val="en-US"/>
          </w:rPr>
          <w:t>26.</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OBBLIGHI RELATIVI ALLA TRACCIABILITA’ DEI FLUSSI FINANZIARI</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_Toc171949246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38</w:t>
        </w:r>
        <w:r w:rsidRPr="00C24218">
          <w:rPr>
            <w:noProof/>
            <w:webHidden/>
            <w:sz w:val="20"/>
            <w:szCs w:val="22"/>
            <w:lang w:val="en-US"/>
          </w:rPr>
          <w:fldChar w:fldCharType="end"/>
        </w:r>
      </w:hyperlink>
    </w:p>
    <w:p w14:paraId="2A0BBF69"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47" w:history="1">
        <w:r w:rsidRPr="00C24218">
          <w:rPr>
            <w:noProof/>
            <w:color w:val="0563C1" w:themeColor="hyperlink"/>
            <w:sz w:val="20"/>
            <w:szCs w:val="22"/>
            <w:u w:val="single"/>
            <w:lang w:val="en-US"/>
          </w:rPr>
          <w:t>27.</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RISOLUZIONE DEL CONTRATTO</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_Toc171949247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38</w:t>
        </w:r>
        <w:r w:rsidRPr="00C24218">
          <w:rPr>
            <w:noProof/>
            <w:webHidden/>
            <w:sz w:val="20"/>
            <w:szCs w:val="22"/>
            <w:lang w:val="en-US"/>
          </w:rPr>
          <w:fldChar w:fldCharType="end"/>
        </w:r>
      </w:hyperlink>
    </w:p>
    <w:p w14:paraId="1FBAF70A"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48" w:history="1">
        <w:r w:rsidRPr="00C24218">
          <w:rPr>
            <w:noProof/>
            <w:color w:val="0563C1" w:themeColor="hyperlink"/>
            <w:kern w:val="32"/>
            <w:sz w:val="20"/>
            <w:szCs w:val="22"/>
            <w:u w:val="single"/>
            <w:lang w:val="en-US"/>
          </w:rPr>
          <w:t>28. RISERVATEZZA</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_Toc171949248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39</w:t>
        </w:r>
        <w:r w:rsidRPr="00C24218">
          <w:rPr>
            <w:noProof/>
            <w:webHidden/>
            <w:sz w:val="20"/>
            <w:szCs w:val="22"/>
            <w:lang w:val="en-US"/>
          </w:rPr>
          <w:fldChar w:fldCharType="end"/>
        </w:r>
      </w:hyperlink>
    </w:p>
    <w:p w14:paraId="62A3F094"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49" w:history="1">
        <w:r w:rsidRPr="00C24218">
          <w:rPr>
            <w:noProof/>
            <w:color w:val="0563C1" w:themeColor="hyperlink"/>
            <w:sz w:val="20"/>
            <w:szCs w:val="22"/>
            <w:u w:val="single"/>
            <w:lang w:val="en-US"/>
          </w:rPr>
          <w:t>28.</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CODICE DI COMPORTAMENTO</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_Toc171949249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39</w:t>
        </w:r>
        <w:r w:rsidRPr="00C24218">
          <w:rPr>
            <w:noProof/>
            <w:webHidden/>
            <w:sz w:val="20"/>
            <w:szCs w:val="22"/>
            <w:lang w:val="en-US"/>
          </w:rPr>
          <w:fldChar w:fldCharType="end"/>
        </w:r>
      </w:hyperlink>
    </w:p>
    <w:p w14:paraId="46515593"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50" w:history="1">
        <w:r w:rsidRPr="00C24218">
          <w:rPr>
            <w:noProof/>
            <w:color w:val="0563C1" w:themeColor="hyperlink"/>
            <w:sz w:val="20"/>
            <w:szCs w:val="22"/>
            <w:u w:val="single"/>
            <w:lang w:val="en-US"/>
          </w:rPr>
          <w:t>29.</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ACCESSO AGLI ATTI</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_Toc171949250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39</w:t>
        </w:r>
        <w:r w:rsidRPr="00C24218">
          <w:rPr>
            <w:noProof/>
            <w:webHidden/>
            <w:sz w:val="20"/>
            <w:szCs w:val="22"/>
            <w:lang w:val="en-US"/>
          </w:rPr>
          <w:fldChar w:fldCharType="end"/>
        </w:r>
      </w:hyperlink>
    </w:p>
    <w:p w14:paraId="394CD340"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51" w:history="1">
        <w:r w:rsidRPr="00C24218">
          <w:rPr>
            <w:noProof/>
            <w:color w:val="0563C1" w:themeColor="hyperlink"/>
            <w:sz w:val="20"/>
            <w:szCs w:val="22"/>
            <w:u w:val="single"/>
            <w:lang w:val="en-US"/>
          </w:rPr>
          <w:t>30.</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DEFINIZIONE DELLE CONTROVERSIE</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_Toc171949251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39</w:t>
        </w:r>
        <w:r w:rsidRPr="00C24218">
          <w:rPr>
            <w:noProof/>
            <w:webHidden/>
            <w:sz w:val="20"/>
            <w:szCs w:val="22"/>
            <w:lang w:val="en-US"/>
          </w:rPr>
          <w:fldChar w:fldCharType="end"/>
        </w:r>
      </w:hyperlink>
    </w:p>
    <w:p w14:paraId="535118D6" w14:textId="77777777" w:rsidR="00C24218" w:rsidRPr="00C24218" w:rsidRDefault="00C24218" w:rsidP="00C24218">
      <w:pPr>
        <w:tabs>
          <w:tab w:val="left" w:pos="567"/>
          <w:tab w:val="left" w:pos="709"/>
          <w:tab w:val="right" w:leader="dot" w:pos="9854"/>
        </w:tabs>
        <w:rPr>
          <w:rFonts w:eastAsiaTheme="minorEastAsia"/>
          <w:noProof/>
          <w:kern w:val="2"/>
          <w:lang w:eastAsia="it-IT"/>
          <w14:ligatures w14:val="standardContextual"/>
        </w:rPr>
      </w:pPr>
      <w:hyperlink w:anchor="_Toc171949252" w:history="1">
        <w:r w:rsidRPr="00C24218">
          <w:rPr>
            <w:noProof/>
            <w:color w:val="0563C1" w:themeColor="hyperlink"/>
            <w:sz w:val="20"/>
            <w:szCs w:val="22"/>
            <w:u w:val="single"/>
            <w:lang w:val="en-US"/>
          </w:rPr>
          <w:t>31.</w:t>
        </w:r>
        <w:r w:rsidRPr="00C24218">
          <w:rPr>
            <w:rFonts w:eastAsiaTheme="minorEastAsia"/>
            <w:noProof/>
            <w:kern w:val="2"/>
            <w:lang w:eastAsia="it-IT"/>
            <w14:ligatures w14:val="standardContextual"/>
          </w:rPr>
          <w:tab/>
        </w:r>
        <w:r w:rsidRPr="00C24218">
          <w:rPr>
            <w:noProof/>
            <w:color w:val="0563C1" w:themeColor="hyperlink"/>
            <w:sz w:val="20"/>
            <w:szCs w:val="22"/>
            <w:u w:val="single"/>
            <w:lang w:val="en-US"/>
          </w:rPr>
          <w:t>TRATTAMENTO DEI DATI PERSONALI – INFORMATIVA AI SENSI DELL’ART. 13 DEL REG. UE 2016/679</w:t>
        </w:r>
        <w:r w:rsidRPr="00C24218">
          <w:rPr>
            <w:noProof/>
            <w:webHidden/>
            <w:sz w:val="20"/>
            <w:szCs w:val="22"/>
            <w:lang w:val="en-US"/>
          </w:rPr>
          <w:tab/>
        </w:r>
        <w:r w:rsidRPr="00C24218">
          <w:rPr>
            <w:noProof/>
            <w:webHidden/>
            <w:sz w:val="20"/>
            <w:szCs w:val="22"/>
            <w:lang w:val="en-US"/>
          </w:rPr>
          <w:fldChar w:fldCharType="begin"/>
        </w:r>
        <w:r w:rsidRPr="00C24218">
          <w:rPr>
            <w:noProof/>
            <w:webHidden/>
            <w:sz w:val="20"/>
            <w:szCs w:val="22"/>
            <w:lang w:val="en-US"/>
          </w:rPr>
          <w:instrText xml:space="preserve"> PAGEREF _Toc171949252 \h </w:instrText>
        </w:r>
        <w:r w:rsidRPr="00C24218">
          <w:rPr>
            <w:noProof/>
            <w:webHidden/>
            <w:sz w:val="20"/>
            <w:szCs w:val="22"/>
            <w:lang w:val="en-US"/>
          </w:rPr>
        </w:r>
        <w:r w:rsidRPr="00C24218">
          <w:rPr>
            <w:noProof/>
            <w:webHidden/>
            <w:sz w:val="20"/>
            <w:szCs w:val="22"/>
            <w:lang w:val="en-US"/>
          </w:rPr>
          <w:fldChar w:fldCharType="separate"/>
        </w:r>
        <w:r w:rsidRPr="00C24218">
          <w:rPr>
            <w:noProof/>
            <w:webHidden/>
            <w:sz w:val="20"/>
            <w:szCs w:val="22"/>
            <w:lang w:val="en-US"/>
          </w:rPr>
          <w:t>39</w:t>
        </w:r>
        <w:r w:rsidRPr="00C24218">
          <w:rPr>
            <w:noProof/>
            <w:webHidden/>
            <w:sz w:val="20"/>
            <w:szCs w:val="22"/>
            <w:lang w:val="en-US"/>
          </w:rPr>
          <w:fldChar w:fldCharType="end"/>
        </w:r>
      </w:hyperlink>
    </w:p>
    <w:p w14:paraId="6932BABB" w14:textId="77777777" w:rsidR="00C24218" w:rsidRPr="00C24218" w:rsidRDefault="00C24218" w:rsidP="00C24218">
      <w:pPr>
        <w:tabs>
          <w:tab w:val="left" w:pos="360"/>
          <w:tab w:val="left" w:pos="480"/>
          <w:tab w:val="right" w:leader="dot" w:pos="10065"/>
        </w:tabs>
        <w:spacing w:after="60"/>
        <w:rPr>
          <w:rFonts w:eastAsiaTheme="minorEastAsia"/>
          <w:noProof/>
          <w:sz w:val="20"/>
          <w:szCs w:val="22"/>
          <w:lang w:eastAsia="it-IT"/>
        </w:rPr>
      </w:pPr>
      <w:r w:rsidRPr="00C24218">
        <w:rPr>
          <w:rFonts w:ascii="Calibri" w:hAnsi="Calibri" w:cs="Calibri"/>
          <w:smallCaps/>
          <w:sz w:val="18"/>
          <w:szCs w:val="22"/>
          <w:lang w:val="en-US"/>
        </w:rPr>
        <w:fldChar w:fldCharType="end"/>
      </w:r>
    </w:p>
    <w:p w14:paraId="5A3294D6" w14:textId="77777777" w:rsidR="00C24218" w:rsidRPr="00C24218" w:rsidRDefault="00C24218" w:rsidP="00C24218">
      <w:pPr>
        <w:tabs>
          <w:tab w:val="left" w:pos="480"/>
          <w:tab w:val="right" w:leader="dot" w:pos="10055"/>
        </w:tabs>
        <w:rPr>
          <w:rFonts w:ascii="Times New Roman" w:eastAsiaTheme="minorEastAsia" w:hAnsi="Times New Roman" w:cs="Calibri"/>
          <w:caps/>
          <w:smallCaps/>
          <w:sz w:val="18"/>
          <w:szCs w:val="22"/>
          <w:lang w:val="en-US" w:eastAsia="it-IT"/>
        </w:rPr>
      </w:pPr>
    </w:p>
    <w:p w14:paraId="6184CE13" w14:textId="77777777" w:rsidR="00C24218" w:rsidRPr="00C24218" w:rsidRDefault="00C24218" w:rsidP="00C24218">
      <w:pPr>
        <w:rPr>
          <w:rFonts w:ascii="Times New Roman" w:eastAsiaTheme="minorEastAsia" w:hAnsi="Times New Roman" w:cs="Calibri"/>
          <w:caps/>
          <w:sz w:val="20"/>
          <w:szCs w:val="20"/>
          <w:lang w:eastAsia="it-IT"/>
        </w:rPr>
      </w:pPr>
      <w:r w:rsidRPr="00C24218">
        <w:rPr>
          <w:rFonts w:ascii="Times New Roman" w:eastAsiaTheme="minorEastAsia" w:hAnsi="Times New Roman" w:cs="Calibri"/>
          <w:caps/>
          <w:sz w:val="20"/>
          <w:szCs w:val="20"/>
          <w:lang w:eastAsia="it-IT"/>
        </w:rPr>
        <w:br w:type="page"/>
      </w:r>
    </w:p>
    <w:p w14:paraId="3EE2A42A" w14:textId="77777777" w:rsidR="00C24218" w:rsidRPr="00C24218" w:rsidRDefault="00C24218" w:rsidP="00C24218">
      <w:pPr>
        <w:keepNext/>
        <w:contextualSpacing/>
        <w:jc w:val="both"/>
        <w:outlineLvl w:val="0"/>
        <w:rPr>
          <w:rFonts w:ascii="Calibri" w:eastAsiaTheme="minorEastAsia" w:hAnsi="Calibri" w:cs="Calibri"/>
          <w:b/>
          <w:bCs/>
          <w:caps/>
          <w:sz w:val="20"/>
          <w:szCs w:val="20"/>
          <w:lang w:eastAsia="it-IT"/>
        </w:rPr>
      </w:pPr>
      <w:bookmarkStart w:id="1" w:name="_Toc121120680"/>
      <w:bookmarkStart w:id="2" w:name="_Ref132892562"/>
      <w:bookmarkStart w:id="3" w:name="_Ref132893357"/>
      <w:bookmarkStart w:id="4" w:name="_Ref132906734"/>
      <w:bookmarkStart w:id="5" w:name="_Toc139369198"/>
      <w:bookmarkStart w:id="6" w:name="_Toc139371335"/>
      <w:bookmarkStart w:id="7" w:name="_Toc139371385"/>
      <w:bookmarkStart w:id="8" w:name="_Toc139371435"/>
      <w:bookmarkStart w:id="9" w:name="_Toc139371489"/>
      <w:bookmarkStart w:id="10" w:name="_Toc139371540"/>
      <w:bookmarkStart w:id="11" w:name="_Toc139371590"/>
      <w:bookmarkStart w:id="12" w:name="_Toc139454327"/>
      <w:bookmarkStart w:id="13" w:name="_Toc139454391"/>
      <w:bookmarkStart w:id="14" w:name="_Ref139536469"/>
      <w:bookmarkStart w:id="15" w:name="_Toc171949183"/>
      <w:r w:rsidRPr="00C24218">
        <w:rPr>
          <w:rFonts w:ascii="Calibri" w:eastAsiaTheme="minorEastAsia" w:hAnsi="Calibri" w:cs="Calibri"/>
          <w:b/>
          <w:bCs/>
          <w:caps/>
          <w:sz w:val="20"/>
          <w:szCs w:val="20"/>
          <w:lang w:eastAsia="it-IT"/>
        </w:rPr>
        <w:lastRenderedPageBreak/>
        <w:t>PREMESSE</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17C0C35D" w14:textId="7F4BFF71" w:rsidR="00C24218" w:rsidRPr="00C24218" w:rsidRDefault="00C24218" w:rsidP="00C24218">
      <w:pPr>
        <w:jc w:val="both"/>
        <w:rPr>
          <w:rFonts w:cs="Calibri"/>
          <w:bCs/>
          <w:iCs/>
          <w:sz w:val="20"/>
          <w:szCs w:val="20"/>
        </w:rPr>
      </w:pPr>
      <w:r w:rsidRPr="00C24218">
        <w:rPr>
          <w:rFonts w:cs="Calibri"/>
          <w:bCs/>
          <w:iCs/>
          <w:sz w:val="20"/>
          <w:szCs w:val="20"/>
        </w:rPr>
        <w:t xml:space="preserve">Con provvedimento di decisione di contrattare, la Stazione appaltante </w:t>
      </w:r>
      <w:r w:rsidR="00A97E37">
        <w:rPr>
          <w:rFonts w:cstheme="minorHAnsi"/>
          <w:bCs/>
          <w:iCs/>
          <w:sz w:val="20"/>
          <w:szCs w:val="20"/>
        </w:rPr>
        <w:t xml:space="preserve">dell’Istituto di Nanotecnologia </w:t>
      </w:r>
      <w:proofErr w:type="spellStart"/>
      <w:r w:rsidR="00A97E37">
        <w:rPr>
          <w:rFonts w:cstheme="minorHAnsi"/>
          <w:bCs/>
          <w:iCs/>
          <w:sz w:val="20"/>
          <w:szCs w:val="20"/>
        </w:rPr>
        <w:t>Nanotec</w:t>
      </w:r>
      <w:proofErr w:type="spellEnd"/>
      <w:r w:rsidR="00A97E37">
        <w:rPr>
          <w:rFonts w:cstheme="minorHAnsi"/>
          <w:bCs/>
          <w:iCs/>
          <w:sz w:val="20"/>
          <w:szCs w:val="20"/>
        </w:rPr>
        <w:t xml:space="preserve"> – sede di Lecce</w:t>
      </w:r>
      <w:r w:rsidR="00A97E37" w:rsidRPr="00C24218" w:rsidDel="00A97E37">
        <w:rPr>
          <w:rFonts w:cs="Calibri"/>
          <w:bCs/>
          <w:i/>
          <w:iCs/>
          <w:sz w:val="20"/>
          <w:szCs w:val="20"/>
          <w:highlight w:val="yellow"/>
        </w:rPr>
        <w:t xml:space="preserve"> </w:t>
      </w:r>
      <w:r w:rsidRPr="00C24218">
        <w:rPr>
          <w:rFonts w:cs="Calibri"/>
          <w:bCs/>
          <w:iCs/>
          <w:sz w:val="20"/>
          <w:szCs w:val="20"/>
        </w:rPr>
        <w:t>ha disposto di affidare, mediante la Procedura negoziata senza pubblicazione di un bando di cui all’art. 50, comma 1 lettera e) del d.lgs. 36/2023 (nel seguito, per brevità, Codice), la fornitura</w:t>
      </w:r>
      <w:r w:rsidR="00886F8D" w:rsidRPr="00886F8D">
        <w:rPr>
          <w:rFonts w:eastAsiaTheme="minorEastAsia" w:cstheme="minorHAnsi"/>
          <w:sz w:val="20"/>
          <w:szCs w:val="20"/>
          <w:lang w:eastAsia="it-IT"/>
        </w:rPr>
        <w:t xml:space="preserve"> </w:t>
      </w:r>
      <w:r w:rsidR="00886F8D" w:rsidRPr="0017370F">
        <w:rPr>
          <w:rFonts w:eastAsiaTheme="minorEastAsia" w:cstheme="minorHAnsi"/>
          <w:sz w:val="20"/>
          <w:szCs w:val="20"/>
          <w:lang w:eastAsia="it-IT"/>
        </w:rPr>
        <w:t xml:space="preserve">un </w:t>
      </w:r>
      <w:r w:rsidR="00886F8D" w:rsidRPr="008A045F">
        <w:rPr>
          <w:rFonts w:eastAsiaTheme="minorEastAsia" w:cstheme="minorHAnsi"/>
          <w:sz w:val="20"/>
          <w:szCs w:val="20"/>
          <w:lang w:eastAsia="it-IT"/>
        </w:rPr>
        <w:t xml:space="preserve">SISTEMA LASER AMPLIFICATO CON GENERATORE DI ARMONICHE </w:t>
      </w:r>
      <w:r w:rsidR="00886F8D" w:rsidRPr="0017370F">
        <w:rPr>
          <w:rFonts w:eastAsiaTheme="minorEastAsia" w:cstheme="minorHAnsi"/>
          <w:sz w:val="20"/>
          <w:szCs w:val="20"/>
          <w:lang w:eastAsia="it-IT"/>
        </w:rPr>
        <w:t xml:space="preserve">nell’ambito del piano nazionale ripresa e resilienza </w:t>
      </w:r>
      <w:r w:rsidR="00C20039">
        <w:rPr>
          <w:rFonts w:eastAsiaTheme="minorEastAsia" w:cstheme="minorHAnsi"/>
          <w:sz w:val="20"/>
          <w:szCs w:val="20"/>
          <w:lang w:eastAsia="it-IT"/>
        </w:rPr>
        <w:t>PNRR</w:t>
      </w:r>
      <w:r w:rsidR="00C20039" w:rsidRPr="0017370F">
        <w:rPr>
          <w:rFonts w:eastAsiaTheme="minorEastAsia" w:cstheme="minorHAnsi"/>
          <w:sz w:val="20"/>
          <w:szCs w:val="20"/>
          <w:lang w:eastAsia="it-IT"/>
        </w:rPr>
        <w:t xml:space="preserve"> </w:t>
      </w:r>
      <w:r w:rsidR="00886F8D" w:rsidRPr="0017370F">
        <w:rPr>
          <w:rFonts w:eastAsiaTheme="minorEastAsia" w:cstheme="minorHAnsi"/>
          <w:sz w:val="20"/>
          <w:szCs w:val="20"/>
          <w:lang w:eastAsia="it-IT"/>
        </w:rPr>
        <w:t xml:space="preserve">missione 4 componente 2 investimento 3.1 progetto </w:t>
      </w:r>
      <w:r w:rsidR="00886F8D" w:rsidRPr="007D13AF">
        <w:rPr>
          <w:rFonts w:eastAsiaTheme="minorEastAsia" w:cstheme="minorHAnsi"/>
          <w:sz w:val="20"/>
          <w:szCs w:val="20"/>
          <w:lang w:eastAsia="it-IT"/>
        </w:rPr>
        <w:t xml:space="preserve">I-PHOQS </w:t>
      </w:r>
      <w:r w:rsidR="00886F8D" w:rsidRPr="00F66793">
        <w:rPr>
          <w:rFonts w:eastAsiaTheme="minorEastAsia" w:cstheme="minorHAnsi"/>
          <w:sz w:val="20"/>
          <w:szCs w:val="20"/>
          <w:lang w:eastAsia="it-IT"/>
        </w:rPr>
        <w:t>ID IR0000016</w:t>
      </w:r>
      <w:r w:rsidR="00886F8D" w:rsidRPr="007D13AF">
        <w:rPr>
          <w:rFonts w:eastAsiaTheme="minorEastAsia" w:cstheme="minorHAnsi"/>
          <w:sz w:val="20"/>
          <w:szCs w:val="20"/>
          <w:lang w:eastAsia="it-IT"/>
        </w:rPr>
        <w:t xml:space="preserve"> CUP</w:t>
      </w:r>
      <w:r w:rsidR="00886F8D" w:rsidRPr="0017370F">
        <w:rPr>
          <w:rFonts w:eastAsiaTheme="minorEastAsia" w:cstheme="minorHAnsi"/>
          <w:sz w:val="20"/>
          <w:szCs w:val="20"/>
          <w:lang w:eastAsia="it-IT"/>
        </w:rPr>
        <w:t xml:space="preserve"> </w:t>
      </w:r>
      <w:r w:rsidR="00886F8D" w:rsidRPr="00D7516E">
        <w:rPr>
          <w:rFonts w:eastAsiaTheme="minorEastAsia" w:cstheme="minorHAnsi"/>
          <w:sz w:val="20"/>
          <w:szCs w:val="20"/>
          <w:lang w:eastAsia="it-IT"/>
        </w:rPr>
        <w:t>B53C22001750006</w:t>
      </w:r>
      <w:r w:rsidRPr="00C24218">
        <w:rPr>
          <w:rFonts w:cs="Calibri"/>
          <w:bCs/>
          <w:i/>
          <w:iCs/>
          <w:sz w:val="20"/>
          <w:szCs w:val="20"/>
        </w:rPr>
        <w:t>.</w:t>
      </w:r>
    </w:p>
    <w:p w14:paraId="59139409" w14:textId="77777777" w:rsidR="00C24218" w:rsidRPr="00C24218" w:rsidRDefault="00C24218" w:rsidP="00C24218">
      <w:pPr>
        <w:widowControl w:val="0"/>
        <w:jc w:val="both"/>
        <w:rPr>
          <w:rFonts w:cs="Calibri"/>
          <w:sz w:val="20"/>
          <w:szCs w:val="20"/>
        </w:rPr>
      </w:pPr>
    </w:p>
    <w:p w14:paraId="5F230186" w14:textId="20B842AD" w:rsidR="00C24218" w:rsidRPr="00C24218" w:rsidRDefault="00C24218" w:rsidP="00C24218">
      <w:pPr>
        <w:spacing w:after="120"/>
        <w:jc w:val="both"/>
        <w:rPr>
          <w:rFonts w:ascii="Calibri" w:eastAsia="Calibri" w:hAnsi="Calibri" w:cs="Calibri"/>
          <w:bCs/>
          <w:sz w:val="20"/>
          <w:szCs w:val="20"/>
        </w:rPr>
      </w:pPr>
      <w:r w:rsidRPr="00C24218">
        <w:rPr>
          <w:rFonts w:ascii="Calibri" w:eastAsiaTheme="minorEastAsia" w:hAnsi="Calibri" w:cs="Calibri"/>
          <w:sz w:val="20"/>
          <w:szCs w:val="20"/>
          <w:lang w:eastAsia="it-IT"/>
        </w:rPr>
        <w:t>Con avviso pubblicato in data……[</w:t>
      </w:r>
      <w:r w:rsidRPr="00C24218">
        <w:rPr>
          <w:rFonts w:ascii="Calibri" w:eastAsiaTheme="minorEastAsia" w:hAnsi="Calibri" w:cs="Calibri"/>
          <w:sz w:val="20"/>
          <w:szCs w:val="20"/>
          <w:highlight w:val="yellow"/>
          <w:lang w:eastAsia="it-IT"/>
        </w:rPr>
        <w:t>indicare]</w:t>
      </w:r>
      <w:r w:rsidRPr="00C24218">
        <w:rPr>
          <w:rFonts w:ascii="Calibri" w:eastAsiaTheme="minorEastAsia" w:hAnsi="Calibri" w:cs="Calibri"/>
          <w:sz w:val="20"/>
          <w:szCs w:val="20"/>
          <w:lang w:eastAsia="it-IT"/>
        </w:rPr>
        <w:t xml:space="preserve">, ai sensi dell’art. 2 dell’Allegato II.1 al Codice, l'Amministrazione ha inteso acquisire le manifestazioni di interesse degli operatori economici interessati ad essere invitati alla procedura negoziata senza pubblicazione di bando di gara ai sensi </w:t>
      </w:r>
      <w:proofErr w:type="gramStart"/>
      <w:r w:rsidRPr="00C24218">
        <w:rPr>
          <w:rFonts w:ascii="Calibri" w:eastAsiaTheme="minorEastAsia" w:hAnsi="Calibri" w:cs="Calibri"/>
          <w:sz w:val="20"/>
          <w:szCs w:val="20"/>
          <w:lang w:eastAsia="it-IT"/>
        </w:rPr>
        <w:t>dell’ art.</w:t>
      </w:r>
      <w:proofErr w:type="gramEnd"/>
      <w:r w:rsidRPr="00C24218">
        <w:rPr>
          <w:rFonts w:ascii="Calibri" w:eastAsiaTheme="minorEastAsia" w:hAnsi="Calibri" w:cs="Calibri"/>
          <w:sz w:val="20"/>
          <w:szCs w:val="20"/>
          <w:lang w:eastAsia="it-IT"/>
        </w:rPr>
        <w:t xml:space="preserve"> 50 comma 1 lett. e) del Codice, per l'acquisizione della fornitura di </w:t>
      </w:r>
      <w:r w:rsidR="004615C2" w:rsidRPr="00F66793">
        <w:rPr>
          <w:rFonts w:eastAsiaTheme="minorEastAsia" w:cstheme="minorHAnsi"/>
          <w:sz w:val="20"/>
          <w:szCs w:val="20"/>
          <w:lang w:eastAsia="it-IT"/>
        </w:rPr>
        <w:t xml:space="preserve">un </w:t>
      </w:r>
      <w:r w:rsidR="004615C2" w:rsidRPr="008A045F">
        <w:rPr>
          <w:rFonts w:eastAsiaTheme="minorEastAsia" w:cstheme="minorHAnsi"/>
          <w:sz w:val="20"/>
          <w:szCs w:val="20"/>
          <w:lang w:eastAsia="it-IT"/>
        </w:rPr>
        <w:t>SISTEMA LASER AMPLIFICATO CON GENERATORE DI ARMONICHE</w:t>
      </w:r>
      <w:r w:rsidR="004615C2">
        <w:rPr>
          <w:rFonts w:eastAsiaTheme="minorEastAsia" w:cstheme="minorHAnsi"/>
          <w:sz w:val="20"/>
          <w:szCs w:val="20"/>
          <w:lang w:eastAsia="it-IT"/>
        </w:rPr>
        <w:t>.</w:t>
      </w:r>
    </w:p>
    <w:p w14:paraId="5CFE4CDE" w14:textId="55DD8573" w:rsidR="00C24218" w:rsidRPr="00C24218" w:rsidRDefault="00C24218" w:rsidP="00C24218">
      <w:pPr>
        <w:spacing w:after="120"/>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Con verbale n…. del ………[</w:t>
      </w:r>
      <w:r w:rsidRPr="00C24218">
        <w:rPr>
          <w:rFonts w:ascii="Calibri" w:eastAsiaTheme="minorEastAsia" w:hAnsi="Calibri" w:cs="Calibri"/>
          <w:sz w:val="20"/>
          <w:szCs w:val="20"/>
          <w:highlight w:val="yellow"/>
          <w:lang w:eastAsia="it-IT"/>
        </w:rPr>
        <w:t>indicare</w:t>
      </w:r>
      <w:r w:rsidRPr="00C24218">
        <w:rPr>
          <w:rFonts w:ascii="Calibri" w:eastAsiaTheme="minorEastAsia" w:hAnsi="Calibri" w:cs="Calibri"/>
          <w:sz w:val="20"/>
          <w:szCs w:val="20"/>
          <w:lang w:eastAsia="it-IT"/>
        </w:rPr>
        <w:t xml:space="preserve">] l'Amministrazione, in applicazione dei criteri di selezione previsti nella decisione di contrattare e nell’avviso di manifestazione di interesse, ha individuato gli operatori economici da invitare alla procedura negoziata, ai sensi dell’art. 50 comma 1 lett. e) del Codice. </w:t>
      </w:r>
    </w:p>
    <w:p w14:paraId="496D7B55" w14:textId="77777777" w:rsidR="00C24218" w:rsidRPr="00C24218" w:rsidRDefault="00C24218" w:rsidP="00C24218">
      <w:pPr>
        <w:jc w:val="both"/>
        <w:rPr>
          <w:rFonts w:cs="Calibri"/>
          <w:bCs/>
          <w:iCs/>
          <w:sz w:val="20"/>
          <w:szCs w:val="20"/>
          <w:lang w:eastAsia="it-IT"/>
        </w:rPr>
      </w:pPr>
      <w:r w:rsidRPr="00C24218">
        <w:rPr>
          <w:rFonts w:cs="Calibri"/>
          <w:bCs/>
          <w:iCs/>
          <w:sz w:val="20"/>
          <w:szCs w:val="20"/>
          <w:lang w:eastAsia="it-IT"/>
        </w:rPr>
        <w:t xml:space="preserve">La presente procedura è interamente svolta tramite il sistema informatico per le procedure telematiche di acquisto (di seguito sistema) accessibile all’indirizzo </w:t>
      </w:r>
      <w:hyperlink r:id="rId11" w:history="1">
        <w:r w:rsidRPr="00C24218">
          <w:rPr>
            <w:rFonts w:cs="Calibri"/>
            <w:bCs/>
            <w:iCs/>
            <w:color w:val="0563C1" w:themeColor="hyperlink"/>
            <w:sz w:val="20"/>
            <w:szCs w:val="20"/>
            <w:u w:val="single"/>
            <w:lang w:eastAsia="it-IT"/>
          </w:rPr>
          <w:t>https://www.acquistinretepa.it</w:t>
        </w:r>
      </w:hyperlink>
      <w:r w:rsidRPr="00C24218">
        <w:rPr>
          <w:rFonts w:cs="Calibri"/>
          <w:bCs/>
          <w:iCs/>
          <w:sz w:val="20"/>
          <w:szCs w:val="20"/>
          <w:lang w:eastAsia="it-IT"/>
        </w:rPr>
        <w:t>. Tramite il sito si accede alla procedura nonché alla documentazione di gara.</w:t>
      </w:r>
    </w:p>
    <w:p w14:paraId="082140DA" w14:textId="77777777" w:rsidR="00C24218" w:rsidRPr="00C24218" w:rsidRDefault="00C24218" w:rsidP="00C24218">
      <w:pPr>
        <w:jc w:val="both"/>
        <w:rPr>
          <w:rFonts w:cs="Calibri"/>
          <w:bCs/>
          <w:iCs/>
          <w:caps/>
          <w:sz w:val="20"/>
          <w:szCs w:val="20"/>
          <w:lang w:eastAsia="it-IT"/>
        </w:rPr>
      </w:pPr>
    </w:p>
    <w:p w14:paraId="7EC19DEB" w14:textId="018696C9" w:rsidR="00C24218" w:rsidRPr="00C24218" w:rsidRDefault="00C24218" w:rsidP="00C24218">
      <w:pPr>
        <w:contextualSpacing/>
        <w:jc w:val="both"/>
        <w:rPr>
          <w:rFonts w:ascii="Calibri" w:hAnsi="Calibri"/>
          <w:sz w:val="20"/>
          <w:szCs w:val="20"/>
        </w:rPr>
      </w:pPr>
      <w:r w:rsidRPr="00C24218">
        <w:rPr>
          <w:rFonts w:ascii="Calibri" w:hAnsi="Calibri"/>
          <w:sz w:val="20"/>
          <w:szCs w:val="20"/>
        </w:rPr>
        <w:t xml:space="preserve">La presente procedura riguarda gli investimenti pubblici finanziati con le risorse del Piano Nazionale di Ripresa e Resilienza (PNRR) e pertanto fa esplicito riferimento ai principi per la sostenibilità ambientale, per la fattibilità dell’intervento nel rispetto del principio orizzontale del “Do No </w:t>
      </w:r>
      <w:proofErr w:type="spellStart"/>
      <w:r w:rsidRPr="00C24218">
        <w:rPr>
          <w:rFonts w:ascii="Calibri" w:hAnsi="Calibri"/>
          <w:sz w:val="20"/>
          <w:szCs w:val="20"/>
        </w:rPr>
        <w:t>Significant</w:t>
      </w:r>
      <w:proofErr w:type="spellEnd"/>
      <w:r w:rsidRPr="00C24218">
        <w:rPr>
          <w:rFonts w:ascii="Calibri" w:hAnsi="Calibri"/>
          <w:sz w:val="20"/>
          <w:szCs w:val="20"/>
        </w:rPr>
        <w:t xml:space="preserve"> </w:t>
      </w:r>
      <w:proofErr w:type="spellStart"/>
      <w:r w:rsidRPr="00C24218">
        <w:rPr>
          <w:rFonts w:ascii="Calibri" w:hAnsi="Calibri"/>
          <w:sz w:val="20"/>
          <w:szCs w:val="20"/>
        </w:rPr>
        <w:t>Harm</w:t>
      </w:r>
      <w:proofErr w:type="spellEnd"/>
      <w:r w:rsidRPr="00C24218">
        <w:rPr>
          <w:rFonts w:ascii="Calibri" w:hAnsi="Calibri"/>
          <w:sz w:val="20"/>
          <w:szCs w:val="20"/>
        </w:rPr>
        <w:t xml:space="preserve">” (DNSH) nonché ai principi trasversali, tra i quali il principio del contributo all’obiettivo climatico e digitale (c.d. tagging), il principio di parità di genere e l’obbligo di protezione e valorizzazione dei giovani, nonché l’inclusione lavorativa delle persone con disabilità ai sensi dei Regolamenti (UE) 2020/852 e 241/2021. Si precisa che al fine della dimostrazione del rispetto degli obblighi di cui al citato principio del DNSH, il presente intervento è ricompreso nella Missione </w:t>
      </w:r>
      <w:r w:rsidR="004615C2">
        <w:rPr>
          <w:rFonts w:ascii="Calibri" w:hAnsi="Calibri"/>
          <w:sz w:val="20"/>
          <w:szCs w:val="20"/>
        </w:rPr>
        <w:t>4</w:t>
      </w:r>
      <w:r w:rsidRPr="00C24218">
        <w:rPr>
          <w:rFonts w:ascii="Calibri" w:hAnsi="Calibri"/>
          <w:sz w:val="20"/>
          <w:szCs w:val="20"/>
        </w:rPr>
        <w:t xml:space="preserve">, Componente </w:t>
      </w:r>
      <w:r w:rsidR="004615C2">
        <w:rPr>
          <w:rFonts w:ascii="Calibri" w:hAnsi="Calibri"/>
          <w:sz w:val="20"/>
          <w:szCs w:val="20"/>
        </w:rPr>
        <w:t>2</w:t>
      </w:r>
      <w:r w:rsidRPr="00C24218">
        <w:rPr>
          <w:rFonts w:ascii="Calibri" w:hAnsi="Calibri"/>
          <w:sz w:val="20"/>
          <w:szCs w:val="20"/>
        </w:rPr>
        <w:t xml:space="preserve">, Investimento </w:t>
      </w:r>
      <w:r w:rsidR="004615C2">
        <w:rPr>
          <w:rFonts w:ascii="Calibri" w:hAnsi="Calibri"/>
          <w:sz w:val="20"/>
          <w:szCs w:val="20"/>
        </w:rPr>
        <w:t>3.1</w:t>
      </w:r>
      <w:r w:rsidRPr="00C24218">
        <w:rPr>
          <w:rFonts w:ascii="Calibri" w:hAnsi="Calibri"/>
          <w:sz w:val="20"/>
          <w:szCs w:val="20"/>
        </w:rPr>
        <w:t xml:space="preserve"> Progetto “</w:t>
      </w:r>
      <w:r w:rsidR="00057A30">
        <w:rPr>
          <w:rFonts w:ascii="Calibri" w:hAnsi="Calibri"/>
          <w:sz w:val="20"/>
          <w:szCs w:val="20"/>
        </w:rPr>
        <w:t>I-PHOQS</w:t>
      </w:r>
      <w:r w:rsidRPr="00C24218">
        <w:rPr>
          <w:rFonts w:ascii="Calibri" w:hAnsi="Calibri"/>
          <w:sz w:val="20"/>
          <w:szCs w:val="20"/>
        </w:rPr>
        <w:t>”.</w:t>
      </w:r>
    </w:p>
    <w:p w14:paraId="4AB492EE" w14:textId="70A186AC" w:rsidR="00C24218" w:rsidRPr="00C24218" w:rsidRDefault="00C24218" w:rsidP="00C24218">
      <w:pPr>
        <w:jc w:val="both"/>
        <w:rPr>
          <w:rFonts w:ascii="Calibri" w:hAnsi="Calibri"/>
          <w:sz w:val="20"/>
          <w:szCs w:val="20"/>
        </w:rPr>
      </w:pPr>
      <w:r w:rsidRPr="00C24218">
        <w:rPr>
          <w:rFonts w:ascii="Calibri" w:hAnsi="Calibri"/>
          <w:sz w:val="20"/>
          <w:szCs w:val="20"/>
        </w:rPr>
        <w:t>La tipologia d</w:t>
      </w:r>
      <w:r w:rsidR="00197E54">
        <w:rPr>
          <w:rFonts w:ascii="Calibri" w:hAnsi="Calibri"/>
          <w:sz w:val="20"/>
          <w:szCs w:val="20"/>
        </w:rPr>
        <w:t xml:space="preserve">ella </w:t>
      </w:r>
      <w:r w:rsidRPr="00C24218">
        <w:rPr>
          <w:rFonts w:ascii="Calibri" w:hAnsi="Calibri"/>
          <w:sz w:val="20"/>
          <w:szCs w:val="20"/>
        </w:rPr>
        <w:t xml:space="preserve">fornitura si limita a non arrecare un danno significativo rispetto agli aspetti ambientali valutati nelle analisi DNSH, pertanto trova applicazione il regime del contributo minimo (Regime 2) che si traduce nel rispetto delle prescrizioni contenute nelle schede tecniche </w:t>
      </w:r>
      <w:r w:rsidR="00057A30">
        <w:rPr>
          <w:rFonts w:ascii="Calibri" w:hAnsi="Calibri"/>
          <w:sz w:val="20"/>
          <w:szCs w:val="20"/>
        </w:rPr>
        <w:t>DNSH 3</w:t>
      </w:r>
      <w:r w:rsidRPr="00C24218">
        <w:rPr>
          <w:rFonts w:ascii="Calibri" w:hAnsi="Calibri"/>
          <w:sz w:val="20"/>
          <w:szCs w:val="20"/>
        </w:rPr>
        <w:t xml:space="preserve">, selezionate dalla Stazione Appaltante in conformità alla “Guida operativa per il rispetto del principio di non arrecare danno significativo all’ambiente” di cui alla circolare RGS nr.33 del 13/10/2022 e successivo aggiornamento circolare RGS n. 22 del 14/05/2024, correlate alla Missione 4 Componente 2 Investimento </w:t>
      </w:r>
      <w:r w:rsidR="00057A30">
        <w:rPr>
          <w:rFonts w:ascii="Calibri" w:hAnsi="Calibri"/>
          <w:sz w:val="20"/>
          <w:szCs w:val="20"/>
        </w:rPr>
        <w:t>3.1</w:t>
      </w:r>
      <w:r w:rsidRPr="00C24218">
        <w:rPr>
          <w:rFonts w:ascii="Calibri" w:hAnsi="Calibri"/>
          <w:sz w:val="20"/>
          <w:szCs w:val="20"/>
        </w:rPr>
        <w:t>.</w:t>
      </w:r>
    </w:p>
    <w:p w14:paraId="0C75A36F" w14:textId="77777777" w:rsidR="00C24218" w:rsidRPr="00C24218" w:rsidRDefault="00C24218" w:rsidP="00C24218">
      <w:pPr>
        <w:jc w:val="both"/>
        <w:rPr>
          <w:rFonts w:cs="Calibri"/>
          <w:bCs/>
          <w:iCs/>
          <w:caps/>
          <w:sz w:val="20"/>
          <w:szCs w:val="20"/>
          <w:lang w:eastAsia="it-IT"/>
        </w:rPr>
      </w:pPr>
    </w:p>
    <w:p w14:paraId="180B8D2D" w14:textId="77777777" w:rsidR="00C24218" w:rsidRPr="00C24218" w:rsidRDefault="00C24218" w:rsidP="00C24218">
      <w:pPr>
        <w:jc w:val="both"/>
        <w:rPr>
          <w:rFonts w:cs="Calibri"/>
          <w:bCs/>
          <w:iCs/>
          <w:sz w:val="20"/>
          <w:szCs w:val="20"/>
          <w:lang w:eastAsia="it-IT"/>
        </w:rPr>
      </w:pPr>
      <w:r w:rsidRPr="00C24218">
        <w:rPr>
          <w:rFonts w:cs="Calibri"/>
          <w:bCs/>
          <w:iCs/>
          <w:sz w:val="20"/>
          <w:szCs w:val="20"/>
          <w:lang w:eastAsia="it-IT"/>
        </w:rPr>
        <w:t xml:space="preserve">L’affidamento avviene mediante procedura negoziata senza pubblicazione di un bando con applicazione </w:t>
      </w:r>
      <w:r w:rsidRPr="00C24218">
        <w:rPr>
          <w:rFonts w:cs="Calibri"/>
          <w:b/>
          <w:iCs/>
          <w:sz w:val="20"/>
          <w:szCs w:val="20"/>
          <w:lang w:eastAsia="it-IT"/>
        </w:rPr>
        <w:t>del criterio dell’offerta economicamente più vantaggiosa</w:t>
      </w:r>
      <w:r w:rsidRPr="00C24218">
        <w:rPr>
          <w:rFonts w:cs="Calibri"/>
          <w:bCs/>
          <w:iCs/>
          <w:sz w:val="20"/>
          <w:szCs w:val="20"/>
          <w:lang w:eastAsia="it-IT"/>
        </w:rPr>
        <w:t xml:space="preserve"> individuata sulla base del miglior rapporto qualità prezzo.</w:t>
      </w:r>
    </w:p>
    <w:p w14:paraId="0E33C580" w14:textId="77777777" w:rsidR="00C24218" w:rsidRPr="00C24218" w:rsidRDefault="00C24218" w:rsidP="00C24218">
      <w:pPr>
        <w:rPr>
          <w:rFonts w:cs="Calibri"/>
          <w:caps/>
          <w:sz w:val="20"/>
          <w:szCs w:val="20"/>
        </w:rPr>
      </w:pPr>
      <w:r w:rsidRPr="00C24218">
        <w:rPr>
          <w:rFonts w:cs="Calibri"/>
          <w:bCs/>
          <w:iCs/>
          <w:sz w:val="20"/>
          <w:szCs w:val="20"/>
          <w:lang w:eastAsia="it-IT"/>
        </w:rPr>
        <w:t xml:space="preserve"> </w:t>
      </w:r>
    </w:p>
    <w:p w14:paraId="732C8448" w14:textId="3A39C897" w:rsidR="00C24218" w:rsidRPr="00C24218" w:rsidRDefault="00C24218" w:rsidP="00C24218">
      <w:pPr>
        <w:tabs>
          <w:tab w:val="left" w:pos="360"/>
        </w:tabs>
        <w:rPr>
          <w:sz w:val="20"/>
          <w:szCs w:val="20"/>
        </w:rPr>
      </w:pPr>
      <w:r w:rsidRPr="00C24218">
        <w:rPr>
          <w:rFonts w:cs="Calibri"/>
          <w:bCs/>
          <w:iCs/>
          <w:sz w:val="20"/>
          <w:szCs w:val="20"/>
        </w:rPr>
        <w:t xml:space="preserve">Il luogo di consegna della fornitura è </w:t>
      </w:r>
      <w:r w:rsidR="003B7957" w:rsidRPr="00F66793">
        <w:rPr>
          <w:rFonts w:ascii="Calibri" w:eastAsia="Calibri" w:hAnsi="Calibri" w:cs="Calibri"/>
          <w:sz w:val="22"/>
          <w:szCs w:val="22"/>
          <w:lang w:eastAsia="it-IT"/>
        </w:rPr>
        <w:t xml:space="preserve">l’Istituto di Nanotecnologia del CNR, c/o Campus </w:t>
      </w:r>
      <w:proofErr w:type="spellStart"/>
      <w:r w:rsidR="003B7957" w:rsidRPr="00F66793">
        <w:rPr>
          <w:rFonts w:ascii="Calibri" w:eastAsia="Calibri" w:hAnsi="Calibri" w:cs="Calibri"/>
          <w:sz w:val="22"/>
          <w:szCs w:val="22"/>
          <w:lang w:eastAsia="it-IT"/>
        </w:rPr>
        <w:t>Ecotekne</w:t>
      </w:r>
      <w:proofErr w:type="spellEnd"/>
      <w:r w:rsidR="003B7957" w:rsidRPr="00F66793">
        <w:rPr>
          <w:rFonts w:ascii="Calibri" w:eastAsia="Calibri" w:hAnsi="Calibri" w:cs="Calibri"/>
          <w:sz w:val="22"/>
          <w:szCs w:val="22"/>
          <w:lang w:eastAsia="it-IT"/>
        </w:rPr>
        <w:t xml:space="preserve">, Via per Monteroni, 73100 Lecce, </w:t>
      </w:r>
      <w:r w:rsidR="003B7957">
        <w:rPr>
          <w:rFonts w:ascii="Calibri" w:eastAsia="Calibri" w:hAnsi="Calibri" w:cs="Calibri"/>
          <w:sz w:val="22"/>
          <w:szCs w:val="22"/>
          <w:lang w:eastAsia="it-IT"/>
        </w:rPr>
        <w:t xml:space="preserve">Codice NUTS ITF45, </w:t>
      </w:r>
      <w:proofErr w:type="spellStart"/>
      <w:r w:rsidR="003B7957" w:rsidRPr="00F66793">
        <w:rPr>
          <w:rFonts w:ascii="Calibri" w:eastAsia="Calibri" w:hAnsi="Calibri" w:cs="Calibri"/>
          <w:sz w:val="22"/>
          <w:szCs w:val="22"/>
          <w:lang w:eastAsia="it-IT"/>
        </w:rPr>
        <w:t>Italy</w:t>
      </w:r>
      <w:proofErr w:type="spellEnd"/>
    </w:p>
    <w:p w14:paraId="0DDBB49F" w14:textId="77777777" w:rsidR="00C24218" w:rsidRPr="00C24218" w:rsidRDefault="00C24218" w:rsidP="00C24218">
      <w:pPr>
        <w:tabs>
          <w:tab w:val="left" w:pos="360"/>
        </w:tabs>
        <w:rPr>
          <w:rFonts w:cs="Calibri"/>
          <w:bCs/>
          <w:iCs/>
          <w:sz w:val="20"/>
          <w:szCs w:val="20"/>
        </w:rPr>
      </w:pPr>
      <w:r w:rsidRPr="00C24218">
        <w:rPr>
          <w:rFonts w:cs="Calibri"/>
          <w:bCs/>
          <w:iCs/>
          <w:sz w:val="20"/>
          <w:szCs w:val="20"/>
        </w:rPr>
        <w:t xml:space="preserve">CIG </w:t>
      </w:r>
      <w:r w:rsidRPr="00C24218">
        <w:rPr>
          <w:rFonts w:cs="Calibri"/>
          <w:bCs/>
          <w:i/>
          <w:iCs/>
          <w:sz w:val="20"/>
          <w:szCs w:val="20"/>
          <w:highlight w:val="yellow"/>
        </w:rPr>
        <w:t>[completare]</w:t>
      </w:r>
    </w:p>
    <w:p w14:paraId="40ACF1FB" w14:textId="507E5AED" w:rsidR="00C24218" w:rsidRPr="00C24218" w:rsidRDefault="00C24218" w:rsidP="00C24218">
      <w:pPr>
        <w:tabs>
          <w:tab w:val="left" w:pos="360"/>
        </w:tabs>
        <w:rPr>
          <w:rFonts w:cs="Calibri"/>
          <w:bCs/>
          <w:iCs/>
          <w:sz w:val="20"/>
          <w:szCs w:val="20"/>
        </w:rPr>
      </w:pPr>
      <w:r w:rsidRPr="00C24218">
        <w:rPr>
          <w:rFonts w:cs="Calibri"/>
          <w:bCs/>
          <w:iCs/>
          <w:sz w:val="20"/>
          <w:szCs w:val="20"/>
        </w:rPr>
        <w:t xml:space="preserve">CUI </w:t>
      </w:r>
      <w:r w:rsidR="00731422" w:rsidRPr="0017370F">
        <w:rPr>
          <w:rFonts w:cstheme="minorHAnsi"/>
          <w:bCs/>
          <w:iCs/>
          <w:sz w:val="20"/>
          <w:szCs w:val="20"/>
        </w:rPr>
        <w:t>F80054330586202400095</w:t>
      </w:r>
      <w:r w:rsidR="00731422" w:rsidRPr="00C24218">
        <w:rPr>
          <w:rFonts w:cs="Calibri"/>
          <w:bCs/>
          <w:i/>
          <w:iCs/>
          <w:sz w:val="20"/>
          <w:szCs w:val="20"/>
          <w:highlight w:val="yellow"/>
        </w:rPr>
        <w:t xml:space="preserve"> </w:t>
      </w:r>
    </w:p>
    <w:p w14:paraId="45CC0931" w14:textId="38782DCA" w:rsidR="00C24218" w:rsidRPr="00C24218" w:rsidRDefault="00C24218" w:rsidP="00C24218">
      <w:pPr>
        <w:tabs>
          <w:tab w:val="left" w:pos="360"/>
        </w:tabs>
        <w:rPr>
          <w:sz w:val="20"/>
          <w:szCs w:val="20"/>
        </w:rPr>
      </w:pPr>
      <w:r w:rsidRPr="00C24218">
        <w:rPr>
          <w:rFonts w:cs="Calibri"/>
          <w:bCs/>
          <w:iCs/>
          <w:sz w:val="20"/>
          <w:szCs w:val="20"/>
        </w:rPr>
        <w:t xml:space="preserve">CUP </w:t>
      </w:r>
      <w:r w:rsidR="00ED578C" w:rsidRPr="0017370F">
        <w:rPr>
          <w:rFonts w:cstheme="minorHAnsi"/>
          <w:bCs/>
          <w:iCs/>
          <w:sz w:val="20"/>
          <w:szCs w:val="20"/>
        </w:rPr>
        <w:t>B53C22001750006</w:t>
      </w:r>
      <w:r w:rsidR="00ED578C" w:rsidRPr="00C24218">
        <w:rPr>
          <w:rFonts w:cs="Calibri"/>
          <w:bCs/>
          <w:i/>
          <w:iCs/>
          <w:sz w:val="20"/>
          <w:szCs w:val="20"/>
          <w:highlight w:val="yellow"/>
        </w:rPr>
        <w:t xml:space="preserve"> </w:t>
      </w:r>
    </w:p>
    <w:p w14:paraId="3F8982EE" w14:textId="77777777" w:rsidR="00C24218" w:rsidRPr="00C24218" w:rsidRDefault="00C24218" w:rsidP="00C24218">
      <w:pPr>
        <w:rPr>
          <w:b/>
          <w:sz w:val="20"/>
          <w:szCs w:val="20"/>
        </w:rPr>
      </w:pPr>
    </w:p>
    <w:p w14:paraId="1970AE0B" w14:textId="2E6DB28E" w:rsidR="00C24218" w:rsidRPr="00C24218" w:rsidRDefault="00C24218" w:rsidP="001915C9">
      <w:pPr>
        <w:jc w:val="both"/>
        <w:rPr>
          <w:sz w:val="20"/>
          <w:szCs w:val="20"/>
        </w:rPr>
      </w:pPr>
      <w:r w:rsidRPr="001915C9">
        <w:rPr>
          <w:b/>
          <w:sz w:val="20"/>
          <w:szCs w:val="20"/>
        </w:rPr>
        <w:t xml:space="preserve">Il Responsabile unico del progetto, </w:t>
      </w:r>
      <w:r w:rsidRPr="001915C9">
        <w:rPr>
          <w:bCs/>
          <w:iCs/>
          <w:sz w:val="20"/>
          <w:szCs w:val="20"/>
        </w:rPr>
        <w:t>ai sensi dell’art.15 del Codice</w:t>
      </w:r>
      <w:r w:rsidRPr="001915C9">
        <w:rPr>
          <w:bCs/>
          <w:iCs/>
          <w:sz w:val="22"/>
          <w:szCs w:val="22"/>
        </w:rPr>
        <w:t>,</w:t>
      </w:r>
      <w:r w:rsidRPr="001915C9">
        <w:rPr>
          <w:sz w:val="20"/>
          <w:szCs w:val="20"/>
        </w:rPr>
        <w:t xml:space="preserve"> è </w:t>
      </w:r>
      <w:r w:rsidR="00F73F66" w:rsidRPr="001915C9">
        <w:rPr>
          <w:rFonts w:cstheme="minorHAnsi"/>
          <w:sz w:val="20"/>
          <w:szCs w:val="20"/>
        </w:rPr>
        <w:t xml:space="preserve">la Dott.ssa De Giorgi Milena, </w:t>
      </w:r>
      <w:hyperlink r:id="rId12" w:history="1">
        <w:r w:rsidR="001915C9" w:rsidRPr="001915C9">
          <w:rPr>
            <w:rStyle w:val="Collegamentoipertestuale"/>
            <w:rFonts w:cstheme="minorHAnsi"/>
            <w:sz w:val="20"/>
            <w:szCs w:val="20"/>
          </w:rPr>
          <w:t>milena.degiorgi@nanotec.cnr.it</w:t>
        </w:r>
      </w:hyperlink>
      <w:r w:rsidR="00F73F66" w:rsidRPr="002B332F">
        <w:rPr>
          <w:i/>
          <w:iCs/>
          <w:sz w:val="20"/>
          <w:szCs w:val="20"/>
        </w:rPr>
        <w:t xml:space="preserve"> </w:t>
      </w:r>
      <w:r w:rsidR="005F145B" w:rsidRPr="001915C9">
        <w:rPr>
          <w:rFonts w:cstheme="minorHAnsi"/>
          <w:sz w:val="20"/>
          <w:szCs w:val="20"/>
        </w:rPr>
        <w:t>, milena.degiorgi@pec.cnr.it</w:t>
      </w:r>
      <w:r w:rsidRPr="001915C9">
        <w:rPr>
          <w:sz w:val="20"/>
          <w:szCs w:val="20"/>
        </w:rPr>
        <w:t>.</w:t>
      </w:r>
    </w:p>
    <w:p w14:paraId="0E9C0E0F" w14:textId="77777777" w:rsidR="00C24218" w:rsidRPr="00C24218" w:rsidRDefault="00C24218" w:rsidP="00C24218">
      <w:pPr>
        <w:contextualSpacing/>
        <w:jc w:val="both"/>
        <w:rPr>
          <w:rFonts w:ascii="Calibri" w:eastAsiaTheme="minorEastAsia" w:hAnsi="Calibri" w:cs="Calibri"/>
          <w:sz w:val="20"/>
          <w:szCs w:val="20"/>
          <w:lang w:eastAsia="it-IT"/>
        </w:rPr>
      </w:pPr>
    </w:p>
    <w:p w14:paraId="13D41F1B"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16" w:name="_Ref132900864"/>
      <w:bookmarkStart w:id="17" w:name="_Toc139369199"/>
      <w:bookmarkStart w:id="18" w:name="_Toc139371336"/>
      <w:bookmarkStart w:id="19" w:name="_Toc139371386"/>
      <w:bookmarkStart w:id="20" w:name="_Toc139371436"/>
      <w:bookmarkStart w:id="21" w:name="_Toc139371490"/>
      <w:bookmarkStart w:id="22" w:name="_Toc139371541"/>
      <w:bookmarkStart w:id="23" w:name="_Toc139371591"/>
      <w:bookmarkStart w:id="24" w:name="_Toc139454328"/>
      <w:bookmarkStart w:id="25" w:name="_Toc139454392"/>
      <w:bookmarkStart w:id="26" w:name="_Toc171949184"/>
      <w:r w:rsidRPr="00C24218">
        <w:rPr>
          <w:rFonts w:ascii="Calibri" w:eastAsiaTheme="minorEastAsia" w:hAnsi="Calibri" w:cs="Calibri"/>
          <w:b/>
          <w:bCs/>
          <w:caps/>
          <w:sz w:val="20"/>
          <w:szCs w:val="20"/>
          <w:lang w:eastAsia="it-IT"/>
        </w:rPr>
        <w:t>PIATTAFORMA TELEMATICA</w:t>
      </w:r>
      <w:bookmarkEnd w:id="16"/>
      <w:bookmarkEnd w:id="17"/>
      <w:bookmarkEnd w:id="18"/>
      <w:bookmarkEnd w:id="19"/>
      <w:bookmarkEnd w:id="20"/>
      <w:bookmarkEnd w:id="21"/>
      <w:bookmarkEnd w:id="22"/>
      <w:bookmarkEnd w:id="23"/>
      <w:bookmarkEnd w:id="24"/>
      <w:bookmarkEnd w:id="25"/>
      <w:bookmarkEnd w:id="26"/>
      <w:r w:rsidRPr="00C24218">
        <w:rPr>
          <w:rFonts w:ascii="Calibri" w:eastAsiaTheme="minorEastAsia" w:hAnsi="Calibri" w:cs="Calibri"/>
          <w:b/>
          <w:bCs/>
          <w:caps/>
          <w:sz w:val="20"/>
          <w:szCs w:val="20"/>
          <w:lang w:eastAsia="it-IT"/>
        </w:rPr>
        <w:t> </w:t>
      </w:r>
    </w:p>
    <w:p w14:paraId="4BBA177D"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27" w:name="_Ref132900604"/>
      <w:bookmarkStart w:id="28" w:name="_Toc139369200"/>
      <w:bookmarkStart w:id="29" w:name="_Toc139371337"/>
      <w:bookmarkStart w:id="30" w:name="_Toc139371387"/>
      <w:bookmarkStart w:id="31" w:name="_Toc139371437"/>
      <w:bookmarkStart w:id="32" w:name="_Toc139371491"/>
      <w:bookmarkStart w:id="33" w:name="_Toc139371542"/>
      <w:bookmarkStart w:id="34" w:name="_Toc139371592"/>
      <w:bookmarkStart w:id="35" w:name="_Toc139454329"/>
      <w:bookmarkStart w:id="36" w:name="_Toc139454393"/>
      <w:bookmarkStart w:id="37" w:name="_Toc171949185"/>
      <w:r w:rsidRPr="00C24218">
        <w:rPr>
          <w:rFonts w:ascii="Calibri" w:eastAsiaTheme="minorEastAsia" w:hAnsi="Calibri" w:cs="Calibri"/>
          <w:b/>
          <w:bCs/>
          <w:caps/>
          <w:sz w:val="20"/>
          <w:szCs w:val="20"/>
          <w:lang w:eastAsia="it-IT"/>
        </w:rPr>
        <w:t>Il sistema telematico</w:t>
      </w:r>
      <w:r w:rsidRPr="00C24218">
        <w:rPr>
          <w:rFonts w:ascii="Calibri" w:eastAsiaTheme="minorEastAsia" w:hAnsi="Calibri" w:cs="Calibri"/>
          <w:b/>
          <w:bCs/>
          <w:sz w:val="20"/>
          <w:szCs w:val="20"/>
          <w:lang w:eastAsia="it-IT"/>
        </w:rPr>
        <w:t xml:space="preserve"> </w:t>
      </w:r>
      <w:r w:rsidRPr="00C24218">
        <w:rPr>
          <w:rFonts w:ascii="Calibri" w:eastAsiaTheme="minorEastAsia" w:hAnsi="Calibri" w:cs="Calibri"/>
          <w:b/>
          <w:bCs/>
          <w:caps/>
          <w:sz w:val="20"/>
          <w:szCs w:val="20"/>
          <w:lang w:eastAsia="it-IT"/>
        </w:rPr>
        <w:t>di negoziazione</w:t>
      </w:r>
      <w:bookmarkEnd w:id="27"/>
      <w:bookmarkEnd w:id="28"/>
      <w:bookmarkEnd w:id="29"/>
      <w:bookmarkEnd w:id="30"/>
      <w:bookmarkEnd w:id="31"/>
      <w:bookmarkEnd w:id="32"/>
      <w:bookmarkEnd w:id="33"/>
      <w:bookmarkEnd w:id="34"/>
      <w:bookmarkEnd w:id="35"/>
      <w:bookmarkEnd w:id="36"/>
      <w:bookmarkEnd w:id="37"/>
      <w:r w:rsidRPr="00C24218">
        <w:rPr>
          <w:rFonts w:ascii="Calibri" w:eastAsiaTheme="minorEastAsia" w:hAnsi="Calibri" w:cs="Calibri"/>
          <w:b/>
          <w:bCs/>
          <w:caps/>
          <w:sz w:val="20"/>
          <w:szCs w:val="20"/>
          <w:lang w:eastAsia="it-IT"/>
        </w:rPr>
        <w:t> </w:t>
      </w:r>
    </w:p>
    <w:p w14:paraId="3D23F798" w14:textId="77777777" w:rsidR="00C24218" w:rsidRPr="00C24218" w:rsidRDefault="00C24218" w:rsidP="00C24218">
      <w:pPr>
        <w:jc w:val="both"/>
        <w:rPr>
          <w:rFonts w:eastAsia="Calibri" w:cstheme="minorHAnsi"/>
          <w:sz w:val="20"/>
          <w:szCs w:val="20"/>
          <w:lang w:eastAsia="ar-SA"/>
        </w:rPr>
      </w:pPr>
      <w:r w:rsidRPr="00C24218">
        <w:rPr>
          <w:rFonts w:eastAsia="Calibri" w:cstheme="minorHAnsi"/>
          <w:sz w:val="20"/>
          <w:szCs w:val="20"/>
          <w:lang w:eastAsia="ar-SA"/>
        </w:rPr>
        <w:t>La piattaforma telematica di negoziazione di seguito per brevità “Sistema</w:t>
      </w:r>
      <w:r w:rsidRPr="00C24218">
        <w:rPr>
          <w:rFonts w:cstheme="minorHAnsi"/>
          <w:sz w:val="20"/>
          <w:szCs w:val="20"/>
        </w:rPr>
        <w:t>”, attualmente in uso da parte del CNR</w:t>
      </w:r>
      <w:r w:rsidRPr="00C24218">
        <w:rPr>
          <w:rFonts w:eastAsia="Calibri" w:cstheme="minorHAnsi"/>
          <w:sz w:val="20"/>
          <w:szCs w:val="20"/>
          <w:lang w:eastAsia="ar-SA"/>
        </w:rPr>
        <w:t xml:space="preserve">”, è la </w:t>
      </w:r>
      <w:r w:rsidRPr="00C24218">
        <w:rPr>
          <w:rFonts w:cstheme="minorHAnsi"/>
          <w:sz w:val="20"/>
          <w:szCs w:val="20"/>
        </w:rPr>
        <w:t xml:space="preserve">piattaforma di Consip, raggiungibile all’indirizzo </w:t>
      </w:r>
      <w:hyperlink r:id="rId13" w:history="1">
        <w:r w:rsidRPr="00C24218">
          <w:rPr>
            <w:rFonts w:cstheme="minorHAnsi"/>
            <w:color w:val="0563C1" w:themeColor="hyperlink"/>
            <w:sz w:val="20"/>
            <w:szCs w:val="20"/>
            <w:u w:val="single"/>
          </w:rPr>
          <w:t>www.acquistinretepa.it</w:t>
        </w:r>
      </w:hyperlink>
      <w:r w:rsidRPr="00C24218">
        <w:rPr>
          <w:rFonts w:cstheme="minorHAnsi"/>
          <w:sz w:val="20"/>
          <w:szCs w:val="20"/>
        </w:rPr>
        <w:t>.</w:t>
      </w:r>
    </w:p>
    <w:p w14:paraId="27DE4C40" w14:textId="77777777" w:rsidR="00C24218" w:rsidRPr="00C24218" w:rsidRDefault="00C24218" w:rsidP="00C24218">
      <w:pPr>
        <w:jc w:val="both"/>
        <w:rPr>
          <w:rFonts w:cs="Calibri"/>
          <w:bCs/>
          <w:iCs/>
          <w:sz w:val="20"/>
          <w:szCs w:val="20"/>
        </w:rPr>
      </w:pPr>
      <w:r w:rsidRPr="00C24218">
        <w:rPr>
          <w:rFonts w:ascii="Calibri" w:eastAsia="Calibri" w:hAnsi="Calibri" w:cs="Calibri"/>
          <w:sz w:val="20"/>
          <w:szCs w:val="20"/>
          <w:lang w:eastAsia="ar-SA"/>
        </w:rPr>
        <w:t>L’utilizzo del Sistema comporta l’accettazione tacita ed incondizionata di tutti i termini, le condizioni di utilizzo e le avvertenze contenute nei documenti di gara -</w:t>
      </w:r>
      <w:r w:rsidRPr="00C24218">
        <w:rPr>
          <w:rFonts w:eastAsia="Calibri" w:cs="Calibri"/>
          <w:sz w:val="20"/>
          <w:szCs w:val="20"/>
          <w:lang w:eastAsia="ar-SA"/>
        </w:rPr>
        <w:t xml:space="preserve"> ivi comprese le Regole del sistema di e-procurement della pubblica amministrazione (di seguito Regole) - </w:t>
      </w:r>
      <w:r w:rsidRPr="00C24218">
        <w:rPr>
          <w:rFonts w:cs="Calibri"/>
          <w:bCs/>
          <w:iCs/>
          <w:sz w:val="20"/>
          <w:szCs w:val="20"/>
        </w:rPr>
        <w:t xml:space="preserve">in particolare, del Regolamento UE n. 910/2014 (di seguito Regolamento eIDAS - </w:t>
      </w:r>
      <w:proofErr w:type="spellStart"/>
      <w:r w:rsidRPr="00C24218">
        <w:rPr>
          <w:rFonts w:cs="Calibri"/>
          <w:bCs/>
          <w:iCs/>
          <w:sz w:val="20"/>
          <w:szCs w:val="20"/>
        </w:rPr>
        <w:t>electronic</w:t>
      </w:r>
      <w:proofErr w:type="spellEnd"/>
      <w:r w:rsidRPr="00C24218">
        <w:rPr>
          <w:rFonts w:cs="Calibri"/>
          <w:bCs/>
          <w:iCs/>
          <w:sz w:val="20"/>
          <w:szCs w:val="20"/>
        </w:rPr>
        <w:t xml:space="preserve"> </w:t>
      </w:r>
      <w:proofErr w:type="spellStart"/>
      <w:r w:rsidRPr="00C24218">
        <w:rPr>
          <w:rFonts w:cs="Calibri"/>
          <w:bCs/>
          <w:iCs/>
          <w:sz w:val="20"/>
          <w:szCs w:val="20"/>
        </w:rPr>
        <w:t>IDentification</w:t>
      </w:r>
      <w:proofErr w:type="spellEnd"/>
      <w:r w:rsidRPr="00C24218">
        <w:rPr>
          <w:rFonts w:cs="Calibri"/>
          <w:bCs/>
          <w:iCs/>
          <w:sz w:val="20"/>
          <w:szCs w:val="20"/>
        </w:rPr>
        <w:t xml:space="preserve"> </w:t>
      </w:r>
      <w:r w:rsidRPr="00C24218">
        <w:rPr>
          <w:rFonts w:cs="Calibri"/>
          <w:bCs/>
          <w:iCs/>
          <w:sz w:val="20"/>
          <w:szCs w:val="20"/>
        </w:rPr>
        <w:lastRenderedPageBreak/>
        <w:t>Authentication and Signature), del decreto legislativo n. 82/2005 recante Codice dell’amministrazione digitale (CAD) e delle Linee guida dell’AGID, nonché di quanto portato a conoscenza degli utenti tramite le comunicazioni sul Sistema.</w:t>
      </w:r>
    </w:p>
    <w:p w14:paraId="161FF869" w14:textId="77777777" w:rsidR="00C24218" w:rsidRPr="00C24218" w:rsidRDefault="00C24218" w:rsidP="00C24218">
      <w:pPr>
        <w:jc w:val="both"/>
        <w:rPr>
          <w:rFonts w:ascii="Calibri" w:hAnsi="Calibri" w:cs="Calibri"/>
          <w:sz w:val="20"/>
          <w:szCs w:val="20"/>
          <w:lang w:eastAsia="ar-SA"/>
        </w:rPr>
      </w:pPr>
      <w:r w:rsidRPr="00C24218">
        <w:rPr>
          <w:rFonts w:ascii="Calibri" w:eastAsia="Calibri" w:hAnsi="Calibri" w:cs="Calibri"/>
          <w:sz w:val="20"/>
          <w:szCs w:val="20"/>
          <w:lang w:eastAsia="ar-SA"/>
        </w:rPr>
        <w:t xml:space="preserve">L’utilizzo del Sistema avviene nel rispetto dei principi di auto responsabilità e di diligenza professionale, secondo quanto previsto dall’articolo 1176, comma 2, del Codice civile. </w:t>
      </w:r>
    </w:p>
    <w:p w14:paraId="6389A0B8" w14:textId="77777777" w:rsidR="00C24218" w:rsidRPr="00C24218" w:rsidRDefault="00C24218" w:rsidP="00C24218">
      <w:pPr>
        <w:jc w:val="both"/>
        <w:rPr>
          <w:rFonts w:ascii="Calibri" w:eastAsia="Calibri" w:hAnsi="Calibri" w:cs="Calibri"/>
          <w:sz w:val="20"/>
          <w:szCs w:val="20"/>
          <w:lang w:eastAsia="ar-SA"/>
        </w:rPr>
      </w:pPr>
      <w:r w:rsidRPr="00C24218">
        <w:rPr>
          <w:rFonts w:ascii="Calibri" w:eastAsia="Calibri" w:hAnsi="Calibri" w:cs="Calibri"/>
          <w:sz w:val="20"/>
          <w:szCs w:val="20"/>
          <w:lang w:eastAsia="ar-SA"/>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31E7A51C" w14:textId="77777777" w:rsidR="00C24218" w:rsidRPr="00C24218" w:rsidRDefault="00C24218" w:rsidP="00442513">
      <w:pPr>
        <w:numPr>
          <w:ilvl w:val="0"/>
          <w:numId w:val="16"/>
        </w:numPr>
        <w:jc w:val="both"/>
        <w:rPr>
          <w:rFonts w:ascii="Calibri" w:hAnsi="Calibri" w:cs="Calibri"/>
          <w:sz w:val="20"/>
          <w:szCs w:val="20"/>
          <w:lang w:eastAsia="ar-SA"/>
        </w:rPr>
      </w:pPr>
      <w:r w:rsidRPr="00C24218">
        <w:rPr>
          <w:rFonts w:ascii="Calibri" w:hAnsi="Calibri" w:cs="Calibri"/>
          <w:sz w:val="20"/>
          <w:szCs w:val="20"/>
          <w:lang w:eastAsia="ar-SA"/>
        </w:rPr>
        <w:t>difetti di funzionamento delle apparecchiature e dei sistemi di collegamento e programmi impiegati dal singolo operatore economico per il collegamento al Sistema;</w:t>
      </w:r>
    </w:p>
    <w:p w14:paraId="1EB5FD17" w14:textId="77777777" w:rsidR="00C24218" w:rsidRPr="00C24218" w:rsidRDefault="00C24218" w:rsidP="00442513">
      <w:pPr>
        <w:numPr>
          <w:ilvl w:val="0"/>
          <w:numId w:val="16"/>
        </w:numPr>
        <w:jc w:val="both"/>
        <w:rPr>
          <w:rFonts w:ascii="Calibri" w:hAnsi="Calibri" w:cs="Calibri"/>
          <w:sz w:val="20"/>
          <w:szCs w:val="20"/>
          <w:lang w:eastAsia="ar-SA"/>
        </w:rPr>
      </w:pPr>
      <w:r w:rsidRPr="00C24218">
        <w:rPr>
          <w:rFonts w:ascii="Calibri" w:hAnsi="Calibri" w:cs="Calibri"/>
          <w:sz w:val="20"/>
          <w:szCs w:val="20"/>
          <w:lang w:eastAsia="ar-SA"/>
        </w:rPr>
        <w:t>utilizzo del Sistema da parte dell’operatore economico in maniera non conforme a quanto descritto e a quanto previsto dalle Regole;</w:t>
      </w:r>
    </w:p>
    <w:p w14:paraId="46BB0DA2" w14:textId="77777777" w:rsidR="00C24218" w:rsidRPr="00C24218" w:rsidRDefault="00C24218" w:rsidP="00C24218">
      <w:pPr>
        <w:jc w:val="both"/>
        <w:rPr>
          <w:rFonts w:ascii="Calibri" w:eastAsia="Calibri" w:hAnsi="Calibri" w:cs="Calibri"/>
          <w:sz w:val="20"/>
          <w:szCs w:val="20"/>
          <w:lang w:eastAsia="ar-SA"/>
        </w:rPr>
      </w:pPr>
      <w:r w:rsidRPr="00C24218">
        <w:rPr>
          <w:rFonts w:ascii="Calibri" w:eastAsia="Calibri" w:hAnsi="Calibri" w:cs="Calibri"/>
          <w:sz w:val="20"/>
          <w:szCs w:val="20"/>
          <w:lang w:eastAsia="ar-SA"/>
        </w:rPr>
        <w:t xml:space="preserve">In caso di mancato funzionamento del sistema o di malfunzionamento dello stesso,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 Sistema e la proroga dello stesso per una durata proporzionale alla durata del mancato o non corretto funzionamento, tenuto conto della gravità dello stesso. </w:t>
      </w:r>
    </w:p>
    <w:p w14:paraId="1106D520" w14:textId="77777777" w:rsidR="00C24218" w:rsidRPr="00C24218" w:rsidRDefault="00C24218" w:rsidP="00C24218">
      <w:pPr>
        <w:jc w:val="both"/>
        <w:rPr>
          <w:rFonts w:ascii="Calibri" w:eastAsia="Calibri" w:hAnsi="Calibri" w:cs="Calibri"/>
          <w:sz w:val="20"/>
          <w:szCs w:val="20"/>
          <w:lang w:eastAsia="ar-SA"/>
        </w:rPr>
      </w:pPr>
      <w:r w:rsidRPr="00C24218">
        <w:rPr>
          <w:rFonts w:ascii="Calibri" w:eastAsia="Calibri" w:hAnsi="Calibri" w:cs="Calibri"/>
          <w:sz w:val="20"/>
          <w:szCs w:val="20"/>
          <w:lang w:eastAsia="ar-SA"/>
        </w:rPr>
        <w:t>La stazione appaltante si riserva di agire in tal modo anche quando, esclusa la negligenza dell’operatore economico, non sia possibile accertare la causa del mancato funzionamento o del malfunzionamento.</w:t>
      </w:r>
    </w:p>
    <w:p w14:paraId="4E2AD4DC" w14:textId="77777777" w:rsidR="00C24218" w:rsidRPr="00C24218" w:rsidRDefault="00C24218" w:rsidP="00C24218">
      <w:pPr>
        <w:jc w:val="both"/>
        <w:rPr>
          <w:rFonts w:ascii="Calibri" w:eastAsia="Calibri" w:hAnsi="Calibri" w:cs="Calibri"/>
          <w:sz w:val="20"/>
          <w:szCs w:val="20"/>
          <w:lang w:eastAsia="ar-SA"/>
        </w:rPr>
      </w:pPr>
      <w:r w:rsidRPr="00C24218">
        <w:rPr>
          <w:rFonts w:ascii="Calibri" w:eastAsia="Calibri" w:hAnsi="Calibri" w:cs="Calibri"/>
          <w:sz w:val="20"/>
          <w:szCs w:val="20"/>
          <w:lang w:eastAsia="ar-SA"/>
        </w:rPr>
        <w:t xml:space="preserve">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p>
    <w:p w14:paraId="5C34EA84" w14:textId="77777777" w:rsidR="00C24218" w:rsidRPr="00C24218" w:rsidRDefault="00C24218" w:rsidP="00C24218">
      <w:pPr>
        <w:jc w:val="both"/>
        <w:rPr>
          <w:rFonts w:ascii="Calibri" w:eastAsia="Calibri" w:hAnsi="Calibri" w:cs="Calibri"/>
          <w:sz w:val="20"/>
          <w:szCs w:val="20"/>
          <w:lang w:eastAsia="ar-SA"/>
        </w:rPr>
      </w:pPr>
      <w:r w:rsidRPr="00C24218">
        <w:rPr>
          <w:rFonts w:ascii="Calibri" w:eastAsia="Calibri" w:hAnsi="Calibri" w:cs="Calibri"/>
          <w:sz w:val="20"/>
          <w:szCs w:val="20"/>
          <w:lang w:eastAsia="ar-SA"/>
        </w:rPr>
        <w:t xml:space="preserve">Le attività e le operazioni effettuate nell'ambito del Sistema si intendono compiute nell’ora e nel giorno risultanti dalle registrazioni di sistema. Il sistema operativo del Sistema è sincronizzato sulla scala di tempo nazionale di cui al decreto del Ministro dell'industria, del commercio e dell'artigianato 30 novembre 1993, n. 591, tramite protocollo NTP o standard superiore. </w:t>
      </w:r>
    </w:p>
    <w:p w14:paraId="7515A7AF" w14:textId="77777777" w:rsidR="00C24218" w:rsidRPr="00C24218" w:rsidRDefault="00C24218" w:rsidP="00C24218">
      <w:pPr>
        <w:jc w:val="both"/>
        <w:rPr>
          <w:rFonts w:ascii="Calibri" w:eastAsia="Calibri" w:hAnsi="Calibri" w:cs="Calibri"/>
          <w:sz w:val="20"/>
          <w:szCs w:val="20"/>
          <w:lang w:eastAsia="ar-SA"/>
        </w:rPr>
      </w:pPr>
      <w:r w:rsidRPr="00C24218">
        <w:rPr>
          <w:rFonts w:ascii="Calibri" w:eastAsia="Calibri" w:hAnsi="Calibri" w:cs="Calibri"/>
          <w:sz w:val="20"/>
          <w:szCs w:val="20"/>
          <w:lang w:eastAsia="ar-SA"/>
        </w:rPr>
        <w:t xml:space="preserve">L’utilizzo e il funzionamento del Sistema avvengono in conformità a quanto riportato nelle Regole che costituiscono parte integrante della presente lettera di invito, anche se non materialmente allegate e consultabili sul sito </w:t>
      </w:r>
      <w:hyperlink r:id="rId14" w:history="1">
        <w:r w:rsidRPr="00C24218">
          <w:rPr>
            <w:bCs/>
            <w:iCs/>
            <w:color w:val="0563C1" w:themeColor="hyperlink"/>
            <w:sz w:val="20"/>
            <w:szCs w:val="22"/>
            <w:u w:val="single"/>
            <w:lang w:eastAsia="it-IT"/>
          </w:rPr>
          <w:t>https://www.acquistinretepa.it</w:t>
        </w:r>
      </w:hyperlink>
      <w:r w:rsidRPr="00C24218">
        <w:rPr>
          <w:bCs/>
          <w:iCs/>
          <w:caps/>
          <w:sz w:val="20"/>
          <w:szCs w:val="22"/>
          <w:lang w:eastAsia="it-IT"/>
        </w:rPr>
        <w:t xml:space="preserve"> </w:t>
      </w:r>
      <w:r w:rsidRPr="00C24218">
        <w:rPr>
          <w:rFonts w:ascii="Calibri" w:eastAsia="Calibri" w:hAnsi="Calibri" w:cs="Calibri"/>
          <w:sz w:val="20"/>
          <w:szCs w:val="20"/>
          <w:lang w:eastAsia="ar-SA"/>
        </w:rPr>
        <w:t>&gt; chi siamo&gt; come funziona al seguente link:</w:t>
      </w:r>
    </w:p>
    <w:p w14:paraId="5ACEEDB1" w14:textId="77777777" w:rsidR="00C24218" w:rsidRPr="00C24218" w:rsidRDefault="00C24218" w:rsidP="00C24218">
      <w:pPr>
        <w:jc w:val="both"/>
        <w:rPr>
          <w:rFonts w:cstheme="minorHAnsi"/>
          <w:bCs/>
          <w:color w:val="0033CC"/>
          <w:sz w:val="20"/>
          <w:szCs w:val="20"/>
          <w:lang w:eastAsia="it-IT"/>
        </w:rPr>
      </w:pPr>
      <w:hyperlink r:id="rId15" w:history="1">
        <w:r w:rsidRPr="00C24218">
          <w:rPr>
            <w:rFonts w:eastAsia="Calibri" w:cstheme="minorHAnsi"/>
            <w:color w:val="0563C1" w:themeColor="hyperlink"/>
            <w:sz w:val="20"/>
            <w:szCs w:val="20"/>
            <w:u w:val="single"/>
          </w:rPr>
          <w:t>https://www.acquistinretepa.it/opencms/opencms/programma_comeFunziona_RegoleSistema.html</w:t>
        </w:r>
      </w:hyperlink>
      <w:r w:rsidRPr="00C24218">
        <w:rPr>
          <w:rFonts w:cstheme="minorHAnsi"/>
          <w:sz w:val="20"/>
          <w:szCs w:val="20"/>
        </w:rPr>
        <w:t>.</w:t>
      </w:r>
    </w:p>
    <w:p w14:paraId="4F8188B9" w14:textId="77777777" w:rsidR="00C24218" w:rsidRPr="00C24218" w:rsidRDefault="00C24218" w:rsidP="00C24218">
      <w:pPr>
        <w:jc w:val="both"/>
        <w:rPr>
          <w:rFonts w:ascii="Calibri" w:eastAsia="Calibri" w:hAnsi="Calibri" w:cs="Calibri"/>
          <w:sz w:val="20"/>
          <w:szCs w:val="20"/>
          <w:lang w:eastAsia="ar-SA"/>
        </w:rPr>
      </w:pPr>
      <w:r w:rsidRPr="00C24218">
        <w:rPr>
          <w:rFonts w:ascii="Calibri" w:eastAsia="Calibri" w:hAnsi="Calibri" w:cs="Calibri"/>
          <w:sz w:val="20"/>
          <w:szCs w:val="20"/>
          <w:lang w:eastAsia="ar-SA"/>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376710DA" w14:textId="77777777" w:rsidR="00C24218" w:rsidRPr="00C24218" w:rsidRDefault="00C24218" w:rsidP="00C24218">
      <w:pPr>
        <w:jc w:val="both"/>
        <w:rPr>
          <w:rFonts w:ascii="Calibri" w:eastAsia="Calibri" w:hAnsi="Calibri" w:cs="Calibri"/>
          <w:sz w:val="20"/>
          <w:szCs w:val="20"/>
          <w:lang w:eastAsia="ar-SA"/>
        </w:rPr>
      </w:pPr>
      <w:r w:rsidRPr="00C24218">
        <w:rPr>
          <w:rFonts w:ascii="Calibri" w:eastAsia="Calibri" w:hAnsi="Calibri" w:cs="Calibri"/>
          <w:sz w:val="20"/>
          <w:szCs w:val="20"/>
          <w:lang w:eastAsia="ar-SA"/>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07FE4767" w14:textId="77777777" w:rsidR="00C24218" w:rsidRPr="00C24218" w:rsidRDefault="00C24218" w:rsidP="00C24218">
      <w:pPr>
        <w:jc w:val="both"/>
        <w:rPr>
          <w:rFonts w:ascii="Calibri" w:eastAsia="Calibri" w:hAnsi="Calibri" w:cs="Calibri"/>
          <w:sz w:val="20"/>
          <w:szCs w:val="20"/>
          <w:lang w:eastAsia="ar-SA"/>
        </w:rPr>
      </w:pPr>
      <w:r w:rsidRPr="00C24218">
        <w:rPr>
          <w:rFonts w:ascii="Calibri" w:eastAsia="Calibri" w:hAnsi="Calibri" w:cs="Calibri"/>
          <w:sz w:val="20"/>
          <w:szCs w:val="20"/>
          <w:lang w:eastAsia="ar-SA"/>
        </w:rPr>
        <w:t xml:space="preserve">Con la registrazione e la presentazione dell’offerta, i concorrenti manlevano e tengono indenne il MEF, la Consip S.p.A. ed il Gestore del Sistema, risarcendo qualunque pregiudizio, danno, costo e onere di qualsiasi natura, ivi comprese le eventuali spese legali, che dovessero essere sofferte da questi ultimi e/o da terzi, a causa di violazioni delle regole contenute nella presente lettera d’invito, dei relativi allegati, di un utilizzo scorretto od improprio del Sistema o dalla violazione della normativa vigente.  </w:t>
      </w:r>
    </w:p>
    <w:p w14:paraId="4105E37B" w14:textId="77777777" w:rsidR="00C24218" w:rsidRPr="00C24218" w:rsidRDefault="00C24218" w:rsidP="00C24218">
      <w:pPr>
        <w:jc w:val="both"/>
        <w:rPr>
          <w:rFonts w:ascii="Calibri" w:eastAsia="Calibri" w:hAnsi="Calibri" w:cs="Calibri"/>
          <w:sz w:val="20"/>
          <w:szCs w:val="20"/>
          <w:highlight w:val="yellow"/>
          <w:lang w:eastAsia="ar-SA"/>
        </w:rPr>
      </w:pPr>
      <w:r w:rsidRPr="00C24218">
        <w:rPr>
          <w:rFonts w:ascii="Calibri" w:eastAsia="Calibri" w:hAnsi="Calibri" w:cs="Calibri"/>
          <w:sz w:val="20"/>
          <w:szCs w:val="20"/>
          <w:lang w:eastAsia="ar-SA"/>
        </w:rPr>
        <w:t xml:space="preserve">A fronte di violazioni di cui sopra, di disposizioni di legge o regolamentari e di irregolarità nell’utilizzo del Sistema da parte dei concorrenti, oltre a quanto previsto nelle altre parti della presente lettera d’invito, il MEF, la Consip S.p.A. ed il Gestore del Sistema, ciascuno per quanto di rispettiva competenza, si riservano il diritto di agire per il risarcimento dei danni, diretti e indiretti, patrimoniali e di immagine, eventualmente subiti. </w:t>
      </w:r>
    </w:p>
    <w:p w14:paraId="19F4ADD8" w14:textId="77777777" w:rsidR="00C24218" w:rsidRPr="00C24218" w:rsidRDefault="00C24218" w:rsidP="00C24218">
      <w:pPr>
        <w:jc w:val="both"/>
        <w:textAlignment w:val="baseline"/>
        <w:rPr>
          <w:rFonts w:ascii="Times New Roman" w:eastAsia="Times New Roman" w:hAnsi="Times New Roman" w:cs="Times New Roman"/>
          <w:lang w:eastAsia="it-IT"/>
        </w:rPr>
      </w:pPr>
      <w:r w:rsidRPr="00C24218">
        <w:rPr>
          <w:rFonts w:ascii="Calibri" w:eastAsiaTheme="minorEastAsia" w:hAnsi="Calibri" w:cs="Calibri"/>
          <w:sz w:val="20"/>
          <w:szCs w:val="20"/>
          <w:lang w:eastAsia="it-IT"/>
        </w:rPr>
        <w:t> </w:t>
      </w:r>
    </w:p>
    <w:p w14:paraId="5ABDE7DF"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38" w:name="_Toc139369201"/>
      <w:bookmarkStart w:id="39" w:name="_Toc139371338"/>
      <w:bookmarkStart w:id="40" w:name="_Toc139371388"/>
      <w:bookmarkStart w:id="41" w:name="_Toc139371438"/>
      <w:bookmarkStart w:id="42" w:name="_Toc139371492"/>
      <w:bookmarkStart w:id="43" w:name="_Toc139371543"/>
      <w:bookmarkStart w:id="44" w:name="_Toc139371593"/>
      <w:bookmarkStart w:id="45" w:name="_Toc139454330"/>
      <w:bookmarkStart w:id="46" w:name="_Toc139454394"/>
      <w:bookmarkStart w:id="47" w:name="_Toc171949186"/>
      <w:r w:rsidRPr="00C24218">
        <w:rPr>
          <w:rFonts w:ascii="Calibri" w:eastAsiaTheme="minorEastAsia" w:hAnsi="Calibri" w:cs="Calibri"/>
          <w:b/>
          <w:bCs/>
          <w:caps/>
          <w:sz w:val="20"/>
          <w:szCs w:val="20"/>
          <w:lang w:eastAsia="it-IT"/>
        </w:rPr>
        <w:t>Dotazioni tecniche</w:t>
      </w:r>
      <w:bookmarkEnd w:id="38"/>
      <w:bookmarkEnd w:id="39"/>
      <w:bookmarkEnd w:id="40"/>
      <w:bookmarkEnd w:id="41"/>
      <w:bookmarkEnd w:id="42"/>
      <w:bookmarkEnd w:id="43"/>
      <w:bookmarkEnd w:id="44"/>
      <w:bookmarkEnd w:id="45"/>
      <w:bookmarkEnd w:id="46"/>
      <w:bookmarkEnd w:id="47"/>
      <w:r w:rsidRPr="00C24218">
        <w:rPr>
          <w:rFonts w:ascii="Calibri" w:eastAsiaTheme="minorEastAsia" w:hAnsi="Calibri" w:cs="Calibri"/>
          <w:b/>
          <w:bCs/>
          <w:caps/>
          <w:sz w:val="20"/>
          <w:szCs w:val="20"/>
          <w:lang w:eastAsia="it-IT"/>
        </w:rPr>
        <w:t> </w:t>
      </w:r>
    </w:p>
    <w:p w14:paraId="42753CE3" w14:textId="77777777" w:rsidR="00C24218" w:rsidRPr="00C24218" w:rsidRDefault="00C24218" w:rsidP="00C24218">
      <w:pPr>
        <w:jc w:val="both"/>
        <w:rPr>
          <w:rFonts w:ascii="Calibri" w:eastAsia="Calibri" w:hAnsi="Calibri" w:cs="Calibri"/>
          <w:sz w:val="20"/>
          <w:szCs w:val="20"/>
          <w:lang w:eastAsia="ar-SA"/>
        </w:rPr>
      </w:pPr>
      <w:r w:rsidRPr="00C24218">
        <w:rPr>
          <w:rFonts w:ascii="Calibri" w:eastAsia="Calibri" w:hAnsi="Calibri" w:cs="Calibri"/>
          <w:sz w:val="20"/>
          <w:szCs w:val="20"/>
          <w:lang w:eastAsia="ar-SA"/>
        </w:rPr>
        <w:t>Ai fini della partecipazione alla presente procedura, ogni operatore economico deve dotarsi, a propria cura, spesa e responsabilità della strumentazione tecnica ed informatica conforme a quella indicata.</w:t>
      </w:r>
    </w:p>
    <w:p w14:paraId="26ADB95E" w14:textId="77777777" w:rsidR="00C24218" w:rsidRPr="00C24218" w:rsidRDefault="00C24218" w:rsidP="00C24218">
      <w:pPr>
        <w:tabs>
          <w:tab w:val="left" w:pos="2552"/>
        </w:tabs>
        <w:jc w:val="both"/>
        <w:rPr>
          <w:rFonts w:ascii="Calibri" w:eastAsia="Calibri" w:hAnsi="Calibri" w:cs="Calibri"/>
          <w:sz w:val="20"/>
          <w:szCs w:val="20"/>
        </w:rPr>
      </w:pPr>
      <w:r w:rsidRPr="00C24218">
        <w:rPr>
          <w:rFonts w:ascii="Calibri" w:eastAsia="Calibri" w:hAnsi="Calibri" w:cs="Calibri"/>
          <w:sz w:val="20"/>
          <w:szCs w:val="20"/>
        </w:rPr>
        <w:t>In ogni caso è indispensabile:</w:t>
      </w:r>
    </w:p>
    <w:p w14:paraId="71AD0A03" w14:textId="77777777" w:rsidR="00C24218" w:rsidRPr="00C24218" w:rsidRDefault="00C24218" w:rsidP="00442513">
      <w:pPr>
        <w:numPr>
          <w:ilvl w:val="0"/>
          <w:numId w:val="17"/>
        </w:numPr>
        <w:tabs>
          <w:tab w:val="left" w:pos="2552"/>
        </w:tabs>
        <w:jc w:val="both"/>
        <w:rPr>
          <w:rFonts w:ascii="Calibri" w:eastAsia="Calibri" w:hAnsi="Calibri" w:cs="Calibri"/>
          <w:sz w:val="20"/>
          <w:szCs w:val="20"/>
          <w:lang w:eastAsia="it-IT"/>
        </w:rPr>
      </w:pPr>
      <w:r w:rsidRPr="00C24218">
        <w:rPr>
          <w:rFonts w:ascii="Calibri" w:eastAsia="Calibri" w:hAnsi="Calibri" w:cs="Calibri"/>
          <w:sz w:val="20"/>
          <w:szCs w:val="20"/>
          <w:lang w:eastAsia="it-IT"/>
        </w:rPr>
        <w:t>disporre almeno di un personal computer conforme agli standard aggiornati di mercato, con connessione internet e dotato di un comune browser idoneo ad operare in modo corretto sul Sistema;</w:t>
      </w:r>
    </w:p>
    <w:p w14:paraId="1665FE24" w14:textId="77777777" w:rsidR="00C24218" w:rsidRPr="00C24218" w:rsidRDefault="00C24218" w:rsidP="00442513">
      <w:pPr>
        <w:numPr>
          <w:ilvl w:val="0"/>
          <w:numId w:val="17"/>
        </w:numPr>
        <w:tabs>
          <w:tab w:val="left" w:pos="2552"/>
        </w:tabs>
        <w:jc w:val="both"/>
        <w:rPr>
          <w:rFonts w:ascii="Calibri" w:eastAsia="Calibri" w:hAnsi="Calibri" w:cs="Calibri"/>
          <w:sz w:val="20"/>
          <w:szCs w:val="20"/>
          <w:lang w:eastAsia="it-IT"/>
        </w:rPr>
      </w:pPr>
      <w:r w:rsidRPr="00C24218">
        <w:rPr>
          <w:rFonts w:ascii="Calibri" w:eastAsia="Calibri" w:hAnsi="Calibri" w:cs="Calibri"/>
          <w:sz w:val="20"/>
          <w:szCs w:val="20"/>
          <w:lang w:eastAsia="it-IT"/>
        </w:rPr>
        <w:lastRenderedPageBreak/>
        <w:t>disporre di un sistema pubblico per la gestione dell’identità digitale (SPID) di cui all’articolo 64 del decreto legislativo 7 marzo 2005, n. 82, di altri mezzi di identificazione elettronica per il riconoscimento reciproco transfrontaliero ai sensi del Regolamento eIDAS, di carta di identità elettronica (CIE) di cui all’articolo 66 del decreto legislativo 7 marzo 2005, n. 82, o carta Nazionale dei Servizi (CNS) di cui all’articolo 66 del medesimo decreto legislativo, nonché delle specifiche credenziali rilasciate in sede di registrazione al Sistema;</w:t>
      </w:r>
    </w:p>
    <w:p w14:paraId="61D37807" w14:textId="77777777" w:rsidR="00C24218" w:rsidRPr="00C24218" w:rsidRDefault="00C24218" w:rsidP="00442513">
      <w:pPr>
        <w:numPr>
          <w:ilvl w:val="0"/>
          <w:numId w:val="17"/>
        </w:numPr>
        <w:tabs>
          <w:tab w:val="left" w:pos="2552"/>
        </w:tabs>
        <w:jc w:val="both"/>
        <w:rPr>
          <w:rFonts w:ascii="Calibri" w:eastAsia="Calibri" w:hAnsi="Calibri" w:cs="Calibri"/>
          <w:sz w:val="20"/>
          <w:szCs w:val="20"/>
          <w:lang w:eastAsia="it-IT"/>
        </w:rPr>
      </w:pPr>
      <w:r w:rsidRPr="00C24218">
        <w:rPr>
          <w:rFonts w:ascii="Calibri" w:eastAsia="Calibri" w:hAnsi="Calibri" w:cs="Calibri"/>
          <w:sz w:val="20"/>
          <w:szCs w:val="20"/>
          <w:lang w:eastAsia="it-IT"/>
        </w:rPr>
        <w:t>avere un domicilio digitale presente negli indici di cui agli articoli 6-bis e 6 ter del decreto legislativo 7 marzo 2005, n. 82 o, per l’operatore economico transfrontaliero, un indirizzo di servizio elettronico di recapito certificato qualificato ai sensi del Regolamento eIDAS;</w:t>
      </w:r>
    </w:p>
    <w:p w14:paraId="08B0934A" w14:textId="77777777" w:rsidR="00C24218" w:rsidRPr="00C24218" w:rsidRDefault="00C24218" w:rsidP="00442513">
      <w:pPr>
        <w:numPr>
          <w:ilvl w:val="0"/>
          <w:numId w:val="17"/>
        </w:numPr>
        <w:tabs>
          <w:tab w:val="left" w:pos="2552"/>
        </w:tabs>
        <w:jc w:val="both"/>
        <w:rPr>
          <w:rFonts w:ascii="Calibri" w:eastAsia="Calibri" w:hAnsi="Calibri" w:cs="Calibri"/>
          <w:sz w:val="20"/>
          <w:szCs w:val="20"/>
          <w:lang w:eastAsia="it-IT"/>
        </w:rPr>
      </w:pPr>
      <w:r w:rsidRPr="00C24218">
        <w:rPr>
          <w:rFonts w:ascii="Calibri" w:eastAsia="Calibri" w:hAnsi="Calibri" w:cs="Calibri"/>
          <w:sz w:val="20"/>
          <w:szCs w:val="20"/>
          <w:lang w:eastAsia="it-IT"/>
        </w:rPr>
        <w:t>avere da parte del legale rappresentante dell’operatore economico (o da persona munita di idonei poteri di firma) un certificato di firma digitale, in corso di validità, rilasciato da:</w:t>
      </w:r>
    </w:p>
    <w:p w14:paraId="790F4330" w14:textId="77777777" w:rsidR="00C24218" w:rsidRPr="00C24218" w:rsidRDefault="00C24218" w:rsidP="00442513">
      <w:pPr>
        <w:numPr>
          <w:ilvl w:val="0"/>
          <w:numId w:val="18"/>
        </w:numPr>
        <w:tabs>
          <w:tab w:val="left" w:pos="2552"/>
        </w:tabs>
        <w:jc w:val="both"/>
        <w:rPr>
          <w:rFonts w:ascii="Calibri" w:eastAsia="Calibri" w:hAnsi="Calibri" w:cs="Calibri"/>
          <w:sz w:val="20"/>
          <w:szCs w:val="20"/>
          <w:lang w:eastAsia="it-IT"/>
        </w:rPr>
      </w:pPr>
      <w:r w:rsidRPr="00C24218">
        <w:rPr>
          <w:rFonts w:ascii="Calibri" w:eastAsia="Calibri" w:hAnsi="Calibri" w:cs="Calibri"/>
          <w:sz w:val="20"/>
          <w:szCs w:val="20"/>
          <w:lang w:eastAsia="it-IT"/>
        </w:rPr>
        <w:t>un organismo incluso nell’elenco pubblico dei certificatori tenuto dall’Agenzia per l’Italia Digita le (previsto dall’articolo 29 del decreto legislativo n. 82 / 05);</w:t>
      </w:r>
    </w:p>
    <w:p w14:paraId="59918950" w14:textId="77777777" w:rsidR="00C24218" w:rsidRPr="00C24218" w:rsidRDefault="00C24218" w:rsidP="00442513">
      <w:pPr>
        <w:numPr>
          <w:ilvl w:val="0"/>
          <w:numId w:val="18"/>
        </w:numPr>
        <w:tabs>
          <w:tab w:val="left" w:pos="2552"/>
        </w:tabs>
        <w:jc w:val="both"/>
        <w:rPr>
          <w:rFonts w:ascii="Calibri" w:eastAsia="Calibri" w:hAnsi="Calibri" w:cs="Calibri"/>
          <w:sz w:val="20"/>
          <w:szCs w:val="20"/>
          <w:lang w:eastAsia="it-IT"/>
        </w:rPr>
      </w:pPr>
      <w:r w:rsidRPr="00C24218">
        <w:rPr>
          <w:rFonts w:ascii="Calibri" w:eastAsia="Calibri" w:hAnsi="Calibri" w:cs="Calibri"/>
          <w:sz w:val="20"/>
          <w:szCs w:val="20"/>
          <w:lang w:eastAsia="it-IT"/>
        </w:rPr>
        <w:t>un certificatore operante in base a una licenza o autorizzazione rilasciata da uno Stato membro dell’Unione europea e in possesso dei requisiti previsti dal Regolamento n. 910/14;</w:t>
      </w:r>
    </w:p>
    <w:p w14:paraId="3F4DAC16" w14:textId="77777777" w:rsidR="00C24218" w:rsidRPr="00C24218" w:rsidRDefault="00C24218" w:rsidP="00442513">
      <w:pPr>
        <w:numPr>
          <w:ilvl w:val="0"/>
          <w:numId w:val="18"/>
        </w:numPr>
        <w:tabs>
          <w:tab w:val="left" w:pos="2552"/>
        </w:tabs>
        <w:jc w:val="both"/>
        <w:rPr>
          <w:rFonts w:ascii="Calibri" w:eastAsia="Calibri" w:hAnsi="Calibri" w:cs="Calibri"/>
          <w:sz w:val="20"/>
          <w:szCs w:val="20"/>
          <w:lang w:eastAsia="it-IT"/>
        </w:rPr>
      </w:pPr>
      <w:r w:rsidRPr="00C24218">
        <w:rPr>
          <w:rFonts w:ascii="Calibri" w:eastAsia="Calibri" w:hAnsi="Calibri" w:cs="Calibri"/>
          <w:sz w:val="20"/>
          <w:szCs w:val="20"/>
          <w:lang w:eastAsia="it-IT"/>
        </w:rPr>
        <w:t>un certificatore stabilito in uno Stato non facente parte dell’Unione europea quando ricorre una delle seguenti condizioni:</w:t>
      </w:r>
    </w:p>
    <w:p w14:paraId="21CFA2A8" w14:textId="77777777" w:rsidR="00C24218" w:rsidRPr="00C24218" w:rsidRDefault="00C24218" w:rsidP="00442513">
      <w:pPr>
        <w:numPr>
          <w:ilvl w:val="1"/>
          <w:numId w:val="19"/>
        </w:numPr>
        <w:tabs>
          <w:tab w:val="left" w:pos="2552"/>
        </w:tabs>
        <w:jc w:val="both"/>
        <w:rPr>
          <w:rFonts w:ascii="Calibri" w:eastAsia="Calibri" w:hAnsi="Calibri" w:cs="Calibri"/>
          <w:sz w:val="20"/>
          <w:szCs w:val="20"/>
          <w:lang w:eastAsia="it-IT"/>
        </w:rPr>
      </w:pPr>
      <w:r w:rsidRPr="00C24218">
        <w:rPr>
          <w:rFonts w:ascii="Calibri" w:eastAsia="Calibri" w:hAnsi="Calibri" w:cs="Calibri"/>
          <w:sz w:val="20"/>
          <w:szCs w:val="20"/>
          <w:lang w:eastAsia="it-IT"/>
        </w:rPr>
        <w:t>il certificatore possiede i requisiti previsti dal Regolamento n. 910/14 ed è qualificato in uno stato membro;</w:t>
      </w:r>
    </w:p>
    <w:p w14:paraId="359FD8A1" w14:textId="77777777" w:rsidR="00C24218" w:rsidRPr="00C24218" w:rsidRDefault="00C24218" w:rsidP="00442513">
      <w:pPr>
        <w:numPr>
          <w:ilvl w:val="1"/>
          <w:numId w:val="19"/>
        </w:numPr>
        <w:tabs>
          <w:tab w:val="left" w:pos="2552"/>
        </w:tabs>
        <w:jc w:val="both"/>
        <w:rPr>
          <w:rFonts w:ascii="Calibri" w:eastAsia="Calibri" w:hAnsi="Calibri" w:cs="Calibri"/>
          <w:sz w:val="20"/>
          <w:szCs w:val="20"/>
          <w:lang w:eastAsia="it-IT"/>
        </w:rPr>
      </w:pPr>
      <w:r w:rsidRPr="00C24218">
        <w:rPr>
          <w:rFonts w:ascii="Calibri" w:eastAsia="Calibri" w:hAnsi="Calibri" w:cs="Calibri"/>
          <w:sz w:val="20"/>
          <w:szCs w:val="20"/>
          <w:lang w:eastAsia="it-IT"/>
        </w:rPr>
        <w:t>il certificato qualificato è garantito da un certificatore stabilito nell’Unione Europea, in possesso dei requisiti di cui al regolamento n. 910/ 1 4;</w:t>
      </w:r>
    </w:p>
    <w:p w14:paraId="50466AE9" w14:textId="77777777" w:rsidR="00C24218" w:rsidRPr="00C24218" w:rsidRDefault="00C24218" w:rsidP="00442513">
      <w:pPr>
        <w:numPr>
          <w:ilvl w:val="1"/>
          <w:numId w:val="19"/>
        </w:numPr>
        <w:tabs>
          <w:tab w:val="left" w:pos="2552"/>
        </w:tabs>
        <w:jc w:val="both"/>
        <w:rPr>
          <w:rFonts w:ascii="Calibri" w:eastAsia="Calibri" w:hAnsi="Calibri" w:cs="Calibri"/>
          <w:sz w:val="20"/>
          <w:szCs w:val="20"/>
          <w:lang w:eastAsia="it-IT"/>
        </w:rPr>
      </w:pPr>
      <w:r w:rsidRPr="00C24218">
        <w:rPr>
          <w:rFonts w:ascii="Calibri" w:eastAsia="Calibri" w:hAnsi="Calibri" w:cs="Calibri"/>
          <w:sz w:val="20"/>
          <w:szCs w:val="20"/>
          <w:lang w:eastAsia="it-IT"/>
        </w:rPr>
        <w:t>il certificato qualificato, o il certificatore, è riconosciuto in forza di un accordo bilaterale o multilaterale tra l’Unione Europea e paesi terzi o organizzazioni internazionali.</w:t>
      </w:r>
    </w:p>
    <w:p w14:paraId="38803EFE" w14:textId="77777777" w:rsidR="00C24218" w:rsidRPr="00C24218" w:rsidRDefault="00C24218" w:rsidP="00C24218">
      <w:pPr>
        <w:jc w:val="both"/>
        <w:textAlignment w:val="baseline"/>
        <w:rPr>
          <w:rFonts w:ascii="Times New Roman" w:eastAsia="Times New Roman" w:hAnsi="Times New Roman" w:cs="Times New Roman"/>
          <w:lang w:eastAsia="it-IT"/>
        </w:rPr>
      </w:pPr>
    </w:p>
    <w:p w14:paraId="2AFD61A7"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48" w:name="_Toc139369202"/>
      <w:bookmarkStart w:id="49" w:name="_Toc139371339"/>
      <w:bookmarkStart w:id="50" w:name="_Toc139371389"/>
      <w:bookmarkStart w:id="51" w:name="_Toc139371439"/>
      <w:bookmarkStart w:id="52" w:name="_Toc139371493"/>
      <w:bookmarkStart w:id="53" w:name="_Toc139371544"/>
      <w:bookmarkStart w:id="54" w:name="_Toc139371594"/>
      <w:bookmarkStart w:id="55" w:name="_Toc139454331"/>
      <w:bookmarkStart w:id="56" w:name="_Toc139454395"/>
      <w:bookmarkStart w:id="57" w:name="_Toc171949187"/>
      <w:r w:rsidRPr="00C24218">
        <w:rPr>
          <w:rFonts w:ascii="Calibri" w:eastAsiaTheme="minorEastAsia" w:hAnsi="Calibri" w:cs="Calibri"/>
          <w:b/>
          <w:bCs/>
          <w:caps/>
          <w:sz w:val="20"/>
          <w:szCs w:val="20"/>
          <w:lang w:eastAsia="it-IT"/>
        </w:rPr>
        <w:t>Identificazione</w:t>
      </w:r>
      <w:bookmarkEnd w:id="48"/>
      <w:bookmarkEnd w:id="49"/>
      <w:bookmarkEnd w:id="50"/>
      <w:bookmarkEnd w:id="51"/>
      <w:bookmarkEnd w:id="52"/>
      <w:bookmarkEnd w:id="53"/>
      <w:bookmarkEnd w:id="54"/>
      <w:bookmarkEnd w:id="55"/>
      <w:bookmarkEnd w:id="56"/>
      <w:bookmarkEnd w:id="57"/>
      <w:r w:rsidRPr="00C24218">
        <w:rPr>
          <w:rFonts w:ascii="Calibri" w:eastAsiaTheme="minorEastAsia" w:hAnsi="Calibri" w:cs="Calibri"/>
          <w:b/>
          <w:bCs/>
          <w:caps/>
          <w:sz w:val="20"/>
          <w:szCs w:val="20"/>
          <w:lang w:eastAsia="it-IT"/>
        </w:rPr>
        <w:t> </w:t>
      </w:r>
    </w:p>
    <w:p w14:paraId="5598132A" w14:textId="77777777" w:rsidR="00C24218" w:rsidRPr="00C24218" w:rsidRDefault="00C24218" w:rsidP="00C24218">
      <w:pPr>
        <w:jc w:val="both"/>
        <w:rPr>
          <w:rFonts w:ascii="Calibri" w:hAnsi="Calibri" w:cs="Calibri"/>
          <w:sz w:val="20"/>
          <w:szCs w:val="22"/>
        </w:rPr>
      </w:pPr>
      <w:r w:rsidRPr="00C24218">
        <w:rPr>
          <w:rFonts w:ascii="Calibri" w:hAnsi="Calibri" w:cs="Calibri"/>
          <w:sz w:val="20"/>
          <w:szCs w:val="22"/>
        </w:rPr>
        <w:t>Per poter presentare offerta è necessario che almeno un soggetto, dotato dei necessari poteri per impegnare l’operatore economico per conto del quale intende operare, acceda previa apposita Registrazione, al Sistema.</w:t>
      </w:r>
    </w:p>
    <w:p w14:paraId="462427BF" w14:textId="77777777" w:rsidR="00C24218" w:rsidRPr="00C24218" w:rsidRDefault="00C24218" w:rsidP="00C24218">
      <w:pPr>
        <w:jc w:val="both"/>
        <w:rPr>
          <w:rFonts w:ascii="Calibri" w:hAnsi="Calibri" w:cs="Calibri"/>
          <w:sz w:val="20"/>
          <w:szCs w:val="22"/>
          <w:lang w:eastAsia="ar-SA"/>
        </w:rPr>
      </w:pPr>
      <w:r w:rsidRPr="00C24218">
        <w:rPr>
          <w:rFonts w:ascii="Calibri" w:hAnsi="Calibri" w:cs="Calibri"/>
          <w:sz w:val="20"/>
          <w:szCs w:val="22"/>
          <w:lang w:eastAsia="ar-SA"/>
        </w:rPr>
        <w:t>L’accesso</w:t>
      </w:r>
      <w:r w:rsidRPr="00C24218">
        <w:rPr>
          <w:rFonts w:ascii="Calibri" w:hAnsi="Calibri" w:cs="Calibri"/>
          <w:sz w:val="20"/>
          <w:szCs w:val="22"/>
          <w:vertAlign w:val="superscript"/>
          <w:lang w:eastAsia="ar-SA"/>
        </w:rPr>
        <w:footnoteReference w:id="1"/>
      </w:r>
      <w:r w:rsidRPr="00C24218">
        <w:rPr>
          <w:rFonts w:ascii="Calibri" w:hAnsi="Calibri" w:cs="Calibri"/>
          <w:sz w:val="20"/>
          <w:szCs w:val="22"/>
          <w:lang w:eastAsia="ar-SA"/>
        </w:rPr>
        <w:t xml:space="preserve"> al Sistema è gratuito ed è consentito a seguito dell’identificazione online che può avvenire:</w:t>
      </w:r>
    </w:p>
    <w:p w14:paraId="74159D08" w14:textId="77777777" w:rsidR="00C24218" w:rsidRPr="00C24218" w:rsidRDefault="00C24218" w:rsidP="00442513">
      <w:pPr>
        <w:numPr>
          <w:ilvl w:val="0"/>
          <w:numId w:val="32"/>
        </w:numPr>
        <w:contextualSpacing/>
        <w:jc w:val="both"/>
        <w:rPr>
          <w:rFonts w:ascii="Calibri" w:eastAsia="Times New Roman" w:hAnsi="Calibri" w:cs="Calibri"/>
          <w:sz w:val="20"/>
          <w:szCs w:val="20"/>
          <w:lang w:eastAsia="ar-SA"/>
        </w:rPr>
      </w:pPr>
      <w:r w:rsidRPr="00C24218">
        <w:rPr>
          <w:rFonts w:ascii="Calibri" w:eastAsia="Times New Roman" w:hAnsi="Calibri" w:cs="Calibri"/>
          <w:sz w:val="20"/>
          <w:szCs w:val="20"/>
          <w:lang w:eastAsia="ar-SA"/>
        </w:rPr>
        <w:t>tramite il sistema pubblico per la gestione dell’identità digitale di cittadini e imprese (SPID) con livello di garanzia LoA3, tramite carta di identità elettronica (CIE) di cui all’articolo 66 del decreto legislativo 7 marzo 2005, n. 82 o tramite eIDAS per gli utenti europei.</w:t>
      </w:r>
    </w:p>
    <w:p w14:paraId="7C362327" w14:textId="77777777" w:rsidR="00C24218" w:rsidRPr="00C24218" w:rsidRDefault="00C24218" w:rsidP="00442513">
      <w:pPr>
        <w:numPr>
          <w:ilvl w:val="0"/>
          <w:numId w:val="32"/>
        </w:numPr>
        <w:contextualSpacing/>
        <w:jc w:val="both"/>
        <w:rPr>
          <w:rFonts w:ascii="Calibri" w:eastAsia="Times New Roman" w:hAnsi="Calibri" w:cs="Calibri"/>
          <w:sz w:val="20"/>
          <w:szCs w:val="20"/>
          <w:lang w:eastAsia="ar-SA"/>
        </w:rPr>
      </w:pPr>
      <w:r w:rsidRPr="00C24218">
        <w:rPr>
          <w:rFonts w:ascii="Calibri" w:eastAsia="Times New Roman" w:hAnsi="Calibri" w:cs="Calibri"/>
          <w:sz w:val="20"/>
          <w:szCs w:val="20"/>
          <w:u w:val="single"/>
          <w:lang w:eastAsia="ar-SA"/>
        </w:rPr>
        <w:t>per gli utenti extra UE o sprovvisti del nodo eIDAS italiano</w:t>
      </w:r>
      <w:r w:rsidRPr="00C24218">
        <w:rPr>
          <w:rFonts w:ascii="Calibri" w:eastAsia="Times New Roman" w:hAnsi="Calibri" w:cs="Calibri"/>
          <w:sz w:val="20"/>
          <w:szCs w:val="20"/>
          <w:lang w:eastAsia="ar-SA"/>
        </w:rPr>
        <w:t xml:space="preserve">, tramite credenziali rilasciate a valle di un processo di identificazione extra sistema, in conformità alla disciplina in tema di identità digitale. </w:t>
      </w:r>
    </w:p>
    <w:p w14:paraId="43EF9B0F" w14:textId="77777777" w:rsidR="00C24218" w:rsidRPr="00C24218" w:rsidRDefault="00C24218" w:rsidP="00C24218">
      <w:pPr>
        <w:ind w:left="720"/>
        <w:contextualSpacing/>
        <w:jc w:val="both"/>
        <w:rPr>
          <w:rFonts w:ascii="Calibri" w:hAnsi="Calibri" w:cs="Calibri"/>
          <w:sz w:val="20"/>
          <w:szCs w:val="20"/>
          <w:lang w:eastAsia="ar-SA"/>
        </w:rPr>
      </w:pPr>
    </w:p>
    <w:p w14:paraId="5A1C6D15" w14:textId="77777777" w:rsidR="00C24218" w:rsidRPr="00C24218" w:rsidRDefault="00C24218" w:rsidP="00C24218">
      <w:pPr>
        <w:jc w:val="both"/>
        <w:rPr>
          <w:rFonts w:ascii="Calibri" w:hAnsi="Calibri" w:cs="Calibri"/>
          <w:sz w:val="22"/>
          <w:szCs w:val="22"/>
          <w:lang w:eastAsia="ar-SA"/>
        </w:rPr>
      </w:pPr>
      <w:r w:rsidRPr="00C24218">
        <w:rPr>
          <w:rFonts w:ascii="Calibri" w:hAnsi="Calibri" w:cs="Calibri"/>
          <w:sz w:val="20"/>
          <w:szCs w:val="22"/>
          <w:lang w:eastAsia="ar-SA"/>
        </w:rPr>
        <w:t>Si precisa che l’identificazione nelle suddette modalità è necessaria per ogni successivo accesso alle fasi telematiche della procedura.</w:t>
      </w:r>
    </w:p>
    <w:p w14:paraId="0F91A848" w14:textId="77777777" w:rsidR="00C24218" w:rsidRPr="00C24218" w:rsidRDefault="00C24218" w:rsidP="00C24218">
      <w:pPr>
        <w:jc w:val="both"/>
        <w:rPr>
          <w:rFonts w:ascii="Calibri" w:hAnsi="Calibri" w:cs="Calibri"/>
          <w:sz w:val="20"/>
          <w:szCs w:val="22"/>
          <w:lang w:eastAsia="ar-SA"/>
        </w:rPr>
      </w:pPr>
    </w:p>
    <w:p w14:paraId="61F189FA" w14:textId="77777777" w:rsidR="00C24218" w:rsidRPr="00C24218" w:rsidRDefault="00C24218" w:rsidP="00C24218">
      <w:pPr>
        <w:jc w:val="both"/>
        <w:rPr>
          <w:rFonts w:ascii="Calibri" w:hAnsi="Calibri" w:cs="Calibri"/>
          <w:sz w:val="20"/>
          <w:szCs w:val="22"/>
          <w:lang w:eastAsia="ar-SA"/>
        </w:rPr>
      </w:pPr>
      <w:r w:rsidRPr="00C24218">
        <w:rPr>
          <w:rFonts w:ascii="Calibri" w:hAnsi="Calibri" w:cs="Calibri"/>
          <w:sz w:val="20"/>
          <w:szCs w:val="22"/>
          <w:lang w:eastAsia="ar-SA"/>
        </w:rPr>
        <w:t>Una volta completata la procedura di identificazione, p</w:t>
      </w:r>
      <w:r w:rsidRPr="00C24218">
        <w:rPr>
          <w:rFonts w:ascii="Calibri" w:hAnsi="Calibri" w:cs="Calibri"/>
          <w:sz w:val="20"/>
          <w:szCs w:val="22"/>
        </w:rPr>
        <w:t xml:space="preserve">er poter partecipare alla gara, l’utente dovrà associarsi alla P.IVA/Altro identificativo dell’operatore economico per conto del quale sta operando </w:t>
      </w:r>
      <w:r w:rsidRPr="00C24218">
        <w:rPr>
          <w:rFonts w:ascii="Calibri" w:hAnsi="Calibri" w:cs="Calibri"/>
          <w:sz w:val="20"/>
          <w:szCs w:val="22"/>
          <w:lang w:eastAsia="ar-SA"/>
        </w:rPr>
        <w:t xml:space="preserve">a prescindere dalla volontà di partecipare alla procedura in forma associata: tale intenzione potrà essere concretizzata nella fase di presentazione dell’offerta. L’operatore economico, con la registrazione e, comunque, con la presentazione dell’offerta, dà per rato e valido e riconosce senza contestazione alcuna quanto posto in essere all’interno del Sistema dall’utente riconducibile all’operatore economico medesimo; ogni azione inerente </w:t>
      </w:r>
      <w:proofErr w:type="gramStart"/>
      <w:r w:rsidRPr="00C24218">
        <w:rPr>
          <w:rFonts w:ascii="Calibri" w:hAnsi="Calibri" w:cs="Calibri"/>
          <w:sz w:val="20"/>
          <w:szCs w:val="22"/>
          <w:lang w:eastAsia="ar-SA"/>
        </w:rPr>
        <w:t>l’utente</w:t>
      </w:r>
      <w:proofErr w:type="gramEnd"/>
      <w:r w:rsidRPr="00C24218">
        <w:rPr>
          <w:rFonts w:ascii="Calibri" w:hAnsi="Calibri" w:cs="Calibri"/>
          <w:sz w:val="20"/>
          <w:szCs w:val="22"/>
          <w:lang w:eastAsia="ar-SA"/>
        </w:rPr>
        <w:t xml:space="preserve"> all’interno del Sistema si intenderà, pertanto, direttamente e incontrovertibilmente imputabile all’operatore economico per il quale l’utente sta operando.</w:t>
      </w:r>
    </w:p>
    <w:p w14:paraId="0A472207" w14:textId="77777777" w:rsidR="00C24218" w:rsidRPr="00C24218" w:rsidRDefault="00C24218" w:rsidP="00C24218">
      <w:pPr>
        <w:jc w:val="both"/>
        <w:rPr>
          <w:rFonts w:ascii="Calibri" w:hAnsi="Calibri" w:cs="Calibri"/>
          <w:sz w:val="20"/>
          <w:szCs w:val="22"/>
          <w:lang w:eastAsia="it-IT"/>
        </w:rPr>
      </w:pPr>
    </w:p>
    <w:p w14:paraId="65F110BA" w14:textId="77777777" w:rsidR="00C24218" w:rsidRPr="00C24218" w:rsidRDefault="00C24218" w:rsidP="00C24218">
      <w:pPr>
        <w:jc w:val="both"/>
        <w:rPr>
          <w:rFonts w:ascii="Calibri" w:hAnsi="Calibri" w:cs="Calibri"/>
          <w:sz w:val="20"/>
          <w:szCs w:val="22"/>
          <w:lang w:eastAsia="ar-SA"/>
        </w:rPr>
      </w:pPr>
      <w:r w:rsidRPr="00C24218">
        <w:rPr>
          <w:rFonts w:ascii="Calibri" w:hAnsi="Calibri" w:cs="Calibri"/>
          <w:sz w:val="20"/>
          <w:szCs w:val="22"/>
          <w:lang w:eastAsia="ar-SA"/>
        </w:rPr>
        <w:lastRenderedPageBreak/>
        <w:t xml:space="preserve">Eventuali richieste di assistenza di tipo informatico devono essere effettuate contattando il Call Center dedicato presso i recapiti indicati nel sito </w:t>
      </w:r>
      <w:hyperlink r:id="rId16" w:history="1">
        <w:r w:rsidRPr="00C24218">
          <w:rPr>
            <w:rFonts w:ascii="Calibri" w:hAnsi="Calibri" w:cs="Calibri"/>
            <w:color w:val="0563C1" w:themeColor="hyperlink"/>
            <w:sz w:val="20"/>
            <w:szCs w:val="22"/>
            <w:u w:val="single"/>
            <w:lang w:eastAsia="ar-SA"/>
          </w:rPr>
          <w:t>www.acquistinretepa.it</w:t>
        </w:r>
      </w:hyperlink>
      <w:r w:rsidRPr="00C24218">
        <w:rPr>
          <w:rFonts w:ascii="Calibri" w:hAnsi="Calibri" w:cs="Calibri"/>
          <w:sz w:val="20"/>
          <w:szCs w:val="22"/>
          <w:lang w:eastAsia="ar-SA"/>
        </w:rPr>
        <w:t>.</w:t>
      </w:r>
    </w:p>
    <w:p w14:paraId="6C1B9386" w14:textId="77777777" w:rsidR="00C24218" w:rsidRPr="00C24218" w:rsidRDefault="00C24218" w:rsidP="00C24218">
      <w:pPr>
        <w:jc w:val="both"/>
        <w:textAlignment w:val="baseline"/>
        <w:rPr>
          <w:rFonts w:ascii="Times New Roman" w:eastAsia="Times New Roman" w:hAnsi="Times New Roman" w:cs="Times New Roman"/>
          <w:lang w:eastAsia="it-IT"/>
        </w:rPr>
      </w:pPr>
    </w:p>
    <w:p w14:paraId="78F7615B"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58" w:name="_Toc139369203"/>
      <w:bookmarkStart w:id="59" w:name="_Toc139371340"/>
      <w:bookmarkStart w:id="60" w:name="_Toc139371390"/>
      <w:bookmarkStart w:id="61" w:name="_Toc139371440"/>
      <w:bookmarkStart w:id="62" w:name="_Toc139371494"/>
      <w:bookmarkStart w:id="63" w:name="_Toc139371545"/>
      <w:bookmarkStart w:id="64" w:name="_Toc139371595"/>
      <w:bookmarkStart w:id="65" w:name="_Toc139454332"/>
      <w:bookmarkStart w:id="66" w:name="_Toc139454396"/>
      <w:bookmarkStart w:id="67" w:name="_Toc171949188"/>
      <w:r w:rsidRPr="00C24218">
        <w:rPr>
          <w:rFonts w:ascii="Calibri" w:eastAsiaTheme="minorEastAsia" w:hAnsi="Calibri" w:cs="Calibri"/>
          <w:b/>
          <w:bCs/>
          <w:caps/>
          <w:sz w:val="20"/>
          <w:szCs w:val="20"/>
          <w:lang w:eastAsia="it-IT"/>
        </w:rPr>
        <w:t>Gestore del sistema</w:t>
      </w:r>
      <w:bookmarkEnd w:id="58"/>
      <w:bookmarkEnd w:id="59"/>
      <w:bookmarkEnd w:id="60"/>
      <w:bookmarkEnd w:id="61"/>
      <w:bookmarkEnd w:id="62"/>
      <w:bookmarkEnd w:id="63"/>
      <w:bookmarkEnd w:id="64"/>
      <w:bookmarkEnd w:id="65"/>
      <w:bookmarkEnd w:id="66"/>
      <w:bookmarkEnd w:id="67"/>
      <w:r w:rsidRPr="00C24218">
        <w:rPr>
          <w:rFonts w:ascii="Calibri" w:eastAsiaTheme="minorEastAsia" w:hAnsi="Calibri" w:cs="Calibri"/>
          <w:b/>
          <w:bCs/>
          <w:caps/>
          <w:sz w:val="20"/>
          <w:szCs w:val="20"/>
          <w:lang w:eastAsia="it-IT"/>
        </w:rPr>
        <w:t>  </w:t>
      </w:r>
    </w:p>
    <w:p w14:paraId="455ECCA1" w14:textId="68AECB29" w:rsidR="00C24218" w:rsidRPr="00C24218" w:rsidRDefault="00C24218" w:rsidP="00C24218">
      <w:pPr>
        <w:jc w:val="both"/>
        <w:rPr>
          <w:rFonts w:ascii="Calibri" w:eastAsia="Calibri" w:hAnsi="Calibri" w:cs="Calibri"/>
          <w:sz w:val="20"/>
          <w:szCs w:val="20"/>
          <w:lang w:eastAsia="ar-SA"/>
        </w:rPr>
      </w:pPr>
      <w:r w:rsidRPr="00C24218">
        <w:rPr>
          <w:rFonts w:ascii="Calibri" w:eastAsia="Calibri" w:hAnsi="Calibri" w:cs="Calibri"/>
          <w:sz w:val="20"/>
          <w:szCs w:val="20"/>
          <w:lang w:eastAsia="ar-SA"/>
        </w:rPr>
        <w:t xml:space="preserve">Fermo restando che, per la presente procedura, Stazione appaltante/Amministrazione aggiudicatrice </w:t>
      </w:r>
      <w:r w:rsidRPr="005314B4">
        <w:rPr>
          <w:rFonts w:ascii="Calibri" w:eastAsia="Calibri" w:hAnsi="Calibri" w:cs="Calibri"/>
          <w:sz w:val="20"/>
          <w:szCs w:val="20"/>
          <w:lang w:eastAsia="ar-SA"/>
        </w:rPr>
        <w:t xml:space="preserve">è </w:t>
      </w:r>
      <w:r w:rsidR="00B15888" w:rsidRPr="005314B4">
        <w:rPr>
          <w:rFonts w:ascii="Calibri" w:eastAsia="Calibri" w:hAnsi="Calibri" w:cs="Calibri"/>
          <w:sz w:val="20"/>
          <w:szCs w:val="20"/>
          <w:lang w:eastAsia="ar-SA"/>
        </w:rPr>
        <w:t xml:space="preserve">l’Istituto di Nanotecnologia </w:t>
      </w:r>
      <w:proofErr w:type="spellStart"/>
      <w:r w:rsidR="00B15888" w:rsidRPr="005314B4">
        <w:rPr>
          <w:rFonts w:ascii="Calibri" w:eastAsia="Calibri" w:hAnsi="Calibri" w:cs="Calibri"/>
          <w:sz w:val="20"/>
          <w:szCs w:val="20"/>
          <w:lang w:eastAsia="ar-SA"/>
        </w:rPr>
        <w:t>Nanotec</w:t>
      </w:r>
      <w:proofErr w:type="spellEnd"/>
      <w:r w:rsidR="00B15888" w:rsidRPr="005314B4">
        <w:rPr>
          <w:rFonts w:ascii="Calibri" w:eastAsia="Calibri" w:hAnsi="Calibri" w:cs="Calibri"/>
          <w:sz w:val="20"/>
          <w:szCs w:val="20"/>
          <w:lang w:eastAsia="ar-SA"/>
        </w:rPr>
        <w:t xml:space="preserve"> – sede di Lecce</w:t>
      </w:r>
      <w:r w:rsidR="00B15888" w:rsidRPr="005314B4" w:rsidDel="00B15888">
        <w:rPr>
          <w:rFonts w:ascii="Calibri" w:eastAsia="Calibri" w:hAnsi="Calibri" w:cs="Calibri"/>
          <w:sz w:val="20"/>
          <w:szCs w:val="20"/>
          <w:lang w:eastAsia="ar-SA"/>
        </w:rPr>
        <w:t xml:space="preserve"> </w:t>
      </w:r>
      <w:r w:rsidRPr="005314B4">
        <w:rPr>
          <w:rFonts w:ascii="Calibri" w:eastAsia="Calibri" w:hAnsi="Calibri" w:cs="Calibri"/>
          <w:sz w:val="20"/>
          <w:szCs w:val="20"/>
          <w:lang w:eastAsia="ar-SA"/>
        </w:rPr>
        <w:t>del Consiglio Nazionale delle Ricerche,</w:t>
      </w:r>
      <w:r w:rsidRPr="00C24218">
        <w:rPr>
          <w:rFonts w:ascii="Calibri" w:eastAsia="Calibri" w:hAnsi="Calibri" w:cs="Calibri"/>
          <w:sz w:val="20"/>
          <w:szCs w:val="20"/>
          <w:lang w:eastAsia="ar-SA"/>
        </w:rPr>
        <w:t xml:space="preserve">, la stessa si avvale, per il tramite di Consip, del supporto tecnico del Gestore del Sistema (ovvero il soggetto indicato sul sito </w:t>
      </w:r>
      <w:hyperlink r:id="rId17" w:history="1">
        <w:r w:rsidRPr="005314B4">
          <w:rPr>
            <w:rFonts w:ascii="Calibri" w:eastAsia="Calibri" w:hAnsi="Calibri" w:cs="Calibri"/>
            <w:sz w:val="20"/>
            <w:szCs w:val="20"/>
            <w:lang w:eastAsia="ar-SA"/>
          </w:rPr>
          <w:t>https://www.acquistinretepa.it</w:t>
        </w:r>
      </w:hyperlink>
      <w:r w:rsidRPr="00C24218">
        <w:rPr>
          <w:rFonts w:ascii="Calibri" w:eastAsia="Calibri" w:hAnsi="Calibri" w:cs="Calibri"/>
          <w:sz w:val="20"/>
          <w:szCs w:val="20"/>
          <w:lang w:eastAsia="ar-SA"/>
        </w:rPr>
        <w:t xml:space="preserve"> risultato aggiudicatario della procedura ad evidenza pubblica all’uopo esperita) incaricato anche dei servizi di conduzione tecnica delle applicazioni informatiche necessarie al funzionamento del Sistema, assumendone ogni responsabilità al riguardo. Il Gestore del Sistema ha l’onere di controllare i principali parametri di funzionamento del Sistema stesso, segnalando eventuali anomalie del medesimo. </w:t>
      </w:r>
    </w:p>
    <w:p w14:paraId="60DD1DF8" w14:textId="77777777" w:rsidR="00C24218" w:rsidRPr="00C24218" w:rsidRDefault="00C24218" w:rsidP="00C24218">
      <w:pPr>
        <w:jc w:val="both"/>
        <w:rPr>
          <w:rFonts w:ascii="Calibri" w:eastAsia="Calibri" w:hAnsi="Calibri" w:cs="Calibri"/>
          <w:sz w:val="20"/>
          <w:szCs w:val="20"/>
          <w:lang w:eastAsia="ar-SA"/>
        </w:rPr>
      </w:pPr>
      <w:r w:rsidRPr="00C24218">
        <w:rPr>
          <w:rFonts w:ascii="Calibri" w:eastAsia="Calibri" w:hAnsi="Calibri" w:cs="Calibri"/>
          <w:sz w:val="20"/>
          <w:szCs w:val="20"/>
          <w:lang w:eastAsia="ar-SA"/>
        </w:rPr>
        <w:t xml:space="preserve">Il Gestore del Sistema è, in particolare, responsabile della sicurezza logica e applicativa del Sistema stesso ed è altresì responsabile dell’adozione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 </w:t>
      </w:r>
    </w:p>
    <w:p w14:paraId="1DD39900" w14:textId="77777777" w:rsidR="00C24218" w:rsidRPr="00C24218" w:rsidRDefault="00C24218" w:rsidP="00C24218">
      <w:pPr>
        <w:contextualSpacing/>
        <w:jc w:val="both"/>
        <w:rPr>
          <w:rFonts w:ascii="Calibri" w:eastAsiaTheme="minorEastAsia" w:hAnsi="Calibri" w:cs="Calibri"/>
          <w:sz w:val="20"/>
          <w:szCs w:val="20"/>
          <w:lang w:eastAsia="it-IT"/>
        </w:rPr>
      </w:pPr>
    </w:p>
    <w:p w14:paraId="59A149AC"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68" w:name="_Toc139454333"/>
      <w:bookmarkStart w:id="69" w:name="_Toc139454397"/>
      <w:bookmarkStart w:id="70" w:name="_Toc171949189"/>
      <w:r w:rsidRPr="00C24218">
        <w:rPr>
          <w:rFonts w:ascii="Calibri" w:eastAsiaTheme="minorEastAsia" w:hAnsi="Calibri" w:cs="Calibri"/>
          <w:b/>
          <w:bCs/>
          <w:caps/>
          <w:sz w:val="20"/>
          <w:szCs w:val="20"/>
          <w:lang w:eastAsia="it-IT"/>
        </w:rPr>
        <w:t>DOCUMENTAZIONE DI GARA, CHIARIMENTI E COMUNICAZIONI</w:t>
      </w:r>
      <w:bookmarkEnd w:id="68"/>
      <w:bookmarkEnd w:id="69"/>
      <w:bookmarkEnd w:id="70"/>
    </w:p>
    <w:p w14:paraId="1B943FED"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71" w:name="_Toc139454334"/>
      <w:bookmarkStart w:id="72" w:name="_Toc139454398"/>
      <w:bookmarkStart w:id="73" w:name="_Toc171949190"/>
      <w:r w:rsidRPr="00C24218">
        <w:rPr>
          <w:rFonts w:ascii="Calibri" w:eastAsiaTheme="minorEastAsia" w:hAnsi="Calibri" w:cs="Calibri"/>
          <w:b/>
          <w:bCs/>
          <w:caps/>
          <w:sz w:val="20"/>
          <w:szCs w:val="20"/>
          <w:lang w:eastAsia="it-IT"/>
        </w:rPr>
        <w:t>Documenti di gara</w:t>
      </w:r>
      <w:bookmarkEnd w:id="71"/>
      <w:bookmarkEnd w:id="72"/>
      <w:bookmarkEnd w:id="73"/>
    </w:p>
    <w:p w14:paraId="216524EA" w14:textId="77777777" w:rsidR="00C24218" w:rsidRPr="00C24218" w:rsidRDefault="00C24218" w:rsidP="00C24218">
      <w:pPr>
        <w:rPr>
          <w:sz w:val="20"/>
          <w:szCs w:val="22"/>
          <w:lang w:eastAsia="it-IT"/>
        </w:rPr>
      </w:pPr>
      <w:r w:rsidRPr="00C24218">
        <w:rPr>
          <w:sz w:val="20"/>
          <w:szCs w:val="22"/>
          <w:lang w:eastAsia="it-IT"/>
        </w:rPr>
        <w:t>La documentazione di gara comprende:</w:t>
      </w:r>
    </w:p>
    <w:p w14:paraId="4045F93A" w14:textId="77777777" w:rsidR="00C24218" w:rsidRPr="00C24218" w:rsidRDefault="00C24218" w:rsidP="00442513">
      <w:pPr>
        <w:numPr>
          <w:ilvl w:val="0"/>
          <w:numId w:val="3"/>
        </w:numPr>
        <w:ind w:left="567" w:hanging="567"/>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Lettera di invito;</w:t>
      </w:r>
    </w:p>
    <w:p w14:paraId="57770634" w14:textId="77777777" w:rsidR="00C24218" w:rsidRPr="00C24218" w:rsidRDefault="00C24218" w:rsidP="00442513">
      <w:pPr>
        <w:numPr>
          <w:ilvl w:val="0"/>
          <w:numId w:val="3"/>
        </w:numPr>
        <w:ind w:left="567" w:hanging="567"/>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Capitolato tecnico;</w:t>
      </w:r>
    </w:p>
    <w:p w14:paraId="0C35D475" w14:textId="77777777" w:rsidR="00C24218" w:rsidRPr="00C24218" w:rsidRDefault="00C24218" w:rsidP="00442513">
      <w:pPr>
        <w:numPr>
          <w:ilvl w:val="0"/>
          <w:numId w:val="3"/>
        </w:numPr>
        <w:ind w:left="567" w:hanging="567"/>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Schema di contratto;</w:t>
      </w:r>
    </w:p>
    <w:p w14:paraId="08243EA2" w14:textId="77777777" w:rsidR="00C24218" w:rsidRPr="00C24218" w:rsidRDefault="00C24218" w:rsidP="00442513">
      <w:pPr>
        <w:numPr>
          <w:ilvl w:val="0"/>
          <w:numId w:val="3"/>
        </w:numPr>
        <w:ind w:left="567" w:hanging="567"/>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Documento di Gara Unico Europeo – DGUE </w:t>
      </w:r>
      <w:proofErr w:type="gramStart"/>
      <w:r w:rsidRPr="00C24218">
        <w:rPr>
          <w:rFonts w:ascii="Calibri" w:eastAsiaTheme="minorEastAsia" w:hAnsi="Calibri" w:cs="Calibri"/>
          <w:sz w:val="20"/>
          <w:szCs w:val="20"/>
          <w:lang w:eastAsia="it-IT"/>
        </w:rPr>
        <w:t>( formato</w:t>
      </w:r>
      <w:proofErr w:type="gramEnd"/>
      <w:r w:rsidRPr="00C24218">
        <w:rPr>
          <w:rFonts w:ascii="Calibri" w:eastAsiaTheme="minorEastAsia" w:hAnsi="Calibri" w:cs="Calibri"/>
          <w:sz w:val="20"/>
          <w:szCs w:val="20"/>
          <w:lang w:eastAsia="it-IT"/>
        </w:rPr>
        <w:t xml:space="preserve"> XML) ;</w:t>
      </w:r>
    </w:p>
    <w:p w14:paraId="7183942E" w14:textId="77777777" w:rsidR="00C24218" w:rsidRPr="00C24218" w:rsidRDefault="00C24218" w:rsidP="00442513">
      <w:pPr>
        <w:numPr>
          <w:ilvl w:val="0"/>
          <w:numId w:val="3"/>
        </w:numPr>
        <w:ind w:left="567" w:hanging="567"/>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Allegato 1 - Dichiarazione possesso requisiti di partecipazione e di qualificazione;</w:t>
      </w:r>
    </w:p>
    <w:p w14:paraId="5FD8A5EA" w14:textId="77777777" w:rsidR="00C24218" w:rsidRPr="00C24218" w:rsidRDefault="00C24218" w:rsidP="00442513">
      <w:pPr>
        <w:numPr>
          <w:ilvl w:val="0"/>
          <w:numId w:val="3"/>
        </w:numPr>
        <w:ind w:left="567" w:hanging="567"/>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Allegato 2- Dichiarazione titolare effettivo;</w:t>
      </w:r>
    </w:p>
    <w:p w14:paraId="1561EFEE" w14:textId="77777777" w:rsidR="00C24218" w:rsidRPr="00C24218" w:rsidRDefault="00C24218" w:rsidP="00442513">
      <w:pPr>
        <w:numPr>
          <w:ilvl w:val="0"/>
          <w:numId w:val="3"/>
        </w:numPr>
        <w:ind w:left="567" w:hanging="567"/>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Allegato 2.1 - Dichiarazione assenza conflitto interessi titolare effettivo;</w:t>
      </w:r>
    </w:p>
    <w:p w14:paraId="693E42D8" w14:textId="77777777" w:rsidR="00C24218" w:rsidRPr="00C24218" w:rsidRDefault="00C24218" w:rsidP="00442513">
      <w:pPr>
        <w:numPr>
          <w:ilvl w:val="0"/>
          <w:numId w:val="3"/>
        </w:numPr>
        <w:ind w:left="567" w:hanging="567"/>
        <w:contextualSpacing/>
        <w:jc w:val="both"/>
        <w:rPr>
          <w:rFonts w:ascii="Calibri" w:eastAsiaTheme="minorEastAsia" w:hAnsi="Calibri" w:cs="Calibri"/>
          <w:sz w:val="20"/>
          <w:szCs w:val="20"/>
          <w:lang w:eastAsia="it-IT"/>
        </w:rPr>
      </w:pPr>
      <w:r w:rsidRPr="00C24218">
        <w:rPr>
          <w:rFonts w:ascii="Calibri" w:hAnsi="Calibri" w:cs="Calibri"/>
          <w:sz w:val="20"/>
          <w:szCs w:val="20"/>
        </w:rPr>
        <w:t>Allegato 3</w:t>
      </w:r>
      <w:r w:rsidRPr="00C24218">
        <w:rPr>
          <w:rFonts w:ascii="Calibri" w:eastAsiaTheme="minorEastAsia" w:hAnsi="Calibri" w:cs="Calibri"/>
          <w:sz w:val="20"/>
          <w:szCs w:val="20"/>
          <w:lang w:eastAsia="it-IT"/>
        </w:rPr>
        <w:t>-</w:t>
      </w:r>
      <w:r w:rsidRPr="00C24218">
        <w:rPr>
          <w:rFonts w:ascii="Calibri" w:hAnsi="Calibri" w:cs="Calibri"/>
          <w:sz w:val="20"/>
          <w:szCs w:val="20"/>
        </w:rPr>
        <w:t xml:space="preserve"> Dichiarazione ai sensi del DPCM 187/1991;</w:t>
      </w:r>
    </w:p>
    <w:p w14:paraId="0897052F" w14:textId="77777777" w:rsidR="00C24218" w:rsidRPr="00C24218" w:rsidRDefault="00C24218" w:rsidP="00442513">
      <w:pPr>
        <w:numPr>
          <w:ilvl w:val="0"/>
          <w:numId w:val="3"/>
        </w:numPr>
        <w:ind w:left="567" w:hanging="567"/>
        <w:contextualSpacing/>
        <w:jc w:val="both"/>
        <w:rPr>
          <w:rFonts w:ascii="Calibri" w:eastAsiaTheme="minorEastAsia" w:hAnsi="Calibri" w:cs="Calibri"/>
          <w:sz w:val="20"/>
          <w:szCs w:val="20"/>
          <w:lang w:eastAsia="it-IT"/>
        </w:rPr>
      </w:pPr>
      <w:r w:rsidRPr="00C24218">
        <w:rPr>
          <w:rFonts w:ascii="Calibri" w:hAnsi="Calibri" w:cs="Calibri"/>
          <w:sz w:val="20"/>
          <w:szCs w:val="20"/>
        </w:rPr>
        <w:t xml:space="preserve">Allegato 5 </w:t>
      </w:r>
      <w:r w:rsidRPr="00C24218">
        <w:rPr>
          <w:rFonts w:ascii="Calibri" w:eastAsiaTheme="minorEastAsia" w:hAnsi="Calibri" w:cs="Calibri"/>
          <w:sz w:val="20"/>
          <w:szCs w:val="20"/>
          <w:lang w:eastAsia="it-IT"/>
        </w:rPr>
        <w:t>-</w:t>
      </w:r>
      <w:r w:rsidRPr="00C24218">
        <w:rPr>
          <w:rFonts w:ascii="Calibri" w:hAnsi="Calibri" w:cs="Calibri"/>
          <w:sz w:val="20"/>
          <w:szCs w:val="20"/>
        </w:rPr>
        <w:t xml:space="preserve"> Comunicazione tracciabilità flussi finanziari ai sensi della L. 136/2010;</w:t>
      </w:r>
    </w:p>
    <w:p w14:paraId="24AE90C0" w14:textId="77777777" w:rsidR="00C24218" w:rsidRPr="00C24218" w:rsidRDefault="00C24218" w:rsidP="00442513">
      <w:pPr>
        <w:numPr>
          <w:ilvl w:val="0"/>
          <w:numId w:val="3"/>
        </w:numPr>
        <w:ind w:left="567" w:hanging="567"/>
        <w:contextualSpacing/>
        <w:jc w:val="both"/>
        <w:rPr>
          <w:rFonts w:ascii="Calibri" w:eastAsiaTheme="minorEastAsia" w:hAnsi="Calibri" w:cs="Calibri"/>
          <w:sz w:val="20"/>
          <w:szCs w:val="20"/>
          <w:lang w:eastAsia="it-IT"/>
        </w:rPr>
      </w:pPr>
      <w:r w:rsidRPr="00C24218">
        <w:rPr>
          <w:rFonts w:ascii="Calibri" w:hAnsi="Calibri" w:cs="Calibri"/>
          <w:sz w:val="20"/>
          <w:szCs w:val="20"/>
        </w:rPr>
        <w:t xml:space="preserve">Allegato 6 </w:t>
      </w:r>
      <w:r w:rsidRPr="00C24218">
        <w:rPr>
          <w:rFonts w:ascii="Calibri" w:eastAsiaTheme="minorEastAsia" w:hAnsi="Calibri" w:cs="Calibri"/>
          <w:sz w:val="20"/>
          <w:szCs w:val="20"/>
          <w:lang w:eastAsia="it-IT"/>
        </w:rPr>
        <w:t>-</w:t>
      </w:r>
      <w:r w:rsidRPr="00C24218">
        <w:rPr>
          <w:rFonts w:ascii="Calibri" w:hAnsi="Calibri" w:cs="Calibri"/>
          <w:sz w:val="20"/>
          <w:szCs w:val="20"/>
        </w:rPr>
        <w:t xml:space="preserve"> Patto di </w:t>
      </w:r>
      <w:proofErr w:type="spellStart"/>
      <w:r w:rsidRPr="00C24218">
        <w:rPr>
          <w:rFonts w:ascii="Calibri" w:hAnsi="Calibri" w:cs="Calibri"/>
          <w:sz w:val="20"/>
          <w:szCs w:val="20"/>
        </w:rPr>
        <w:t>integrita’</w:t>
      </w:r>
      <w:proofErr w:type="spellEnd"/>
      <w:r w:rsidRPr="00C24218">
        <w:rPr>
          <w:rFonts w:ascii="Calibri" w:hAnsi="Calibri" w:cs="Calibri"/>
          <w:sz w:val="20"/>
          <w:szCs w:val="20"/>
        </w:rPr>
        <w:t xml:space="preserve"> del CNR;</w:t>
      </w:r>
    </w:p>
    <w:p w14:paraId="57F3E3D3" w14:textId="77777777" w:rsidR="00C24218" w:rsidRPr="00C24218" w:rsidRDefault="00C24218" w:rsidP="00442513">
      <w:pPr>
        <w:numPr>
          <w:ilvl w:val="0"/>
          <w:numId w:val="3"/>
        </w:numPr>
        <w:ind w:left="567" w:hanging="567"/>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Allegato 7- Relazione tecnica descrittiva della fornitura offerta;</w:t>
      </w:r>
    </w:p>
    <w:p w14:paraId="4277F9D5" w14:textId="77777777" w:rsidR="00C24218" w:rsidRPr="00C24218" w:rsidRDefault="00C24218" w:rsidP="00442513">
      <w:pPr>
        <w:numPr>
          <w:ilvl w:val="0"/>
          <w:numId w:val="3"/>
        </w:numPr>
        <w:ind w:left="567" w:hanging="567"/>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Allegato 8 - Scheda DNSH</w:t>
      </w:r>
      <w:r w:rsidRPr="00C24218">
        <w:rPr>
          <w:rFonts w:ascii="Calibri" w:eastAsiaTheme="minorEastAsia" w:hAnsi="Calibri" w:cs="Calibri"/>
          <w:sz w:val="20"/>
          <w:szCs w:val="20"/>
          <w:vertAlign w:val="superscript"/>
          <w:lang w:eastAsia="it-IT"/>
        </w:rPr>
        <w:footnoteReference w:id="2"/>
      </w:r>
      <w:r w:rsidRPr="00C24218">
        <w:rPr>
          <w:rFonts w:ascii="Calibri" w:eastAsiaTheme="minorEastAsia" w:hAnsi="Calibri" w:cs="Calibri"/>
          <w:sz w:val="20"/>
          <w:szCs w:val="20"/>
          <w:lang w:eastAsia="it-IT"/>
        </w:rPr>
        <w:t>;</w:t>
      </w:r>
    </w:p>
    <w:p w14:paraId="28C6B1B7" w14:textId="77777777" w:rsidR="00C24218" w:rsidRPr="00C24218" w:rsidRDefault="00C24218" w:rsidP="00442513">
      <w:pPr>
        <w:numPr>
          <w:ilvl w:val="0"/>
          <w:numId w:val="3"/>
        </w:numPr>
        <w:ind w:left="567" w:hanging="567"/>
        <w:contextualSpacing/>
        <w:jc w:val="both"/>
        <w:rPr>
          <w:rFonts w:ascii="Calibri" w:eastAsiaTheme="minorEastAsia" w:hAnsi="Calibri" w:cs="Calibri"/>
          <w:color w:val="000000" w:themeColor="text1"/>
          <w:sz w:val="20"/>
          <w:szCs w:val="20"/>
          <w:lang w:eastAsia="it-IT"/>
        </w:rPr>
      </w:pPr>
      <w:r w:rsidRPr="00C24218">
        <w:rPr>
          <w:color w:val="000000"/>
          <w:sz w:val="20"/>
          <w:szCs w:val="22"/>
        </w:rPr>
        <w:t xml:space="preserve">Allegato 10 - “Manifestazione di interesse – rettifica </w:t>
      </w:r>
      <w:r w:rsidRPr="00C24218">
        <w:rPr>
          <w:i/>
          <w:iCs/>
          <w:color w:val="000000"/>
          <w:sz w:val="20"/>
          <w:szCs w:val="22"/>
        </w:rPr>
        <w:t>ex</w:t>
      </w:r>
      <w:r w:rsidRPr="00C24218">
        <w:rPr>
          <w:color w:val="000000"/>
          <w:sz w:val="20"/>
          <w:szCs w:val="22"/>
        </w:rPr>
        <w:t xml:space="preserve"> art. 101 co. 4”;</w:t>
      </w:r>
    </w:p>
    <w:p w14:paraId="699C950A" w14:textId="77777777" w:rsidR="00C24218" w:rsidRPr="00C24218" w:rsidRDefault="00C24218" w:rsidP="00442513">
      <w:pPr>
        <w:numPr>
          <w:ilvl w:val="0"/>
          <w:numId w:val="3"/>
        </w:numPr>
        <w:ind w:left="567" w:hanging="567"/>
        <w:contextualSpacing/>
        <w:jc w:val="both"/>
        <w:rPr>
          <w:rFonts w:ascii="Calibri" w:eastAsiaTheme="minorEastAsia" w:hAnsi="Calibri" w:cs="Calibri"/>
          <w:color w:val="000000" w:themeColor="text1"/>
          <w:sz w:val="20"/>
          <w:szCs w:val="20"/>
          <w:lang w:eastAsia="it-IT"/>
        </w:rPr>
      </w:pPr>
      <w:proofErr w:type="spellStart"/>
      <w:r w:rsidRPr="00C24218">
        <w:rPr>
          <w:color w:val="000000"/>
          <w:sz w:val="20"/>
          <w:szCs w:val="22"/>
          <w:lang w:val="en-US"/>
        </w:rPr>
        <w:t>Allegato</w:t>
      </w:r>
      <w:proofErr w:type="spellEnd"/>
      <w:r w:rsidRPr="00C24218">
        <w:rPr>
          <w:color w:val="000000"/>
          <w:sz w:val="20"/>
          <w:szCs w:val="22"/>
          <w:lang w:val="en-US"/>
        </w:rPr>
        <w:t xml:space="preserve"> 11 “</w:t>
      </w:r>
      <w:proofErr w:type="spellStart"/>
      <w:r w:rsidRPr="00C24218">
        <w:rPr>
          <w:color w:val="000000"/>
          <w:sz w:val="20"/>
          <w:szCs w:val="22"/>
          <w:lang w:val="en-US"/>
        </w:rPr>
        <w:t>Rettifica</w:t>
      </w:r>
      <w:proofErr w:type="spellEnd"/>
      <w:r w:rsidRPr="00C24218">
        <w:rPr>
          <w:color w:val="000000"/>
          <w:sz w:val="20"/>
          <w:szCs w:val="22"/>
          <w:lang w:val="en-US"/>
        </w:rPr>
        <w:t xml:space="preserve"> </w:t>
      </w:r>
      <w:proofErr w:type="spellStart"/>
      <w:r w:rsidRPr="00C24218">
        <w:rPr>
          <w:color w:val="000000"/>
          <w:sz w:val="20"/>
          <w:szCs w:val="22"/>
          <w:lang w:val="en-US"/>
        </w:rPr>
        <w:t>dell’offerta</w:t>
      </w:r>
      <w:proofErr w:type="spellEnd"/>
      <w:proofErr w:type="gramStart"/>
      <w:r w:rsidRPr="00C24218">
        <w:rPr>
          <w:color w:val="000000"/>
          <w:sz w:val="20"/>
          <w:szCs w:val="22"/>
          <w:lang w:val="en-US"/>
        </w:rPr>
        <w:t>”;</w:t>
      </w:r>
      <w:proofErr w:type="gramEnd"/>
    </w:p>
    <w:p w14:paraId="370E9F7D" w14:textId="77777777" w:rsidR="00C24218" w:rsidRPr="00C24218" w:rsidRDefault="00C24218" w:rsidP="00442513">
      <w:pPr>
        <w:numPr>
          <w:ilvl w:val="0"/>
          <w:numId w:val="3"/>
        </w:numPr>
        <w:ind w:left="567" w:hanging="567"/>
        <w:contextualSpacing/>
        <w:jc w:val="both"/>
        <w:rPr>
          <w:rFonts w:ascii="Calibri" w:eastAsiaTheme="minorEastAsia" w:hAnsi="Calibri" w:cs="Calibri"/>
          <w:color w:val="000000" w:themeColor="text1"/>
          <w:sz w:val="20"/>
          <w:szCs w:val="20"/>
          <w:lang w:eastAsia="it-IT"/>
        </w:rPr>
      </w:pPr>
      <w:r w:rsidRPr="00C24218">
        <w:rPr>
          <w:color w:val="000000"/>
          <w:sz w:val="20"/>
          <w:szCs w:val="22"/>
        </w:rPr>
        <w:t xml:space="preserve">Allegato 12- </w:t>
      </w:r>
      <w:r w:rsidRPr="00C24218">
        <w:rPr>
          <w:rFonts w:ascii="Calibri" w:hAnsi="Calibri" w:cs="Calibri"/>
          <w:sz w:val="20"/>
          <w:szCs w:val="20"/>
        </w:rPr>
        <w:t xml:space="preserve">(eventuale) </w:t>
      </w:r>
      <w:r w:rsidRPr="00C24218">
        <w:rPr>
          <w:color w:val="000000"/>
          <w:sz w:val="20"/>
          <w:szCs w:val="22"/>
        </w:rPr>
        <w:t>Comprova dell’equivalenze delle tutele del CCNL utilizzato</w:t>
      </w:r>
      <w:r w:rsidRPr="00C24218">
        <w:rPr>
          <w:color w:val="000000"/>
          <w:sz w:val="20"/>
          <w:szCs w:val="22"/>
          <w:vertAlign w:val="superscript"/>
        </w:rPr>
        <w:footnoteReference w:id="3"/>
      </w:r>
      <w:r w:rsidRPr="00C24218">
        <w:rPr>
          <w:color w:val="000000"/>
          <w:sz w:val="20"/>
          <w:szCs w:val="22"/>
        </w:rPr>
        <w:t>;</w:t>
      </w:r>
    </w:p>
    <w:p w14:paraId="470945BE" w14:textId="77777777" w:rsidR="00C24218" w:rsidRPr="00C24218" w:rsidRDefault="00C24218" w:rsidP="00442513">
      <w:pPr>
        <w:numPr>
          <w:ilvl w:val="0"/>
          <w:numId w:val="3"/>
        </w:numPr>
        <w:ind w:left="567" w:hanging="567"/>
        <w:contextualSpacing/>
        <w:jc w:val="both"/>
        <w:rPr>
          <w:rFonts w:ascii="Calibri" w:eastAsiaTheme="minorEastAsia" w:hAnsi="Calibri" w:cs="Calibri"/>
          <w:color w:val="000000" w:themeColor="text1"/>
          <w:sz w:val="20"/>
          <w:szCs w:val="20"/>
          <w:lang w:eastAsia="it-IT"/>
        </w:rPr>
      </w:pPr>
      <w:r w:rsidRPr="00C24218">
        <w:rPr>
          <w:color w:val="000000" w:themeColor="text1"/>
          <w:sz w:val="20"/>
          <w:szCs w:val="22"/>
        </w:rPr>
        <w:t>Regole_Sistema_eProcurement_D._Lgs._36_v1.1.pdf;</w:t>
      </w:r>
    </w:p>
    <w:p w14:paraId="3421EC22" w14:textId="77777777" w:rsidR="00C24218" w:rsidRPr="00C24218" w:rsidRDefault="00C24218" w:rsidP="00442513">
      <w:pPr>
        <w:numPr>
          <w:ilvl w:val="0"/>
          <w:numId w:val="3"/>
        </w:numPr>
        <w:ind w:left="567" w:hanging="567"/>
        <w:contextualSpacing/>
        <w:jc w:val="both"/>
        <w:rPr>
          <w:rFonts w:ascii="Calibri" w:eastAsiaTheme="minorEastAsia" w:hAnsi="Calibri" w:cs="Calibri"/>
          <w:color w:val="000000" w:themeColor="text1"/>
          <w:sz w:val="20"/>
          <w:szCs w:val="20"/>
          <w:lang w:eastAsia="it-IT"/>
        </w:rPr>
      </w:pPr>
      <w:r w:rsidRPr="00C24218">
        <w:rPr>
          <w:rFonts w:ascii="Calibri" w:eastAsiaTheme="minorEastAsia" w:hAnsi="Calibri" w:cs="Calibri"/>
          <w:color w:val="000000" w:themeColor="text1"/>
          <w:sz w:val="20"/>
          <w:szCs w:val="20"/>
          <w:lang w:eastAsia="it-IT"/>
        </w:rPr>
        <w:t>Istruzioni operative per accedere al Sistema e regole tecniche per l’utilizzo della stessa:</w:t>
      </w:r>
    </w:p>
    <w:p w14:paraId="146C92C5" w14:textId="77777777" w:rsidR="00C24218" w:rsidRPr="00B96C9E" w:rsidRDefault="00C24218" w:rsidP="00442513">
      <w:pPr>
        <w:numPr>
          <w:ilvl w:val="0"/>
          <w:numId w:val="33"/>
        </w:numPr>
        <w:ind w:left="709" w:firstLine="0"/>
        <w:contextualSpacing/>
        <w:jc w:val="both"/>
        <w:rPr>
          <w:rFonts w:ascii="Calibri" w:hAnsi="Calibri" w:cs="Calibri"/>
          <w:color w:val="000000" w:themeColor="text1"/>
          <w:sz w:val="20"/>
          <w:szCs w:val="20"/>
          <w:lang w:val="en-US"/>
        </w:rPr>
      </w:pPr>
      <w:hyperlink r:id="rId18" w:history="1">
        <w:proofErr w:type="spellStart"/>
        <w:r w:rsidRPr="00B96C9E">
          <w:rPr>
            <w:rFonts w:ascii="Calibri" w:hAnsi="Calibri" w:cs="Calibri"/>
            <w:color w:val="000000" w:themeColor="text1"/>
            <w:sz w:val="20"/>
            <w:szCs w:val="20"/>
            <w:u w:val="single"/>
            <w:lang w:val="en-US"/>
          </w:rPr>
          <w:t>Registrazione</w:t>
        </w:r>
        <w:proofErr w:type="spellEnd"/>
      </w:hyperlink>
      <w:r w:rsidRPr="00B96C9E">
        <w:rPr>
          <w:rFonts w:ascii="Calibri" w:hAnsi="Calibri" w:cs="Calibri"/>
          <w:color w:val="000000" w:themeColor="text1"/>
          <w:sz w:val="20"/>
          <w:szCs w:val="20"/>
          <w:lang w:val="en-US"/>
        </w:rPr>
        <w:t>;</w:t>
      </w:r>
    </w:p>
    <w:p w14:paraId="24474ECF" w14:textId="77777777" w:rsidR="00C24218" w:rsidRPr="00B96C9E" w:rsidRDefault="00C24218" w:rsidP="00442513">
      <w:pPr>
        <w:numPr>
          <w:ilvl w:val="0"/>
          <w:numId w:val="33"/>
        </w:numPr>
        <w:ind w:left="709" w:firstLine="0"/>
        <w:contextualSpacing/>
        <w:jc w:val="both"/>
        <w:rPr>
          <w:rFonts w:ascii="Calibri" w:hAnsi="Calibri" w:cs="Calibri"/>
          <w:sz w:val="20"/>
          <w:szCs w:val="20"/>
          <w:lang w:val="en-US"/>
        </w:rPr>
      </w:pPr>
      <w:hyperlink r:id="rId19" w:history="1">
        <w:proofErr w:type="spellStart"/>
        <w:r w:rsidRPr="00B96C9E">
          <w:rPr>
            <w:rFonts w:ascii="Calibri" w:hAnsi="Calibri" w:cs="Calibri"/>
            <w:color w:val="0563C1" w:themeColor="hyperlink"/>
            <w:sz w:val="20"/>
            <w:szCs w:val="20"/>
            <w:u w:val="single"/>
            <w:lang w:val="en-US"/>
          </w:rPr>
          <w:t>Autenticazione</w:t>
        </w:r>
        <w:proofErr w:type="spellEnd"/>
      </w:hyperlink>
      <w:r w:rsidRPr="00B96C9E">
        <w:rPr>
          <w:rFonts w:ascii="Calibri" w:hAnsi="Calibri" w:cs="Calibri"/>
          <w:color w:val="000000"/>
          <w:sz w:val="20"/>
          <w:szCs w:val="20"/>
          <w:lang w:val="en-US"/>
        </w:rPr>
        <w:t>;</w:t>
      </w:r>
    </w:p>
    <w:p w14:paraId="5EA71A5D" w14:textId="77777777" w:rsidR="00C24218" w:rsidRPr="00B96C9E" w:rsidRDefault="00C24218" w:rsidP="00442513">
      <w:pPr>
        <w:numPr>
          <w:ilvl w:val="0"/>
          <w:numId w:val="33"/>
        </w:numPr>
        <w:ind w:left="709" w:firstLine="0"/>
        <w:contextualSpacing/>
        <w:jc w:val="both"/>
        <w:rPr>
          <w:rFonts w:ascii="Calibri" w:hAnsi="Calibri" w:cs="Calibri"/>
          <w:sz w:val="20"/>
          <w:szCs w:val="20"/>
          <w:lang w:val="en-US"/>
        </w:rPr>
      </w:pPr>
      <w:hyperlink r:id="rId20" w:history="1">
        <w:proofErr w:type="spellStart"/>
        <w:r w:rsidRPr="00B96C9E">
          <w:rPr>
            <w:rFonts w:ascii="Calibri" w:hAnsi="Calibri" w:cs="Calibri"/>
            <w:color w:val="0563C1" w:themeColor="hyperlink"/>
            <w:sz w:val="20"/>
            <w:szCs w:val="20"/>
            <w:u w:val="single"/>
            <w:lang w:val="en-US"/>
          </w:rPr>
          <w:t>Partecipazione</w:t>
        </w:r>
        <w:proofErr w:type="spellEnd"/>
        <w:r w:rsidRPr="00B96C9E">
          <w:rPr>
            <w:rFonts w:ascii="Calibri" w:hAnsi="Calibri" w:cs="Calibri"/>
            <w:color w:val="0563C1" w:themeColor="hyperlink"/>
            <w:sz w:val="20"/>
            <w:szCs w:val="20"/>
            <w:u w:val="single"/>
            <w:lang w:val="en-US"/>
          </w:rPr>
          <w:t xml:space="preserve"> ad </w:t>
        </w:r>
        <w:proofErr w:type="spellStart"/>
        <w:r w:rsidRPr="00B96C9E">
          <w:rPr>
            <w:rFonts w:ascii="Calibri" w:hAnsi="Calibri" w:cs="Calibri"/>
            <w:color w:val="0563C1" w:themeColor="hyperlink"/>
            <w:sz w:val="20"/>
            <w:szCs w:val="20"/>
            <w:u w:val="single"/>
            <w:lang w:val="en-US"/>
          </w:rPr>
          <w:t>una</w:t>
        </w:r>
        <w:proofErr w:type="spellEnd"/>
        <w:r w:rsidRPr="00B96C9E">
          <w:rPr>
            <w:rFonts w:ascii="Calibri" w:hAnsi="Calibri" w:cs="Calibri"/>
            <w:color w:val="0563C1" w:themeColor="hyperlink"/>
            <w:sz w:val="20"/>
            <w:szCs w:val="20"/>
            <w:u w:val="single"/>
            <w:lang w:val="en-US"/>
          </w:rPr>
          <w:t xml:space="preserve"> </w:t>
        </w:r>
        <w:proofErr w:type="spellStart"/>
        <w:r w:rsidRPr="00B96C9E">
          <w:rPr>
            <w:rFonts w:ascii="Calibri" w:hAnsi="Calibri" w:cs="Calibri"/>
            <w:color w:val="0563C1" w:themeColor="hyperlink"/>
            <w:sz w:val="20"/>
            <w:szCs w:val="20"/>
            <w:u w:val="single"/>
            <w:lang w:val="en-US"/>
          </w:rPr>
          <w:t>gara</w:t>
        </w:r>
        <w:proofErr w:type="spellEnd"/>
      </w:hyperlink>
      <w:r w:rsidRPr="00B96C9E">
        <w:rPr>
          <w:rFonts w:ascii="Calibri" w:hAnsi="Calibri" w:cs="Calibri"/>
          <w:sz w:val="20"/>
          <w:szCs w:val="20"/>
          <w:lang w:val="en-US"/>
        </w:rPr>
        <w:t>.</w:t>
      </w:r>
    </w:p>
    <w:p w14:paraId="03D052A7" w14:textId="77777777" w:rsidR="00C24218" w:rsidRPr="00C24218" w:rsidRDefault="00C24218" w:rsidP="00C24218">
      <w:pPr>
        <w:contextualSpacing/>
        <w:jc w:val="both"/>
        <w:rPr>
          <w:rFonts w:ascii="Calibri" w:eastAsiaTheme="minorEastAsia" w:hAnsi="Calibri" w:cs="Calibri"/>
          <w:sz w:val="20"/>
          <w:szCs w:val="20"/>
          <w:lang w:eastAsia="it-IT"/>
        </w:rPr>
      </w:pPr>
    </w:p>
    <w:p w14:paraId="69FF8C9C" w14:textId="77777777" w:rsidR="00C24218" w:rsidRPr="00C24218" w:rsidRDefault="00C24218" w:rsidP="00C24218">
      <w:pPr>
        <w:jc w:val="both"/>
        <w:rPr>
          <w:sz w:val="20"/>
          <w:szCs w:val="20"/>
        </w:rPr>
      </w:pPr>
      <w:r w:rsidRPr="00C24218">
        <w:rPr>
          <w:sz w:val="20"/>
          <w:szCs w:val="20"/>
        </w:rPr>
        <w:t xml:space="preserve">La documentazione di gara è accessibile gratuitamente, per via elettronica, sul Sistema nella sezione </w:t>
      </w:r>
      <w:hyperlink r:id="rId21">
        <w:r w:rsidRPr="00C24218">
          <w:rPr>
            <w:color w:val="0563C1"/>
            <w:sz w:val="20"/>
            <w:szCs w:val="20"/>
            <w:u w:val="single"/>
          </w:rPr>
          <w:t>Altri Bandi</w:t>
        </w:r>
      </w:hyperlink>
      <w:r w:rsidRPr="00C24218">
        <w:rPr>
          <w:sz w:val="20"/>
          <w:szCs w:val="20"/>
        </w:rPr>
        <w:t>.</w:t>
      </w:r>
    </w:p>
    <w:p w14:paraId="0BC22281" w14:textId="77777777" w:rsidR="00C24218" w:rsidRPr="00C24218" w:rsidRDefault="00C24218" w:rsidP="00C24218">
      <w:pPr>
        <w:contextualSpacing/>
        <w:jc w:val="both"/>
        <w:rPr>
          <w:rFonts w:ascii="Calibri" w:eastAsiaTheme="minorEastAsia" w:hAnsi="Calibri" w:cs="Calibri"/>
          <w:sz w:val="20"/>
          <w:szCs w:val="20"/>
          <w:lang w:eastAsia="it-IT"/>
        </w:rPr>
      </w:pPr>
    </w:p>
    <w:p w14:paraId="31B25C92"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74" w:name="_Toc139454335"/>
      <w:bookmarkStart w:id="75" w:name="_Toc139454399"/>
      <w:bookmarkStart w:id="76" w:name="_Toc171949191"/>
      <w:r w:rsidRPr="00C24218">
        <w:rPr>
          <w:rFonts w:ascii="Calibri" w:eastAsiaTheme="minorEastAsia" w:hAnsi="Calibri" w:cs="Calibri"/>
          <w:b/>
          <w:bCs/>
          <w:caps/>
          <w:sz w:val="20"/>
          <w:szCs w:val="20"/>
          <w:lang w:eastAsia="it-IT"/>
        </w:rPr>
        <w:t>Chiarimenti</w:t>
      </w:r>
      <w:bookmarkEnd w:id="74"/>
      <w:bookmarkEnd w:id="75"/>
      <w:bookmarkEnd w:id="76"/>
    </w:p>
    <w:p w14:paraId="22961F3D" w14:textId="77777777" w:rsidR="00C24218" w:rsidRPr="00C24218" w:rsidRDefault="00C24218" w:rsidP="00C24218">
      <w:pPr>
        <w:autoSpaceDE w:val="0"/>
        <w:autoSpaceDN w:val="0"/>
        <w:adjustRightInd w:val="0"/>
        <w:contextualSpacing/>
        <w:jc w:val="both"/>
        <w:rPr>
          <w:rFonts w:ascii="Calibri" w:hAnsi="Calibri" w:cs="Calibri"/>
          <w:bCs/>
          <w:sz w:val="20"/>
          <w:szCs w:val="20"/>
        </w:rPr>
      </w:pPr>
      <w:r w:rsidRPr="00C24218">
        <w:rPr>
          <w:rFonts w:ascii="Calibri" w:hAnsi="Calibri" w:cs="Calibri"/>
          <w:sz w:val="20"/>
          <w:szCs w:val="20"/>
        </w:rPr>
        <w:t xml:space="preserve">È possibile ottenere chiarimenti sulla presente procedura mediante la proposizione di quesiti scritti da inoltrare almeno 7 (sette) giorni prima della scadenza del termine per la presentazione delle offerte in via telematica attraverso la sezione del Sistema riservata alle richieste di chiarimenti, previa registrazione al Sistema medesimo. Le richieste di chiarimenti e le </w:t>
      </w:r>
      <w:r w:rsidRPr="00C24218">
        <w:rPr>
          <w:rFonts w:ascii="Calibri" w:hAnsi="Calibri" w:cs="Calibri"/>
          <w:sz w:val="20"/>
          <w:szCs w:val="20"/>
        </w:rPr>
        <w:lastRenderedPageBreak/>
        <w:t>relative risposte sono formulate esclusivamente in lingua italiana. Le risposte alle richieste di chiarimenti presentate in tempo utile sono fornite in formato elettronico almeno 4 (quattro) giorni prima della scadenza del termine fissato per la presentazione delle offerte, mediante pubblicazione delle richieste in forma anonima e delle relative risposte sul Sistema e sul profilo del committente. Si invitano i concorrenti a visionare costantemente tale sezione del Sistema o il profilo del committente.</w:t>
      </w:r>
    </w:p>
    <w:p w14:paraId="74392499" w14:textId="77777777" w:rsidR="00C24218" w:rsidRPr="00C24218" w:rsidRDefault="00C24218" w:rsidP="00C24218">
      <w:pPr>
        <w:autoSpaceDE w:val="0"/>
        <w:autoSpaceDN w:val="0"/>
        <w:adjustRightInd w:val="0"/>
        <w:contextualSpacing/>
        <w:jc w:val="both"/>
        <w:rPr>
          <w:rFonts w:ascii="Calibri" w:hAnsi="Calibri" w:cs="Calibri"/>
          <w:bCs/>
          <w:sz w:val="20"/>
          <w:szCs w:val="20"/>
        </w:rPr>
      </w:pPr>
      <w:r w:rsidRPr="00C24218">
        <w:rPr>
          <w:rFonts w:ascii="Calibri" w:hAnsi="Calibri" w:cs="Calibri"/>
          <w:bCs/>
          <w:sz w:val="20"/>
          <w:szCs w:val="20"/>
        </w:rPr>
        <w:t>Non viene fornita risposta alle richieste presentate con modalità diverse da quelle sopra indicate.</w:t>
      </w:r>
    </w:p>
    <w:p w14:paraId="4F3DFFB0" w14:textId="77777777" w:rsidR="00C24218" w:rsidRPr="00C24218" w:rsidRDefault="00C24218" w:rsidP="00C24218">
      <w:pPr>
        <w:autoSpaceDE w:val="0"/>
        <w:autoSpaceDN w:val="0"/>
        <w:adjustRightInd w:val="0"/>
        <w:contextualSpacing/>
        <w:jc w:val="both"/>
        <w:rPr>
          <w:rFonts w:ascii="Calibri" w:eastAsiaTheme="minorEastAsia" w:hAnsi="Calibri" w:cs="Calibri"/>
          <w:sz w:val="20"/>
          <w:szCs w:val="20"/>
          <w:lang w:eastAsia="it-IT"/>
        </w:rPr>
      </w:pPr>
    </w:p>
    <w:p w14:paraId="1886D164"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77" w:name="_Toc139454336"/>
      <w:bookmarkStart w:id="78" w:name="_Toc139454400"/>
      <w:bookmarkStart w:id="79" w:name="_Ref139471790"/>
      <w:bookmarkStart w:id="80" w:name="_Ref139471809"/>
      <w:bookmarkStart w:id="81" w:name="_Ref139471818"/>
      <w:bookmarkStart w:id="82" w:name="_Ref139471831"/>
      <w:bookmarkStart w:id="83" w:name="_Ref139472629"/>
      <w:bookmarkStart w:id="84" w:name="_Ref139472670"/>
      <w:bookmarkStart w:id="85" w:name="_Ref141676646"/>
      <w:bookmarkStart w:id="86" w:name="_Ref141676674"/>
      <w:bookmarkStart w:id="87" w:name="_Ref141676685"/>
      <w:bookmarkStart w:id="88" w:name="_Toc171949192"/>
      <w:r w:rsidRPr="00C24218">
        <w:rPr>
          <w:rFonts w:ascii="Calibri" w:eastAsiaTheme="minorEastAsia" w:hAnsi="Calibri" w:cs="Calibri"/>
          <w:b/>
          <w:bCs/>
          <w:caps/>
          <w:sz w:val="20"/>
          <w:szCs w:val="20"/>
          <w:lang w:eastAsia="it-IT"/>
        </w:rPr>
        <w:t>Comunicazioni</w:t>
      </w:r>
      <w:bookmarkEnd w:id="77"/>
      <w:bookmarkEnd w:id="78"/>
      <w:bookmarkEnd w:id="79"/>
      <w:bookmarkEnd w:id="80"/>
      <w:bookmarkEnd w:id="81"/>
      <w:bookmarkEnd w:id="82"/>
      <w:bookmarkEnd w:id="83"/>
      <w:bookmarkEnd w:id="84"/>
      <w:bookmarkEnd w:id="85"/>
      <w:bookmarkEnd w:id="86"/>
      <w:bookmarkEnd w:id="87"/>
      <w:bookmarkEnd w:id="88"/>
    </w:p>
    <w:p w14:paraId="071BA3A0" w14:textId="77777777" w:rsidR="00C24218" w:rsidRPr="00C24218" w:rsidRDefault="00C24218" w:rsidP="00C24218">
      <w:pPr>
        <w:autoSpaceDE w:val="0"/>
        <w:autoSpaceDN w:val="0"/>
        <w:adjustRightInd w:val="0"/>
        <w:contextualSpacing/>
        <w:jc w:val="both"/>
        <w:rPr>
          <w:rFonts w:ascii="Calibri" w:hAnsi="Calibri" w:cs="Calibri"/>
          <w:sz w:val="20"/>
          <w:szCs w:val="20"/>
        </w:rPr>
      </w:pPr>
      <w:bookmarkStart w:id="89" w:name="_Toc121120681"/>
      <w:bookmarkStart w:id="90" w:name="_Toc139369204"/>
      <w:bookmarkStart w:id="91" w:name="_Toc139371341"/>
      <w:bookmarkStart w:id="92" w:name="_Toc139371391"/>
      <w:bookmarkStart w:id="93" w:name="_Toc139371441"/>
      <w:bookmarkStart w:id="94" w:name="_Toc139371495"/>
      <w:bookmarkStart w:id="95" w:name="_Toc139371546"/>
      <w:bookmarkStart w:id="96" w:name="_Toc139371596"/>
      <w:bookmarkStart w:id="97" w:name="_Toc139454337"/>
      <w:bookmarkStart w:id="98" w:name="_Toc139454401"/>
      <w:r w:rsidRPr="00C24218">
        <w:rPr>
          <w:rFonts w:ascii="Calibri" w:hAnsi="Calibri" w:cs="Calibri"/>
          <w:sz w:val="20"/>
          <w:szCs w:val="20"/>
        </w:rPr>
        <w:t xml:space="preserve">Le comunicazioni tra stazione appaltante e operatori economici avvengono tramite il Sistema e sono accessibili nell’“Area comunicazioni”. È onere esclusivo dell’operatore economico prenderne visione. </w:t>
      </w:r>
    </w:p>
    <w:p w14:paraId="4A60F0BD" w14:textId="77777777" w:rsidR="00C24218" w:rsidRPr="00C24218" w:rsidRDefault="00C24218" w:rsidP="00C24218">
      <w:pPr>
        <w:autoSpaceDE w:val="0"/>
        <w:autoSpaceDN w:val="0"/>
        <w:adjustRightInd w:val="0"/>
        <w:contextualSpacing/>
        <w:jc w:val="both"/>
        <w:rPr>
          <w:rFonts w:ascii="Calibri" w:hAnsi="Calibri" w:cs="Calibri"/>
          <w:sz w:val="20"/>
          <w:szCs w:val="20"/>
        </w:rPr>
      </w:pPr>
      <w:r w:rsidRPr="00C24218">
        <w:rPr>
          <w:rFonts w:ascii="Calibri" w:hAnsi="Calibri" w:cs="Calibri"/>
          <w:sz w:val="20"/>
          <w:szCs w:val="20"/>
        </w:rPr>
        <w:t xml:space="preserve">Le comunicazioni relative: </w:t>
      </w:r>
    </w:p>
    <w:p w14:paraId="040064AC" w14:textId="77777777" w:rsidR="00C24218" w:rsidRPr="00C24218" w:rsidRDefault="00C24218" w:rsidP="00442513">
      <w:pPr>
        <w:numPr>
          <w:ilvl w:val="0"/>
          <w:numId w:val="20"/>
        </w:numPr>
        <w:ind w:left="426" w:hanging="426"/>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all'aggiudicazione; </w:t>
      </w:r>
    </w:p>
    <w:p w14:paraId="1E22BE14" w14:textId="77777777" w:rsidR="00C24218" w:rsidRPr="00C24218" w:rsidRDefault="00C24218" w:rsidP="00442513">
      <w:pPr>
        <w:numPr>
          <w:ilvl w:val="0"/>
          <w:numId w:val="20"/>
        </w:numPr>
        <w:ind w:left="426" w:hanging="426"/>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all'esclusione; </w:t>
      </w:r>
    </w:p>
    <w:p w14:paraId="35E2C375" w14:textId="77777777" w:rsidR="00C24218" w:rsidRPr="00C24218" w:rsidRDefault="00C24218" w:rsidP="00442513">
      <w:pPr>
        <w:numPr>
          <w:ilvl w:val="0"/>
          <w:numId w:val="20"/>
        </w:numPr>
        <w:ind w:left="426" w:hanging="426"/>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alla decisione di non aggiudicare l’appalto;</w:t>
      </w:r>
    </w:p>
    <w:p w14:paraId="57713033" w14:textId="77777777" w:rsidR="00C24218" w:rsidRPr="00C24218" w:rsidRDefault="00C24218" w:rsidP="00442513">
      <w:pPr>
        <w:numPr>
          <w:ilvl w:val="0"/>
          <w:numId w:val="20"/>
        </w:numPr>
        <w:ind w:left="426" w:hanging="426"/>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alla data di avvenuta stipulazione del contratto con l'aggiudicatario; </w:t>
      </w:r>
    </w:p>
    <w:p w14:paraId="2C53066B" w14:textId="77777777" w:rsidR="00C24218" w:rsidRPr="00C24218" w:rsidRDefault="00C24218" w:rsidP="00C24218">
      <w:pPr>
        <w:autoSpaceDE w:val="0"/>
        <w:autoSpaceDN w:val="0"/>
        <w:adjustRightInd w:val="0"/>
        <w:contextualSpacing/>
        <w:jc w:val="both"/>
        <w:rPr>
          <w:rFonts w:ascii="Calibri" w:hAnsi="Calibri" w:cs="Calibri"/>
          <w:sz w:val="20"/>
          <w:szCs w:val="20"/>
        </w:rPr>
      </w:pPr>
      <w:r w:rsidRPr="00C24218">
        <w:rPr>
          <w:rFonts w:ascii="Calibri" w:hAnsi="Calibri" w:cs="Calibri"/>
          <w:sz w:val="20"/>
          <w:szCs w:val="20"/>
        </w:rPr>
        <w:t xml:space="preserve">avvengono utilizzando il domicilio digitale presente negli indici di cui agli articoli 6-bis, 6-ter, 6 quater del d.lgs. n.82/05 o, per gli operatori economici transfrontalieri, attraverso un indirizzo di servizio elettronico di recapito certificato qualificato ai sensi del Regolamento eIDAS. Se l’operatore economico non è presente nei già menzionati indici elegge domicilio digitale speciale presso il Sistema e le comunicazioni di cui sopra sono effettuate utilizzando tale domicilio digitale. </w:t>
      </w:r>
    </w:p>
    <w:p w14:paraId="082A144F" w14:textId="77777777" w:rsidR="00C24218" w:rsidRPr="00C24218" w:rsidRDefault="00C24218" w:rsidP="00C24218">
      <w:pPr>
        <w:autoSpaceDE w:val="0"/>
        <w:autoSpaceDN w:val="0"/>
        <w:adjustRightInd w:val="0"/>
        <w:contextualSpacing/>
        <w:jc w:val="both"/>
        <w:rPr>
          <w:rFonts w:ascii="Calibri" w:hAnsi="Calibri" w:cs="Calibri"/>
          <w:sz w:val="20"/>
          <w:szCs w:val="20"/>
        </w:rPr>
      </w:pPr>
      <w:r w:rsidRPr="00C24218">
        <w:rPr>
          <w:rFonts w:ascii="Calibri" w:hAnsi="Calibri" w:cs="Calibri"/>
          <w:sz w:val="20"/>
          <w:szCs w:val="20"/>
        </w:rPr>
        <w:t>Le comunicazioni relative all’attivazione del soccorso istruttorio, al subprocedimento di verifica dell’anomalia dell’offerta anomala, alla richiesta di offerta migliorativa e al sorteggio di cui al successivo par. 17, avvengono presso il Sistema.</w:t>
      </w:r>
    </w:p>
    <w:p w14:paraId="5159E195" w14:textId="77777777" w:rsidR="00C24218" w:rsidRPr="00C24218" w:rsidRDefault="00C24218" w:rsidP="00C24218">
      <w:pPr>
        <w:autoSpaceDE w:val="0"/>
        <w:autoSpaceDN w:val="0"/>
        <w:adjustRightInd w:val="0"/>
        <w:contextualSpacing/>
        <w:jc w:val="both"/>
        <w:rPr>
          <w:rFonts w:ascii="Calibri" w:hAnsi="Calibri" w:cs="Calibri"/>
          <w:sz w:val="20"/>
          <w:szCs w:val="20"/>
        </w:rPr>
      </w:pPr>
    </w:p>
    <w:p w14:paraId="002FE487" w14:textId="77777777" w:rsidR="00C24218" w:rsidRPr="00C24218" w:rsidRDefault="00C24218" w:rsidP="00C24218">
      <w:pPr>
        <w:contextualSpacing/>
        <w:jc w:val="both"/>
        <w:rPr>
          <w:rFonts w:ascii="Calibri" w:hAnsi="Calibri" w:cs="Calibri"/>
          <w:sz w:val="20"/>
          <w:szCs w:val="20"/>
        </w:rPr>
      </w:pPr>
      <w:r w:rsidRPr="00C24218">
        <w:rPr>
          <w:rFonts w:ascii="Calibri" w:hAnsi="Calibri" w:cs="Calibri"/>
          <w:sz w:val="20"/>
          <w:szCs w:val="20"/>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485EC8E3" w14:textId="77777777" w:rsidR="00C24218" w:rsidRPr="00C24218" w:rsidRDefault="00C24218" w:rsidP="00C24218">
      <w:pPr>
        <w:contextualSpacing/>
        <w:jc w:val="both"/>
        <w:rPr>
          <w:rFonts w:ascii="Calibri" w:hAnsi="Calibri" w:cs="Calibri"/>
          <w:sz w:val="20"/>
          <w:szCs w:val="20"/>
        </w:rPr>
      </w:pPr>
    </w:p>
    <w:p w14:paraId="774D8EFE" w14:textId="77777777" w:rsidR="00C24218" w:rsidRPr="00C24218" w:rsidRDefault="00C24218" w:rsidP="00C24218">
      <w:pPr>
        <w:contextualSpacing/>
        <w:jc w:val="both"/>
        <w:rPr>
          <w:rFonts w:ascii="Calibri" w:hAnsi="Calibri" w:cs="Calibri"/>
          <w:sz w:val="20"/>
          <w:szCs w:val="20"/>
        </w:rPr>
      </w:pPr>
      <w:r w:rsidRPr="00C24218">
        <w:rPr>
          <w:rFonts w:ascii="Calibri" w:hAnsi="Calibri" w:cs="Calibri"/>
          <w:sz w:val="20"/>
          <w:szCs w:val="20"/>
        </w:rPr>
        <w:t>In caso di consorzi di cui all’art. 65 lett. b), c), d) del Codice, la comunicazione recapitata nei modi sopra indicati al consorzio si intende validamente resa a tutte le consorziate.</w:t>
      </w:r>
    </w:p>
    <w:p w14:paraId="7573AF64" w14:textId="77777777" w:rsidR="00C24218" w:rsidRPr="00C24218" w:rsidRDefault="00C24218" w:rsidP="00C24218">
      <w:pPr>
        <w:contextualSpacing/>
        <w:jc w:val="both"/>
        <w:rPr>
          <w:rFonts w:ascii="Calibri" w:hAnsi="Calibri" w:cs="Calibri"/>
          <w:sz w:val="20"/>
          <w:szCs w:val="20"/>
        </w:rPr>
      </w:pPr>
    </w:p>
    <w:p w14:paraId="721C78C0" w14:textId="77777777" w:rsidR="00C24218" w:rsidRPr="00C24218" w:rsidRDefault="00C24218" w:rsidP="00C24218">
      <w:pPr>
        <w:contextualSpacing/>
        <w:jc w:val="both"/>
        <w:rPr>
          <w:rFonts w:ascii="Calibri" w:hAnsi="Calibri" w:cs="Calibri"/>
          <w:sz w:val="20"/>
          <w:szCs w:val="20"/>
        </w:rPr>
      </w:pPr>
      <w:r w:rsidRPr="00C24218">
        <w:rPr>
          <w:rFonts w:ascii="Calibri" w:hAnsi="Calibri" w:cs="Calibri"/>
          <w:sz w:val="20"/>
          <w:szCs w:val="20"/>
        </w:rPr>
        <w:t>In caso di avvalimento, la comunicazione recapitata all’offerente nei modi sopra indicati si intende validamente resa a tutti gli operatori economici ausiliari.</w:t>
      </w:r>
    </w:p>
    <w:p w14:paraId="49514D78" w14:textId="77777777" w:rsidR="00C24218" w:rsidRPr="00C24218" w:rsidRDefault="00C24218" w:rsidP="00C24218">
      <w:pPr>
        <w:contextualSpacing/>
        <w:jc w:val="both"/>
        <w:rPr>
          <w:rFonts w:ascii="Calibri" w:hAnsi="Calibri" w:cs="Calibri"/>
          <w:sz w:val="20"/>
          <w:szCs w:val="20"/>
        </w:rPr>
      </w:pPr>
    </w:p>
    <w:p w14:paraId="4F15C7D7"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99" w:name="_Toc171949193"/>
      <w:r w:rsidRPr="00C24218">
        <w:rPr>
          <w:rFonts w:ascii="Calibri" w:eastAsiaTheme="minorEastAsia" w:hAnsi="Calibri" w:cs="Calibri"/>
          <w:b/>
          <w:bCs/>
          <w:caps/>
          <w:sz w:val="20"/>
          <w:szCs w:val="20"/>
          <w:lang w:eastAsia="it-IT"/>
        </w:rPr>
        <w:t xml:space="preserve">OGGETTO DELL’APPALTO e IMPORTO A BASE DI </w:t>
      </w:r>
      <w:bookmarkStart w:id="100" w:name="_Ref531015086"/>
      <w:bookmarkEnd w:id="89"/>
      <w:bookmarkEnd w:id="90"/>
      <w:bookmarkEnd w:id="91"/>
      <w:bookmarkEnd w:id="92"/>
      <w:bookmarkEnd w:id="93"/>
      <w:bookmarkEnd w:id="94"/>
      <w:bookmarkEnd w:id="95"/>
      <w:bookmarkEnd w:id="96"/>
      <w:r w:rsidRPr="00C24218">
        <w:rPr>
          <w:rFonts w:ascii="Calibri" w:eastAsiaTheme="minorEastAsia" w:hAnsi="Calibri" w:cs="Calibri"/>
          <w:b/>
          <w:bCs/>
          <w:caps/>
          <w:sz w:val="20"/>
          <w:szCs w:val="20"/>
          <w:lang w:eastAsia="it-IT"/>
        </w:rPr>
        <w:t>GARA</w:t>
      </w:r>
      <w:bookmarkEnd w:id="99"/>
      <w:r w:rsidRPr="00C24218">
        <w:rPr>
          <w:rFonts w:ascii="Calibri" w:eastAsiaTheme="minorEastAsia" w:hAnsi="Calibri" w:cs="Calibri"/>
          <w:b/>
          <w:bCs/>
          <w:caps/>
          <w:sz w:val="20"/>
          <w:szCs w:val="20"/>
          <w:lang w:eastAsia="it-IT"/>
        </w:rPr>
        <w:t xml:space="preserve"> </w:t>
      </w:r>
      <w:bookmarkEnd w:id="97"/>
      <w:bookmarkEnd w:id="98"/>
    </w:p>
    <w:p w14:paraId="11A05561"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L’appalto è costituito da un unico lotto poiché, intendendo per lotto quella parte di un appalto la cui fornitura sia tale da assicurarne funzionalità, fruibilità, fattibilità indipendentemente dalla realizzazione di altre parti, di modo che non vi sia il rischio di inutile dispendio di denaro pubblico in caso di mancata realizzazione della restante parte, si è accertato che un eventuale frazionamento dell’appalto non offrirebbe le adeguate garanzie di funzionalità, fruibilità e fattibilità in vista degli obiettivi perseguiti. (Parere ANAC n. 73 del 10 aprile 2014).</w:t>
      </w:r>
    </w:p>
    <w:p w14:paraId="4EF82EA6" w14:textId="77777777" w:rsidR="00C24218" w:rsidRPr="00C24218" w:rsidRDefault="00C24218" w:rsidP="00C24218">
      <w:pPr>
        <w:contextualSpacing/>
        <w:jc w:val="both"/>
        <w:rPr>
          <w:rFonts w:ascii="Calibri" w:eastAsiaTheme="minorEastAsia" w:hAnsi="Calibri" w:cs="Calibri"/>
          <w:sz w:val="20"/>
          <w:szCs w:val="20"/>
          <w:lang w:eastAsia="it-IT"/>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
        <w:gridCol w:w="4173"/>
        <w:gridCol w:w="1252"/>
        <w:gridCol w:w="1571"/>
        <w:gridCol w:w="1533"/>
      </w:tblGrid>
      <w:tr w:rsidR="00C24218" w:rsidRPr="00C24218" w14:paraId="09F61ED0" w14:textId="77777777" w:rsidTr="0017370F">
        <w:trPr>
          <w:trHeight w:val="746"/>
        </w:trPr>
        <w:tc>
          <w:tcPr>
            <w:tcW w:w="536" w:type="dxa"/>
            <w:shd w:val="clear" w:color="auto" w:fill="D9D9D9"/>
          </w:tcPr>
          <w:p w14:paraId="33709600" w14:textId="77777777" w:rsidR="00C24218" w:rsidRPr="00C24218" w:rsidRDefault="00C24218" w:rsidP="00C24218">
            <w:pPr>
              <w:rPr>
                <w:rFonts w:eastAsia="Arial Black" w:cstheme="minorHAnsi"/>
                <w:sz w:val="20"/>
                <w:szCs w:val="20"/>
                <w:lang w:eastAsia="it-IT" w:bidi="it-IT"/>
              </w:rPr>
            </w:pPr>
          </w:p>
          <w:p w14:paraId="0137537F" w14:textId="77777777" w:rsidR="00C24218" w:rsidRPr="00C24218" w:rsidRDefault="00C24218" w:rsidP="00C24218">
            <w:pPr>
              <w:ind w:left="172" w:right="161"/>
              <w:jc w:val="center"/>
              <w:rPr>
                <w:rFonts w:eastAsia="Arial Black" w:cstheme="minorHAnsi"/>
                <w:sz w:val="20"/>
                <w:szCs w:val="20"/>
                <w:lang w:eastAsia="it-IT" w:bidi="it-IT"/>
              </w:rPr>
            </w:pPr>
            <w:r w:rsidRPr="00C24218">
              <w:rPr>
                <w:rFonts w:eastAsia="Arial Black" w:cstheme="minorHAnsi"/>
                <w:sz w:val="20"/>
                <w:szCs w:val="20"/>
                <w:lang w:eastAsia="it-IT" w:bidi="it-IT"/>
              </w:rPr>
              <w:t>n.</w:t>
            </w:r>
          </w:p>
        </w:tc>
        <w:tc>
          <w:tcPr>
            <w:tcW w:w="4173" w:type="dxa"/>
            <w:shd w:val="clear" w:color="auto" w:fill="D9D9D9"/>
          </w:tcPr>
          <w:p w14:paraId="428AEC47" w14:textId="77777777" w:rsidR="00C24218" w:rsidRPr="00C24218" w:rsidRDefault="00C24218" w:rsidP="00C24218">
            <w:pPr>
              <w:rPr>
                <w:rFonts w:eastAsia="Arial Black" w:cstheme="minorHAnsi"/>
                <w:sz w:val="20"/>
                <w:szCs w:val="20"/>
                <w:lang w:eastAsia="it-IT" w:bidi="it-IT"/>
              </w:rPr>
            </w:pPr>
          </w:p>
          <w:p w14:paraId="66974206" w14:textId="77777777" w:rsidR="00C24218" w:rsidRPr="00C24218" w:rsidRDefault="00C24218" w:rsidP="00C24218">
            <w:pPr>
              <w:ind w:left="944"/>
              <w:rPr>
                <w:rFonts w:eastAsia="Arial Black" w:cstheme="minorHAnsi"/>
                <w:sz w:val="20"/>
                <w:szCs w:val="20"/>
                <w:lang w:eastAsia="it-IT" w:bidi="it-IT"/>
              </w:rPr>
            </w:pPr>
            <w:proofErr w:type="spellStart"/>
            <w:r w:rsidRPr="00C24218">
              <w:rPr>
                <w:rFonts w:eastAsia="Arial Black" w:cstheme="minorHAnsi"/>
                <w:sz w:val="20"/>
                <w:szCs w:val="20"/>
                <w:lang w:eastAsia="it-IT" w:bidi="it-IT"/>
              </w:rPr>
              <w:t>Descrizione</w:t>
            </w:r>
            <w:proofErr w:type="spellEnd"/>
            <w:r w:rsidRPr="00C24218">
              <w:rPr>
                <w:rFonts w:eastAsia="Arial Black" w:cstheme="minorHAnsi"/>
                <w:sz w:val="20"/>
                <w:szCs w:val="20"/>
                <w:lang w:eastAsia="it-IT" w:bidi="it-IT"/>
              </w:rPr>
              <w:t xml:space="preserve"> </w:t>
            </w:r>
            <w:proofErr w:type="spellStart"/>
            <w:r w:rsidRPr="00C24218">
              <w:rPr>
                <w:rFonts w:eastAsia="Arial Black" w:cstheme="minorHAnsi"/>
                <w:sz w:val="20"/>
                <w:szCs w:val="20"/>
                <w:lang w:eastAsia="it-IT" w:bidi="it-IT"/>
              </w:rPr>
              <w:t>beni</w:t>
            </w:r>
            <w:proofErr w:type="spellEnd"/>
          </w:p>
        </w:tc>
        <w:tc>
          <w:tcPr>
            <w:tcW w:w="1252" w:type="dxa"/>
            <w:shd w:val="clear" w:color="auto" w:fill="D9D9D9"/>
          </w:tcPr>
          <w:p w14:paraId="53CCCA81" w14:textId="77777777" w:rsidR="00C24218" w:rsidRPr="00C24218" w:rsidRDefault="00C24218" w:rsidP="00C24218">
            <w:pPr>
              <w:rPr>
                <w:rFonts w:eastAsia="Arial Black" w:cstheme="minorHAnsi"/>
                <w:sz w:val="20"/>
                <w:szCs w:val="20"/>
                <w:lang w:eastAsia="it-IT" w:bidi="it-IT"/>
              </w:rPr>
            </w:pPr>
          </w:p>
          <w:p w14:paraId="72818709" w14:textId="77777777" w:rsidR="00C24218" w:rsidRPr="00C24218" w:rsidRDefault="00C24218" w:rsidP="00C24218">
            <w:pPr>
              <w:ind w:left="380" w:right="368"/>
              <w:jc w:val="center"/>
              <w:rPr>
                <w:rFonts w:eastAsia="Arial Black" w:cstheme="minorHAnsi"/>
                <w:sz w:val="20"/>
                <w:szCs w:val="20"/>
                <w:lang w:eastAsia="it-IT" w:bidi="it-IT"/>
              </w:rPr>
            </w:pPr>
            <w:r w:rsidRPr="00C24218">
              <w:rPr>
                <w:rFonts w:eastAsia="Arial Black" w:cstheme="minorHAnsi"/>
                <w:sz w:val="20"/>
                <w:szCs w:val="20"/>
                <w:lang w:eastAsia="it-IT" w:bidi="it-IT"/>
              </w:rPr>
              <w:t>CPV</w:t>
            </w:r>
          </w:p>
        </w:tc>
        <w:tc>
          <w:tcPr>
            <w:tcW w:w="1571" w:type="dxa"/>
            <w:shd w:val="clear" w:color="auto" w:fill="D9D9D9"/>
          </w:tcPr>
          <w:p w14:paraId="6E264BBE" w14:textId="77777777" w:rsidR="00C24218" w:rsidRPr="00C24218" w:rsidRDefault="00C24218" w:rsidP="00C24218">
            <w:pPr>
              <w:ind w:left="353"/>
              <w:rPr>
                <w:rFonts w:eastAsia="Arial Black" w:cstheme="minorHAnsi"/>
                <w:sz w:val="20"/>
                <w:szCs w:val="20"/>
                <w:lang w:eastAsia="it-IT" w:bidi="it-IT"/>
              </w:rPr>
            </w:pPr>
            <w:r w:rsidRPr="00C24218">
              <w:rPr>
                <w:rFonts w:eastAsia="Arial Black" w:cstheme="minorHAnsi"/>
                <w:sz w:val="20"/>
                <w:szCs w:val="20"/>
                <w:lang w:eastAsia="it-IT" w:bidi="it-IT"/>
              </w:rPr>
              <w:t>P</w:t>
            </w:r>
            <w:r w:rsidRPr="00C24218">
              <w:rPr>
                <w:rFonts w:eastAsia="Arial Black" w:cstheme="minorHAnsi"/>
                <w:spacing w:val="-17"/>
                <w:sz w:val="20"/>
                <w:szCs w:val="20"/>
                <w:lang w:eastAsia="it-IT" w:bidi="it-IT"/>
              </w:rPr>
              <w:t xml:space="preserve"> </w:t>
            </w:r>
            <w:r w:rsidRPr="00C24218">
              <w:rPr>
                <w:rFonts w:eastAsia="Arial Black" w:cstheme="minorHAnsi"/>
                <w:sz w:val="20"/>
                <w:szCs w:val="20"/>
                <w:lang w:eastAsia="it-IT" w:bidi="it-IT"/>
              </w:rPr>
              <w:t>(</w:t>
            </w:r>
            <w:proofErr w:type="spellStart"/>
            <w:r w:rsidRPr="00C24218">
              <w:rPr>
                <w:rFonts w:eastAsia="Arial Black" w:cstheme="minorHAnsi"/>
                <w:sz w:val="20"/>
                <w:szCs w:val="20"/>
                <w:lang w:eastAsia="it-IT" w:bidi="it-IT"/>
              </w:rPr>
              <w:t>principale</w:t>
            </w:r>
            <w:proofErr w:type="spellEnd"/>
            <w:r w:rsidRPr="00C24218">
              <w:rPr>
                <w:rFonts w:eastAsia="Arial Black" w:cstheme="minorHAnsi"/>
                <w:sz w:val="20"/>
                <w:szCs w:val="20"/>
                <w:lang w:eastAsia="it-IT" w:bidi="it-IT"/>
              </w:rPr>
              <w:t>)</w:t>
            </w:r>
          </w:p>
          <w:p w14:paraId="4E34B261" w14:textId="77777777" w:rsidR="00C24218" w:rsidRPr="00C24218" w:rsidRDefault="00C24218" w:rsidP="00C24218">
            <w:pPr>
              <w:ind w:left="311"/>
              <w:rPr>
                <w:rFonts w:eastAsia="Arial Black" w:cstheme="minorHAnsi"/>
                <w:sz w:val="20"/>
                <w:szCs w:val="20"/>
                <w:lang w:eastAsia="it-IT" w:bidi="it-IT"/>
              </w:rPr>
            </w:pPr>
            <w:r w:rsidRPr="00C24218">
              <w:rPr>
                <w:rFonts w:eastAsia="Arial Black" w:cstheme="minorHAnsi"/>
                <w:sz w:val="20"/>
                <w:szCs w:val="20"/>
                <w:lang w:eastAsia="it-IT" w:bidi="it-IT"/>
              </w:rPr>
              <w:t>S</w:t>
            </w:r>
            <w:r w:rsidRPr="00C24218">
              <w:rPr>
                <w:rFonts w:eastAsia="Arial Black" w:cstheme="minorHAnsi"/>
                <w:spacing w:val="-18"/>
                <w:sz w:val="20"/>
                <w:szCs w:val="20"/>
                <w:lang w:eastAsia="it-IT" w:bidi="it-IT"/>
              </w:rPr>
              <w:t xml:space="preserve"> </w:t>
            </w:r>
            <w:r w:rsidRPr="00C24218">
              <w:rPr>
                <w:rFonts w:eastAsia="Arial Black" w:cstheme="minorHAnsi"/>
                <w:sz w:val="20"/>
                <w:szCs w:val="20"/>
                <w:lang w:eastAsia="it-IT" w:bidi="it-IT"/>
              </w:rPr>
              <w:t>(</w:t>
            </w:r>
            <w:proofErr w:type="spellStart"/>
            <w:r w:rsidRPr="00C24218">
              <w:rPr>
                <w:rFonts w:eastAsia="Arial Black" w:cstheme="minorHAnsi"/>
                <w:sz w:val="20"/>
                <w:szCs w:val="20"/>
                <w:lang w:eastAsia="it-IT" w:bidi="it-IT"/>
              </w:rPr>
              <w:t>secondaria</w:t>
            </w:r>
            <w:proofErr w:type="spellEnd"/>
            <w:r w:rsidRPr="00C24218">
              <w:rPr>
                <w:rFonts w:eastAsia="Arial Black" w:cstheme="minorHAnsi"/>
                <w:sz w:val="20"/>
                <w:szCs w:val="20"/>
                <w:lang w:eastAsia="it-IT" w:bidi="it-IT"/>
              </w:rPr>
              <w:t>)</w:t>
            </w:r>
          </w:p>
        </w:tc>
        <w:tc>
          <w:tcPr>
            <w:tcW w:w="1533" w:type="dxa"/>
            <w:shd w:val="clear" w:color="auto" w:fill="D9D9D9"/>
          </w:tcPr>
          <w:p w14:paraId="56AC24E7" w14:textId="77777777" w:rsidR="00C24218" w:rsidRPr="00C24218" w:rsidRDefault="00C24218" w:rsidP="00C24218">
            <w:pPr>
              <w:rPr>
                <w:rFonts w:eastAsia="Arial Black" w:cstheme="minorHAnsi"/>
                <w:sz w:val="20"/>
                <w:szCs w:val="20"/>
                <w:lang w:eastAsia="it-IT" w:bidi="it-IT"/>
              </w:rPr>
            </w:pPr>
          </w:p>
          <w:p w14:paraId="2510A0D0" w14:textId="77777777" w:rsidR="00C24218" w:rsidRPr="00C24218" w:rsidRDefault="00C24218" w:rsidP="00C24218">
            <w:pPr>
              <w:ind w:left="465"/>
              <w:rPr>
                <w:rFonts w:eastAsia="Arial Black" w:cstheme="minorHAnsi"/>
                <w:sz w:val="20"/>
                <w:szCs w:val="20"/>
                <w:lang w:eastAsia="it-IT" w:bidi="it-IT"/>
              </w:rPr>
            </w:pPr>
            <w:proofErr w:type="spellStart"/>
            <w:r w:rsidRPr="00C24218">
              <w:rPr>
                <w:rFonts w:eastAsia="Arial Black" w:cstheme="minorHAnsi"/>
                <w:sz w:val="20"/>
                <w:szCs w:val="20"/>
                <w:lang w:eastAsia="it-IT" w:bidi="it-IT"/>
              </w:rPr>
              <w:t>Importo</w:t>
            </w:r>
            <w:proofErr w:type="spellEnd"/>
          </w:p>
        </w:tc>
      </w:tr>
      <w:tr w:rsidR="00C24218" w:rsidRPr="00C24218" w14:paraId="56A151B6" w14:textId="77777777" w:rsidTr="0017370F">
        <w:trPr>
          <w:trHeight w:val="403"/>
        </w:trPr>
        <w:tc>
          <w:tcPr>
            <w:tcW w:w="536" w:type="dxa"/>
            <w:vAlign w:val="center"/>
          </w:tcPr>
          <w:p w14:paraId="4208BD78" w14:textId="77777777" w:rsidR="00C24218" w:rsidRPr="00C24218" w:rsidRDefault="00C24218" w:rsidP="00C24218">
            <w:pPr>
              <w:ind w:left="8"/>
              <w:jc w:val="center"/>
              <w:rPr>
                <w:rFonts w:eastAsia="Arial Black" w:cstheme="minorHAnsi"/>
                <w:sz w:val="20"/>
                <w:szCs w:val="20"/>
                <w:lang w:eastAsia="it-IT" w:bidi="it-IT"/>
              </w:rPr>
            </w:pPr>
            <w:r w:rsidRPr="00C24218">
              <w:rPr>
                <w:rFonts w:eastAsia="Arial Black" w:cstheme="minorHAnsi"/>
                <w:sz w:val="20"/>
                <w:szCs w:val="20"/>
                <w:lang w:eastAsia="it-IT" w:bidi="it-IT"/>
              </w:rPr>
              <w:t>1</w:t>
            </w:r>
          </w:p>
        </w:tc>
        <w:tc>
          <w:tcPr>
            <w:tcW w:w="4173" w:type="dxa"/>
            <w:vAlign w:val="center"/>
          </w:tcPr>
          <w:p w14:paraId="64598F5D" w14:textId="10BAB6C4" w:rsidR="00C24218" w:rsidRPr="00B96C9E" w:rsidRDefault="004969C2" w:rsidP="00C24218">
            <w:pPr>
              <w:ind w:left="178" w:right="122"/>
              <w:rPr>
                <w:rFonts w:eastAsia="Arial Black" w:cstheme="minorHAnsi"/>
                <w:sz w:val="20"/>
                <w:szCs w:val="20"/>
                <w:lang w:val="it-IT" w:eastAsia="it-IT" w:bidi="it-IT"/>
              </w:rPr>
            </w:pPr>
            <w:r w:rsidRPr="00B96C9E">
              <w:rPr>
                <w:rFonts w:eastAsiaTheme="minorEastAsia" w:cstheme="minorHAnsi"/>
                <w:sz w:val="20"/>
                <w:szCs w:val="20"/>
                <w:lang w:val="it-IT" w:eastAsia="it-IT"/>
              </w:rPr>
              <w:t xml:space="preserve">Laser </w:t>
            </w:r>
            <w:proofErr w:type="spellStart"/>
            <w:r w:rsidRPr="00B96C9E">
              <w:rPr>
                <w:rFonts w:eastAsiaTheme="minorEastAsia" w:cstheme="minorHAnsi"/>
                <w:sz w:val="20"/>
                <w:szCs w:val="20"/>
                <w:lang w:val="it-IT" w:eastAsia="it-IT"/>
              </w:rPr>
              <w:t>tunabile</w:t>
            </w:r>
            <w:proofErr w:type="spellEnd"/>
            <w:r w:rsidRPr="00B96C9E">
              <w:rPr>
                <w:rFonts w:eastAsiaTheme="minorEastAsia" w:cstheme="minorHAnsi"/>
                <w:sz w:val="20"/>
                <w:szCs w:val="20"/>
                <w:lang w:val="it-IT" w:eastAsia="it-IT"/>
              </w:rPr>
              <w:t xml:space="preserve"> nel range spettrale dal visibile al vicino infrarosso a impulsi </w:t>
            </w:r>
            <w:proofErr w:type="gramStart"/>
            <w:r w:rsidRPr="00B96C9E">
              <w:rPr>
                <w:rFonts w:eastAsiaTheme="minorEastAsia" w:cstheme="minorHAnsi"/>
                <w:sz w:val="20"/>
                <w:szCs w:val="20"/>
                <w:lang w:val="it-IT" w:eastAsia="it-IT"/>
              </w:rPr>
              <w:t>ultra-corti</w:t>
            </w:r>
            <w:proofErr w:type="gramEnd"/>
            <w:r w:rsidRPr="00B96C9E">
              <w:rPr>
                <w:rFonts w:eastAsiaTheme="minorEastAsia" w:cstheme="minorHAnsi"/>
                <w:sz w:val="20"/>
                <w:szCs w:val="20"/>
                <w:lang w:val="it-IT" w:eastAsia="it-IT"/>
              </w:rPr>
              <w:t xml:space="preserve"> al femtosecondo con tecnologia </w:t>
            </w:r>
            <w:proofErr w:type="spellStart"/>
            <w:r w:rsidRPr="00B96C9E">
              <w:rPr>
                <w:rFonts w:eastAsiaTheme="minorEastAsia" w:cstheme="minorHAnsi"/>
                <w:sz w:val="20"/>
                <w:szCs w:val="20"/>
                <w:lang w:val="it-IT" w:eastAsia="it-IT"/>
              </w:rPr>
              <w:t>Diode</w:t>
            </w:r>
            <w:proofErr w:type="spellEnd"/>
            <w:r w:rsidRPr="00B96C9E">
              <w:rPr>
                <w:rFonts w:eastAsiaTheme="minorEastAsia" w:cstheme="minorHAnsi"/>
                <w:sz w:val="20"/>
                <w:szCs w:val="20"/>
                <w:lang w:val="it-IT" w:eastAsia="it-IT"/>
              </w:rPr>
              <w:t xml:space="preserve"> </w:t>
            </w:r>
            <w:proofErr w:type="spellStart"/>
            <w:r w:rsidRPr="00B96C9E">
              <w:rPr>
                <w:rFonts w:eastAsiaTheme="minorEastAsia" w:cstheme="minorHAnsi"/>
                <w:sz w:val="20"/>
                <w:szCs w:val="20"/>
                <w:lang w:val="it-IT" w:eastAsia="it-IT"/>
              </w:rPr>
              <w:t>Pumped</w:t>
            </w:r>
            <w:proofErr w:type="spellEnd"/>
            <w:r w:rsidRPr="00B96C9E">
              <w:rPr>
                <w:rFonts w:eastAsiaTheme="minorEastAsia" w:cstheme="minorHAnsi"/>
                <w:sz w:val="20"/>
                <w:szCs w:val="20"/>
                <w:lang w:val="it-IT" w:eastAsia="it-IT"/>
              </w:rPr>
              <w:t xml:space="preserve"> Solid State (DPSS).</w:t>
            </w:r>
          </w:p>
        </w:tc>
        <w:tc>
          <w:tcPr>
            <w:tcW w:w="1252" w:type="dxa"/>
            <w:vAlign w:val="center"/>
          </w:tcPr>
          <w:p w14:paraId="5ADDDCC4" w14:textId="6F5130D0" w:rsidR="00C24218" w:rsidRPr="00C24218" w:rsidRDefault="0088703A" w:rsidP="00C24218">
            <w:pPr>
              <w:ind w:right="122"/>
              <w:jc w:val="center"/>
              <w:rPr>
                <w:rFonts w:eastAsia="Arial Black" w:cstheme="minorHAnsi"/>
                <w:sz w:val="20"/>
                <w:szCs w:val="20"/>
                <w:lang w:eastAsia="it-IT" w:bidi="it-IT"/>
              </w:rPr>
            </w:pPr>
            <w:r w:rsidRPr="0017370F">
              <w:rPr>
                <w:rFonts w:eastAsiaTheme="minorEastAsia" w:cstheme="minorHAnsi"/>
                <w:sz w:val="20"/>
                <w:szCs w:val="20"/>
                <w:lang w:eastAsia="it-IT"/>
              </w:rPr>
              <w:t>38636100-3</w:t>
            </w:r>
          </w:p>
        </w:tc>
        <w:tc>
          <w:tcPr>
            <w:tcW w:w="1571" w:type="dxa"/>
            <w:vAlign w:val="center"/>
          </w:tcPr>
          <w:p w14:paraId="0C6B4052" w14:textId="77777777" w:rsidR="00C24218" w:rsidRPr="00C24218" w:rsidRDefault="00C24218" w:rsidP="00C24218">
            <w:pPr>
              <w:ind w:right="122"/>
              <w:jc w:val="center"/>
              <w:rPr>
                <w:rFonts w:eastAsia="Arial Black" w:cstheme="minorHAnsi"/>
                <w:sz w:val="20"/>
                <w:szCs w:val="20"/>
                <w:lang w:eastAsia="it-IT" w:bidi="it-IT"/>
              </w:rPr>
            </w:pPr>
            <w:r w:rsidRPr="00C24218">
              <w:rPr>
                <w:rFonts w:eastAsia="Arial Black" w:cstheme="minorHAnsi"/>
                <w:sz w:val="20"/>
                <w:szCs w:val="20"/>
                <w:lang w:eastAsia="it-IT" w:bidi="it-IT"/>
              </w:rPr>
              <w:t>P</w:t>
            </w:r>
          </w:p>
        </w:tc>
        <w:tc>
          <w:tcPr>
            <w:tcW w:w="1533" w:type="dxa"/>
            <w:vAlign w:val="center"/>
          </w:tcPr>
          <w:p w14:paraId="098F3999" w14:textId="365BD6EC" w:rsidR="00C24218" w:rsidRPr="00C24218" w:rsidRDefault="00C24218" w:rsidP="00C24218">
            <w:pPr>
              <w:ind w:right="122"/>
              <w:jc w:val="right"/>
              <w:rPr>
                <w:rFonts w:eastAsia="Arial Black" w:cstheme="minorHAnsi"/>
                <w:sz w:val="20"/>
                <w:szCs w:val="20"/>
                <w:lang w:eastAsia="it-IT" w:bidi="it-IT"/>
              </w:rPr>
            </w:pPr>
            <w:r w:rsidRPr="00C24218">
              <w:rPr>
                <w:rFonts w:eastAsia="Arial Black" w:cstheme="minorHAnsi"/>
                <w:sz w:val="20"/>
                <w:szCs w:val="20"/>
                <w:lang w:eastAsia="it-IT" w:bidi="it-IT"/>
              </w:rPr>
              <w:t xml:space="preserve">€ </w:t>
            </w:r>
            <w:r w:rsidR="00F82892" w:rsidRPr="0017370F">
              <w:rPr>
                <w:rFonts w:eastAsiaTheme="minorEastAsia" w:cstheme="minorHAnsi"/>
                <w:sz w:val="20"/>
                <w:szCs w:val="20"/>
                <w:lang w:eastAsia="it-IT"/>
              </w:rPr>
              <w:t>173.628,00</w:t>
            </w:r>
          </w:p>
        </w:tc>
      </w:tr>
      <w:tr w:rsidR="00C24218" w:rsidRPr="00C24218" w14:paraId="441705B4" w14:textId="77777777" w:rsidTr="0017370F">
        <w:trPr>
          <w:trHeight w:val="409"/>
        </w:trPr>
        <w:tc>
          <w:tcPr>
            <w:tcW w:w="7532" w:type="dxa"/>
            <w:gridSpan w:val="4"/>
            <w:vAlign w:val="center"/>
          </w:tcPr>
          <w:p w14:paraId="208F9A57" w14:textId="77777777" w:rsidR="00C24218" w:rsidRPr="00B96C9E" w:rsidRDefault="00C24218" w:rsidP="00C24218">
            <w:pPr>
              <w:ind w:left="151" w:right="1564"/>
              <w:jc w:val="right"/>
              <w:rPr>
                <w:rFonts w:eastAsia="Arial Black" w:cstheme="minorHAnsi"/>
                <w:b/>
                <w:sz w:val="20"/>
                <w:szCs w:val="20"/>
                <w:lang w:val="it-IT" w:eastAsia="it-IT" w:bidi="it-IT"/>
              </w:rPr>
            </w:pPr>
            <w:r w:rsidRPr="00B96C9E">
              <w:rPr>
                <w:rFonts w:eastAsia="Arial Black" w:cstheme="minorHAnsi"/>
                <w:b/>
                <w:sz w:val="20"/>
                <w:szCs w:val="20"/>
                <w:lang w:val="it-IT" w:eastAsia="it-IT" w:bidi="it-IT"/>
              </w:rPr>
              <w:t>A) Importo a base di gara</w:t>
            </w:r>
          </w:p>
        </w:tc>
        <w:tc>
          <w:tcPr>
            <w:tcW w:w="1533" w:type="dxa"/>
            <w:vAlign w:val="center"/>
          </w:tcPr>
          <w:p w14:paraId="4020C449" w14:textId="472C6E52" w:rsidR="00C24218" w:rsidRPr="00C24218" w:rsidRDefault="00C24218" w:rsidP="00C24218">
            <w:pPr>
              <w:ind w:right="122"/>
              <w:jc w:val="right"/>
              <w:rPr>
                <w:rFonts w:eastAsia="Arial Black" w:cstheme="minorHAnsi"/>
                <w:sz w:val="20"/>
                <w:szCs w:val="20"/>
                <w:lang w:eastAsia="it-IT" w:bidi="it-IT"/>
              </w:rPr>
            </w:pPr>
            <w:r w:rsidRPr="00C24218">
              <w:rPr>
                <w:rFonts w:eastAsia="Arial Black" w:cstheme="minorHAnsi"/>
                <w:sz w:val="20"/>
                <w:szCs w:val="20"/>
                <w:lang w:eastAsia="it-IT" w:bidi="it-IT"/>
              </w:rPr>
              <w:t xml:space="preserve">€ </w:t>
            </w:r>
            <w:r w:rsidR="00F82892" w:rsidRPr="0017370F">
              <w:rPr>
                <w:rFonts w:eastAsiaTheme="minorEastAsia" w:cstheme="minorHAnsi"/>
                <w:sz w:val="20"/>
                <w:szCs w:val="20"/>
                <w:lang w:eastAsia="it-IT"/>
              </w:rPr>
              <w:t>173.628,00</w:t>
            </w:r>
          </w:p>
        </w:tc>
      </w:tr>
      <w:tr w:rsidR="00C24218" w:rsidRPr="00C24218" w14:paraId="5A62C744" w14:textId="77777777" w:rsidTr="0017370F">
        <w:trPr>
          <w:trHeight w:val="700"/>
        </w:trPr>
        <w:tc>
          <w:tcPr>
            <w:tcW w:w="7532" w:type="dxa"/>
            <w:gridSpan w:val="4"/>
            <w:vAlign w:val="center"/>
          </w:tcPr>
          <w:p w14:paraId="4242946C" w14:textId="77777777" w:rsidR="00C24218" w:rsidRPr="00B96C9E" w:rsidRDefault="00C24218" w:rsidP="00C24218">
            <w:pPr>
              <w:ind w:left="151" w:right="1564"/>
              <w:jc w:val="right"/>
              <w:rPr>
                <w:rFonts w:eastAsia="Arial Black" w:cstheme="minorHAnsi"/>
                <w:i/>
                <w:sz w:val="20"/>
                <w:szCs w:val="20"/>
                <w:lang w:val="it-IT" w:eastAsia="it-IT" w:bidi="it-IT"/>
              </w:rPr>
            </w:pPr>
            <w:r w:rsidRPr="00B96C9E">
              <w:rPr>
                <w:rFonts w:eastAsia="Arial Black" w:cstheme="minorHAnsi"/>
                <w:b/>
                <w:sz w:val="20"/>
                <w:szCs w:val="20"/>
                <w:lang w:val="it-IT" w:eastAsia="it-IT" w:bidi="it-IT"/>
              </w:rPr>
              <w:t>B) Oneri per la sicurezza da interferenze non soggetti a ribasso</w:t>
            </w:r>
            <w:r w:rsidRPr="00B96C9E">
              <w:rPr>
                <w:rFonts w:eastAsia="Arial Black" w:cstheme="minorHAnsi"/>
                <w:b/>
                <w:spacing w:val="-26"/>
                <w:sz w:val="20"/>
                <w:szCs w:val="20"/>
                <w:lang w:val="it-IT" w:eastAsia="it-IT" w:bidi="it-IT"/>
              </w:rPr>
              <w:br/>
            </w:r>
            <w:r w:rsidRPr="00B96C9E">
              <w:rPr>
                <w:rFonts w:eastAsia="Arial Black" w:cstheme="minorHAnsi"/>
                <w:i/>
                <w:sz w:val="20"/>
                <w:szCs w:val="20"/>
                <w:lang w:val="it-IT" w:eastAsia="it-IT" w:bidi="it-IT"/>
              </w:rPr>
              <w:t>[indicare € 0,00 in caso di assenza di rischi]</w:t>
            </w:r>
          </w:p>
        </w:tc>
        <w:tc>
          <w:tcPr>
            <w:tcW w:w="1533" w:type="dxa"/>
            <w:vAlign w:val="center"/>
          </w:tcPr>
          <w:p w14:paraId="0F44B866" w14:textId="79DEDF2D" w:rsidR="00C24218" w:rsidRPr="00C24218" w:rsidRDefault="00C24218" w:rsidP="00C24218">
            <w:pPr>
              <w:ind w:right="122"/>
              <w:jc w:val="right"/>
              <w:rPr>
                <w:rFonts w:eastAsia="Arial Black" w:cstheme="minorHAnsi"/>
                <w:sz w:val="20"/>
                <w:szCs w:val="20"/>
                <w:lang w:eastAsia="it-IT" w:bidi="it-IT"/>
              </w:rPr>
            </w:pPr>
            <w:r w:rsidRPr="00C24218">
              <w:rPr>
                <w:rFonts w:eastAsia="Arial Black" w:cstheme="minorHAnsi"/>
                <w:sz w:val="20"/>
                <w:szCs w:val="20"/>
                <w:lang w:eastAsia="it-IT" w:bidi="it-IT"/>
              </w:rPr>
              <w:t xml:space="preserve">€ </w:t>
            </w:r>
            <w:r w:rsidR="00F82892">
              <w:rPr>
                <w:rFonts w:eastAsia="Arial Black" w:cstheme="minorHAnsi"/>
                <w:sz w:val="20"/>
                <w:szCs w:val="20"/>
                <w:lang w:eastAsia="it-IT" w:bidi="it-IT"/>
              </w:rPr>
              <w:t>0,00</w:t>
            </w:r>
          </w:p>
        </w:tc>
      </w:tr>
      <w:tr w:rsidR="00C24218" w:rsidRPr="00C24218" w14:paraId="147A2E5F" w14:textId="77777777" w:rsidTr="0017370F">
        <w:trPr>
          <w:trHeight w:val="409"/>
        </w:trPr>
        <w:tc>
          <w:tcPr>
            <w:tcW w:w="7532" w:type="dxa"/>
            <w:gridSpan w:val="4"/>
            <w:vAlign w:val="center"/>
          </w:tcPr>
          <w:p w14:paraId="1A836DF9" w14:textId="77777777" w:rsidR="00C24218" w:rsidRPr="00C24218" w:rsidRDefault="00C24218" w:rsidP="00C24218">
            <w:pPr>
              <w:ind w:left="2631" w:right="1564"/>
              <w:jc w:val="both"/>
              <w:rPr>
                <w:rFonts w:eastAsia="Arial Black" w:cstheme="minorHAnsi"/>
                <w:b/>
                <w:sz w:val="20"/>
                <w:szCs w:val="20"/>
                <w:lang w:eastAsia="it-IT" w:bidi="it-IT"/>
              </w:rPr>
            </w:pPr>
            <w:r w:rsidRPr="00C24218">
              <w:rPr>
                <w:rFonts w:eastAsia="Arial Black" w:cstheme="minorHAnsi"/>
                <w:b/>
                <w:sz w:val="20"/>
                <w:szCs w:val="20"/>
                <w:lang w:eastAsia="it-IT" w:bidi="it-IT"/>
              </w:rPr>
              <w:lastRenderedPageBreak/>
              <w:t xml:space="preserve">A) + B) </w:t>
            </w:r>
            <w:proofErr w:type="spellStart"/>
            <w:r w:rsidRPr="00C24218">
              <w:rPr>
                <w:rFonts w:eastAsia="Arial Black" w:cstheme="minorHAnsi"/>
                <w:b/>
                <w:sz w:val="20"/>
                <w:szCs w:val="20"/>
                <w:lang w:eastAsia="it-IT" w:bidi="it-IT"/>
              </w:rPr>
              <w:t>Importo</w:t>
            </w:r>
            <w:proofErr w:type="spellEnd"/>
            <w:r w:rsidRPr="00C24218">
              <w:rPr>
                <w:rFonts w:eastAsia="Arial Black" w:cstheme="minorHAnsi"/>
                <w:b/>
                <w:sz w:val="20"/>
                <w:szCs w:val="20"/>
                <w:lang w:eastAsia="it-IT" w:bidi="it-IT"/>
              </w:rPr>
              <w:t xml:space="preserve"> </w:t>
            </w:r>
            <w:proofErr w:type="spellStart"/>
            <w:r w:rsidRPr="00C24218">
              <w:rPr>
                <w:rFonts w:eastAsia="Arial Black" w:cstheme="minorHAnsi"/>
                <w:b/>
                <w:sz w:val="20"/>
                <w:szCs w:val="20"/>
                <w:lang w:eastAsia="it-IT" w:bidi="it-IT"/>
              </w:rPr>
              <w:t>complessivo</w:t>
            </w:r>
            <w:proofErr w:type="spellEnd"/>
          </w:p>
        </w:tc>
        <w:tc>
          <w:tcPr>
            <w:tcW w:w="1533" w:type="dxa"/>
            <w:vAlign w:val="center"/>
          </w:tcPr>
          <w:p w14:paraId="3F1E9D02" w14:textId="768AE0C7" w:rsidR="00C24218" w:rsidRPr="00C24218" w:rsidRDefault="00C24218" w:rsidP="00C24218">
            <w:pPr>
              <w:ind w:right="122"/>
              <w:jc w:val="right"/>
              <w:rPr>
                <w:rFonts w:eastAsia="Arial Black" w:cstheme="minorHAnsi"/>
                <w:b/>
                <w:bCs/>
                <w:sz w:val="20"/>
                <w:szCs w:val="20"/>
                <w:lang w:eastAsia="it-IT" w:bidi="it-IT"/>
              </w:rPr>
            </w:pPr>
            <w:r w:rsidRPr="00C24218">
              <w:rPr>
                <w:rFonts w:eastAsia="Arial Black" w:cstheme="minorHAnsi"/>
                <w:b/>
                <w:bCs/>
                <w:sz w:val="20"/>
                <w:szCs w:val="20"/>
                <w:lang w:eastAsia="it-IT" w:bidi="it-IT"/>
              </w:rPr>
              <w:t xml:space="preserve">€ </w:t>
            </w:r>
            <w:r w:rsidR="00F82892" w:rsidRPr="0017370F">
              <w:rPr>
                <w:rFonts w:eastAsiaTheme="minorEastAsia" w:cstheme="minorHAnsi"/>
                <w:sz w:val="20"/>
                <w:szCs w:val="20"/>
                <w:lang w:eastAsia="it-IT"/>
              </w:rPr>
              <w:t>173.628,00</w:t>
            </w:r>
            <w:r w:rsidR="00F82892" w:rsidRPr="00C24218">
              <w:rPr>
                <w:rFonts w:eastAsia="Arial Black" w:cstheme="minorHAnsi"/>
                <w:sz w:val="20"/>
                <w:szCs w:val="20"/>
                <w:lang w:eastAsia="it-IT" w:bidi="it-IT"/>
              </w:rPr>
              <w:t xml:space="preserve"> </w:t>
            </w:r>
          </w:p>
        </w:tc>
      </w:tr>
    </w:tbl>
    <w:p w14:paraId="2E51A16B" w14:textId="77777777" w:rsidR="00C24218" w:rsidRPr="00C24218" w:rsidRDefault="00C24218" w:rsidP="00C24218">
      <w:pPr>
        <w:rPr>
          <w:sz w:val="20"/>
          <w:szCs w:val="22"/>
          <w:lang w:eastAsia="it-IT"/>
        </w:rPr>
      </w:pPr>
    </w:p>
    <w:bookmarkEnd w:id="100"/>
    <w:p w14:paraId="0CAA5479" w14:textId="77777777" w:rsidR="00C24218" w:rsidRPr="00C24218" w:rsidRDefault="00C24218" w:rsidP="00C24218">
      <w:pPr>
        <w:rPr>
          <w:rFonts w:cs="Calibri"/>
          <w:sz w:val="20"/>
          <w:szCs w:val="20"/>
        </w:rPr>
      </w:pPr>
      <w:r w:rsidRPr="00C24218">
        <w:rPr>
          <w:sz w:val="20"/>
          <w:szCs w:val="20"/>
        </w:rPr>
        <w:t xml:space="preserve">L’importo complessivo è al </w:t>
      </w:r>
      <w:r w:rsidRPr="00C24218">
        <w:rPr>
          <w:rFonts w:cs="Calibri"/>
          <w:sz w:val="20"/>
          <w:szCs w:val="20"/>
        </w:rPr>
        <w:t>netto di</w:t>
      </w:r>
      <w:r w:rsidRPr="00C24218">
        <w:rPr>
          <w:rFonts w:cs="Calibri"/>
          <w:i/>
          <w:sz w:val="20"/>
          <w:szCs w:val="20"/>
        </w:rPr>
        <w:t xml:space="preserve"> </w:t>
      </w:r>
      <w:r w:rsidRPr="00C24218">
        <w:rPr>
          <w:rFonts w:cs="Calibri"/>
          <w:sz w:val="20"/>
          <w:szCs w:val="20"/>
        </w:rPr>
        <w:t>IVA.</w:t>
      </w:r>
    </w:p>
    <w:p w14:paraId="7D776E2F" w14:textId="77777777" w:rsidR="00C24218" w:rsidRPr="00C24218" w:rsidRDefault="00C24218" w:rsidP="00C24218">
      <w:pPr>
        <w:jc w:val="both"/>
        <w:rPr>
          <w:rFonts w:ascii="Calibri" w:hAnsi="Calibri" w:cs="Calibri"/>
          <w:sz w:val="20"/>
          <w:szCs w:val="20"/>
        </w:rPr>
      </w:pPr>
    </w:p>
    <w:p w14:paraId="69CB052C" w14:textId="77777777" w:rsidR="00C24218" w:rsidRPr="00C24218" w:rsidRDefault="00C24218" w:rsidP="00C24218">
      <w:pPr>
        <w:jc w:val="both"/>
        <w:rPr>
          <w:rFonts w:ascii="Calibri" w:eastAsiaTheme="minorEastAsia" w:hAnsi="Calibri" w:cs="Calibri"/>
          <w:sz w:val="20"/>
          <w:szCs w:val="20"/>
          <w:lang w:eastAsia="it-IT"/>
        </w:rPr>
      </w:pPr>
      <w:r w:rsidRPr="00C24218">
        <w:rPr>
          <w:rFonts w:ascii="Calibri" w:hAnsi="Calibri" w:cs="Calibri"/>
          <w:sz w:val="20"/>
          <w:szCs w:val="20"/>
        </w:rPr>
        <w:t>La stazione appaltante ha stimato</w:t>
      </w:r>
      <w:r w:rsidRPr="00C24218">
        <w:rPr>
          <w:rFonts w:ascii="Calibri" w:hAnsi="Calibri" w:cs="Calibri"/>
          <w:sz w:val="20"/>
          <w:szCs w:val="20"/>
          <w:vertAlign w:val="superscript"/>
        </w:rPr>
        <w:footnoteReference w:id="4"/>
      </w:r>
      <w:r w:rsidRPr="00C24218">
        <w:rPr>
          <w:rFonts w:ascii="Calibri" w:hAnsi="Calibri" w:cs="Calibri"/>
          <w:sz w:val="20"/>
          <w:szCs w:val="20"/>
        </w:rPr>
        <w:t xml:space="preserve"> per l’installazione una durata inferiore a 5 (cinque) giorni uomo; inoltre, detta attività non comporta rischi derivanti dal rischio di incendio di livello elevato, non prevede svolgimento di attività in ambienti confinati né presenza di agenti cancerogeni, mutageni o biologici, di amianto o di atmosfere esplosive. Non sono previsti rischi interferenti esistenti nel luogo di lavoro ove è previsto che debba operare l’Aggiudicatario ulteriori rispetto a quelli specifici dell’attività propria dell’Aggiudicatario medesimo. Pertanto, non sussiste l’obbligo di redazione del Documento Unico di Valutazione dei Rischi da Interferenze (D.U.V.R.I.) a carico della stazione appaltante, ai sensi del comma 3bis dell’art. 26 del D. Lgs. 81/08, </w:t>
      </w:r>
      <w:r w:rsidRPr="00C24218">
        <w:rPr>
          <w:rFonts w:ascii="Calibri" w:eastAsiaTheme="minorEastAsia" w:hAnsi="Calibri" w:cs="Calibri"/>
          <w:sz w:val="20"/>
          <w:szCs w:val="20"/>
          <w:lang w:eastAsia="it-IT"/>
        </w:rPr>
        <w:t xml:space="preserve">e gli oneri </w:t>
      </w:r>
      <w:r w:rsidRPr="00C24218">
        <w:rPr>
          <w:rFonts w:ascii="CenturyGothic" w:hAnsi="CenturyGothic" w:cs="CenturyGothic"/>
          <w:sz w:val="20"/>
          <w:szCs w:val="20"/>
        </w:rPr>
        <w:t xml:space="preserve">per la sicurezza di cui al comma 3 del già menzionato art. 26 </w:t>
      </w:r>
      <w:r w:rsidRPr="00C24218">
        <w:rPr>
          <w:rFonts w:ascii="Calibri" w:eastAsiaTheme="minorEastAsia" w:hAnsi="Calibri" w:cs="Calibri"/>
          <w:sz w:val="20"/>
          <w:szCs w:val="20"/>
          <w:lang w:eastAsia="it-IT"/>
        </w:rPr>
        <w:t>non</w:t>
      </w:r>
      <w:r w:rsidRPr="00C24218">
        <w:rPr>
          <w:rFonts w:ascii="CenturyGothic" w:hAnsi="CenturyGothic" w:cs="CenturyGothic"/>
          <w:sz w:val="20"/>
          <w:szCs w:val="20"/>
        </w:rPr>
        <w:t xml:space="preserve"> sussistono</w:t>
      </w:r>
      <w:r w:rsidRPr="00C24218">
        <w:rPr>
          <w:rFonts w:ascii="Calibri" w:eastAsiaTheme="minorEastAsia" w:hAnsi="Calibri" w:cs="Calibri"/>
          <w:sz w:val="20"/>
          <w:szCs w:val="20"/>
          <w:lang w:eastAsia="it-IT"/>
        </w:rPr>
        <w:t>, coerentemente con il disposto di cui alla determinazione del 5 marzo 2008 n. 3/2008 dell’AVCP (oggi ANAC).</w:t>
      </w:r>
    </w:p>
    <w:p w14:paraId="2C924BD1" w14:textId="77777777" w:rsidR="00C24218" w:rsidRPr="00C24218" w:rsidRDefault="00C24218" w:rsidP="00C24218">
      <w:pPr>
        <w:jc w:val="center"/>
        <w:rPr>
          <w:rFonts w:ascii="Calibri" w:eastAsiaTheme="minorEastAsia" w:hAnsi="Calibri" w:cs="Calibri"/>
          <w:i/>
          <w:iCs/>
          <w:sz w:val="20"/>
          <w:szCs w:val="20"/>
          <w:lang w:eastAsia="it-IT"/>
        </w:rPr>
      </w:pPr>
    </w:p>
    <w:p w14:paraId="76AE3E86" w14:textId="7C2FBEE6" w:rsidR="00C24218" w:rsidRPr="00C24218" w:rsidRDefault="00C24218" w:rsidP="00C24218">
      <w:pPr>
        <w:jc w:val="both"/>
        <w:rPr>
          <w:rFonts w:cstheme="minorHAnsi"/>
          <w:bCs/>
          <w:sz w:val="20"/>
          <w:szCs w:val="20"/>
        </w:rPr>
      </w:pPr>
      <w:r w:rsidRPr="00C24218">
        <w:rPr>
          <w:rFonts w:cstheme="minorHAnsi"/>
          <w:sz w:val="20"/>
          <w:szCs w:val="20"/>
        </w:rPr>
        <w:t xml:space="preserve">L’appalto è finanziato con i fondi del </w:t>
      </w:r>
      <w:r w:rsidRPr="00C24218">
        <w:rPr>
          <w:rFonts w:cstheme="minorHAnsi"/>
          <w:bCs/>
          <w:sz w:val="20"/>
          <w:szCs w:val="20"/>
        </w:rPr>
        <w:t xml:space="preserve">PNRR Missione </w:t>
      </w:r>
      <w:r w:rsidR="0088076F">
        <w:rPr>
          <w:rFonts w:cstheme="minorHAnsi"/>
          <w:bCs/>
          <w:sz w:val="20"/>
          <w:szCs w:val="20"/>
        </w:rPr>
        <w:t>4</w:t>
      </w:r>
      <w:r w:rsidRPr="00C24218">
        <w:rPr>
          <w:rFonts w:cstheme="minorHAnsi"/>
          <w:bCs/>
          <w:i/>
          <w:iCs/>
          <w:sz w:val="20"/>
          <w:szCs w:val="20"/>
        </w:rPr>
        <w:t xml:space="preserve"> </w:t>
      </w:r>
      <w:r w:rsidRPr="00C24218">
        <w:rPr>
          <w:rFonts w:cstheme="minorHAnsi"/>
          <w:bCs/>
          <w:sz w:val="20"/>
          <w:szCs w:val="20"/>
        </w:rPr>
        <w:t xml:space="preserve">Componente </w:t>
      </w:r>
      <w:r w:rsidR="0030293A">
        <w:rPr>
          <w:rFonts w:cstheme="minorHAnsi"/>
          <w:bCs/>
          <w:sz w:val="20"/>
          <w:szCs w:val="20"/>
        </w:rPr>
        <w:t>2</w:t>
      </w:r>
      <w:r w:rsidRPr="00C24218">
        <w:rPr>
          <w:rFonts w:cstheme="minorHAnsi"/>
          <w:bCs/>
          <w:i/>
          <w:iCs/>
          <w:sz w:val="20"/>
          <w:szCs w:val="20"/>
        </w:rPr>
        <w:t xml:space="preserve"> </w:t>
      </w:r>
      <w:r w:rsidRPr="00C24218">
        <w:rPr>
          <w:rFonts w:cstheme="minorHAnsi"/>
          <w:bCs/>
          <w:sz w:val="20"/>
          <w:szCs w:val="20"/>
        </w:rPr>
        <w:t xml:space="preserve">Investimento </w:t>
      </w:r>
      <w:r w:rsidR="0030293A">
        <w:rPr>
          <w:rFonts w:cstheme="minorHAnsi"/>
          <w:bCs/>
          <w:sz w:val="20"/>
          <w:szCs w:val="20"/>
        </w:rPr>
        <w:t>3.1</w:t>
      </w:r>
      <w:r w:rsidRPr="00C24218">
        <w:rPr>
          <w:rFonts w:cstheme="minorHAnsi"/>
          <w:bCs/>
          <w:i/>
          <w:iCs/>
          <w:sz w:val="20"/>
          <w:szCs w:val="20"/>
        </w:rPr>
        <w:t xml:space="preserve"> </w:t>
      </w:r>
      <w:r w:rsidRPr="00C24218">
        <w:rPr>
          <w:rFonts w:cstheme="minorHAnsi"/>
          <w:bCs/>
          <w:sz w:val="20"/>
          <w:szCs w:val="20"/>
        </w:rPr>
        <w:t xml:space="preserve">Progetto </w:t>
      </w:r>
      <w:r w:rsidR="0030293A">
        <w:rPr>
          <w:rFonts w:cstheme="minorHAnsi"/>
          <w:bCs/>
          <w:sz w:val="20"/>
          <w:szCs w:val="20"/>
        </w:rPr>
        <w:t>I-PHOQS</w:t>
      </w:r>
      <w:r w:rsidRPr="00C24218">
        <w:rPr>
          <w:rFonts w:cstheme="minorHAnsi"/>
          <w:bCs/>
          <w:sz w:val="20"/>
          <w:szCs w:val="20"/>
        </w:rPr>
        <w:t>.</w:t>
      </w:r>
    </w:p>
    <w:p w14:paraId="15A19ACF" w14:textId="77777777" w:rsidR="00C24218" w:rsidRPr="00C24218" w:rsidRDefault="00C24218" w:rsidP="00C24218">
      <w:pPr>
        <w:jc w:val="both"/>
        <w:rPr>
          <w:rFonts w:ascii="Calibri" w:eastAsiaTheme="minorEastAsia" w:hAnsi="Calibri" w:cs="Calibri"/>
          <w:sz w:val="20"/>
          <w:szCs w:val="20"/>
          <w:lang w:eastAsia="it-IT"/>
        </w:rPr>
      </w:pPr>
    </w:p>
    <w:p w14:paraId="73BCC20D"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101" w:name="_Toc171949194"/>
      <w:bookmarkStart w:id="102" w:name="_Toc139454353"/>
      <w:bookmarkStart w:id="103" w:name="_Toc139454417"/>
      <w:r w:rsidRPr="00C24218">
        <w:rPr>
          <w:rFonts w:ascii="Calibri" w:eastAsiaTheme="minorEastAsia" w:hAnsi="Calibri" w:cs="Calibri"/>
          <w:b/>
          <w:bCs/>
          <w:caps/>
          <w:sz w:val="20"/>
          <w:szCs w:val="20"/>
          <w:lang w:eastAsia="it-IT"/>
        </w:rPr>
        <w:t>DURATA</w:t>
      </w:r>
      <w:bookmarkEnd w:id="101"/>
      <w:r w:rsidRPr="00C24218">
        <w:rPr>
          <w:rFonts w:ascii="Calibri" w:eastAsiaTheme="minorEastAsia" w:hAnsi="Calibri" w:cs="Calibri"/>
          <w:b/>
          <w:bCs/>
          <w:caps/>
          <w:sz w:val="20"/>
          <w:szCs w:val="20"/>
          <w:lang w:eastAsia="it-IT"/>
        </w:rPr>
        <w:t xml:space="preserve"> </w:t>
      </w:r>
    </w:p>
    <w:p w14:paraId="2B6D582C" w14:textId="4960998F" w:rsidR="00C24218" w:rsidRPr="00C24218" w:rsidRDefault="00C24218" w:rsidP="00B96C9E">
      <w:pPr>
        <w:jc w:val="both"/>
        <w:rPr>
          <w:sz w:val="20"/>
          <w:szCs w:val="22"/>
          <w:lang w:eastAsia="it-IT"/>
        </w:rPr>
      </w:pPr>
      <w:r w:rsidRPr="00C24218">
        <w:rPr>
          <w:sz w:val="20"/>
          <w:szCs w:val="22"/>
          <w:lang w:eastAsia="it-IT"/>
        </w:rPr>
        <w:t xml:space="preserve">La fornitura è effettuata nei termini specificato al paragrafo </w:t>
      </w:r>
      <w:r w:rsidR="007602DA">
        <w:rPr>
          <w:sz w:val="20"/>
          <w:szCs w:val="22"/>
          <w:lang w:eastAsia="it-IT"/>
        </w:rPr>
        <w:t xml:space="preserve">3.2 - </w:t>
      </w:r>
      <w:r w:rsidR="007602DA">
        <w:rPr>
          <w:rFonts w:cstheme="minorHAnsi"/>
          <w:sz w:val="20"/>
          <w:szCs w:val="20"/>
        </w:rPr>
        <w:t>T</w:t>
      </w:r>
      <w:r w:rsidR="007602DA" w:rsidRPr="007602DA">
        <w:rPr>
          <w:rFonts w:cstheme="minorHAnsi"/>
          <w:sz w:val="20"/>
          <w:szCs w:val="20"/>
        </w:rPr>
        <w:t>ermini di svolgimento/consegna e installazione</w:t>
      </w:r>
      <w:r w:rsidR="007602DA">
        <w:rPr>
          <w:rFonts w:cstheme="minorHAnsi"/>
          <w:sz w:val="20"/>
          <w:szCs w:val="20"/>
        </w:rPr>
        <w:t xml:space="preserve"> </w:t>
      </w:r>
      <w:r w:rsidRPr="00C24218">
        <w:rPr>
          <w:sz w:val="20"/>
          <w:szCs w:val="22"/>
          <w:lang w:eastAsia="it-IT"/>
        </w:rPr>
        <w:t>del Capitolato tecnico rubricato “Temini di esecuzione del contratto”</w:t>
      </w:r>
    </w:p>
    <w:p w14:paraId="4BD237FC" w14:textId="77777777" w:rsidR="00C24218" w:rsidRPr="00C24218" w:rsidRDefault="00C24218" w:rsidP="00C24218">
      <w:pPr>
        <w:rPr>
          <w:sz w:val="20"/>
          <w:szCs w:val="22"/>
          <w:lang w:eastAsia="it-IT"/>
        </w:rPr>
      </w:pPr>
    </w:p>
    <w:p w14:paraId="5ABA8FD8"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104" w:name="_Toc171949195"/>
      <w:r w:rsidRPr="00C24218">
        <w:rPr>
          <w:rFonts w:ascii="Calibri" w:eastAsiaTheme="minorEastAsia" w:hAnsi="Calibri" w:cs="Calibri"/>
          <w:b/>
          <w:bCs/>
          <w:caps/>
          <w:sz w:val="20"/>
          <w:szCs w:val="20"/>
          <w:lang w:eastAsia="it-IT"/>
        </w:rPr>
        <w:t>Revisione dei prezzi</w:t>
      </w:r>
      <w:bookmarkEnd w:id="102"/>
      <w:bookmarkEnd w:id="103"/>
      <w:bookmarkEnd w:id="104"/>
    </w:p>
    <w:p w14:paraId="422D2E61"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Qualora nel corso di esecuzione del contratto si verifichi una variazione, in aumento o in diminuzione, del costo dei beni superiore al cinque per cento dell’importo complessivo, i prezzi sono aggiornati, nella misura dell’ottanta per cento della variazione, in relazione alla prestazione principale. Ai fini del calcolo della variazione dei prezzi si utilizza l’indice dei prezzi alla produzione dell’industria, ai sensi dell’art. 60, comma 3, lettera b) del Codice.</w:t>
      </w:r>
    </w:p>
    <w:p w14:paraId="5A592211" w14:textId="77777777" w:rsidR="00C24218" w:rsidRPr="00C24218" w:rsidRDefault="00C24218" w:rsidP="00C24218">
      <w:pPr>
        <w:contextualSpacing/>
        <w:jc w:val="both"/>
        <w:rPr>
          <w:rFonts w:ascii="Calibri" w:eastAsiaTheme="minorEastAsia" w:hAnsi="Calibri" w:cs="Calibri"/>
          <w:sz w:val="20"/>
          <w:szCs w:val="20"/>
          <w:lang w:eastAsia="it-IT"/>
        </w:rPr>
      </w:pPr>
    </w:p>
    <w:p w14:paraId="287CD66C"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105" w:name="_Toc132302872"/>
      <w:bookmarkStart w:id="106" w:name="_Toc171949196"/>
      <w:r w:rsidRPr="00C24218">
        <w:rPr>
          <w:rFonts w:ascii="Calibri" w:eastAsiaTheme="minorEastAsia" w:hAnsi="Calibri" w:cs="Calibri"/>
          <w:b/>
          <w:bCs/>
          <w:caps/>
          <w:sz w:val="20"/>
          <w:szCs w:val="20"/>
          <w:lang w:eastAsia="it-IT"/>
        </w:rPr>
        <w:t>Modifica del contratto in fase di esecuzione</w:t>
      </w:r>
      <w:bookmarkEnd w:id="105"/>
      <w:bookmarkEnd w:id="106"/>
    </w:p>
    <w:p w14:paraId="583AA475" w14:textId="77777777" w:rsidR="00C24218" w:rsidRPr="00C24218" w:rsidRDefault="00C24218" w:rsidP="00C24218">
      <w:pPr>
        <w:jc w:val="both"/>
        <w:rPr>
          <w:rFonts w:cstheme="minorHAnsi"/>
          <w:sz w:val="20"/>
          <w:szCs w:val="20"/>
        </w:rPr>
      </w:pPr>
      <w:bookmarkStart w:id="107" w:name="_Toc139454354"/>
      <w:bookmarkStart w:id="108" w:name="_Toc139454418"/>
      <w:r w:rsidRPr="00C24218">
        <w:rPr>
          <w:rFonts w:cstheme="minorHAnsi"/>
          <w:sz w:val="20"/>
          <w:szCs w:val="20"/>
        </w:rPr>
        <w:t>Stante la natura dell’acquisizione legata a progetti finanziati nell’ambito del PNRR, eventuali modifiche al contratto in fase di esecuzione saranno possibili solo per effetto di circostanze imprevedibili da parte della stazione appaltante, nel rispetto della normativa vigente in materia.</w:t>
      </w:r>
      <w:r w:rsidRPr="00C24218" w:rsidDel="00B13AFF">
        <w:rPr>
          <w:rFonts w:cstheme="minorHAnsi"/>
          <w:sz w:val="20"/>
          <w:szCs w:val="20"/>
        </w:rPr>
        <w:t xml:space="preserve"> </w:t>
      </w:r>
    </w:p>
    <w:p w14:paraId="5CC3F152" w14:textId="77777777" w:rsidR="00C24218" w:rsidRPr="00C24218" w:rsidRDefault="00C24218" w:rsidP="00C24218">
      <w:pPr>
        <w:rPr>
          <w:rFonts w:cstheme="minorHAnsi"/>
          <w:sz w:val="22"/>
          <w:szCs w:val="22"/>
        </w:rPr>
      </w:pPr>
    </w:p>
    <w:p w14:paraId="640DC84E"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109" w:name="_Toc171949197"/>
      <w:r w:rsidRPr="00C24218">
        <w:rPr>
          <w:rFonts w:ascii="Calibri" w:eastAsiaTheme="minorEastAsia" w:hAnsi="Calibri" w:cs="Calibri"/>
          <w:b/>
          <w:bCs/>
          <w:caps/>
          <w:sz w:val="20"/>
          <w:szCs w:val="20"/>
          <w:lang w:eastAsia="it-IT"/>
        </w:rPr>
        <w:t>SOGGETTI AMMESSI IN FORMA SINGOLA E ASSOCIATA E CONDIZIONI DI PARTECIPAZIONE</w:t>
      </w:r>
      <w:bookmarkEnd w:id="107"/>
      <w:bookmarkEnd w:id="108"/>
      <w:bookmarkEnd w:id="109"/>
    </w:p>
    <w:p w14:paraId="7FCA394A" w14:textId="77777777" w:rsidR="00C24218" w:rsidRPr="00C24218" w:rsidRDefault="00C24218" w:rsidP="00C24218">
      <w:pPr>
        <w:jc w:val="both"/>
        <w:rPr>
          <w:rFonts w:cs="Calibri"/>
          <w:sz w:val="20"/>
          <w:szCs w:val="20"/>
        </w:rPr>
      </w:pPr>
      <w:r w:rsidRPr="00C24218">
        <w:rPr>
          <w:rFonts w:cs="Calibri"/>
          <w:sz w:val="20"/>
          <w:szCs w:val="20"/>
        </w:rPr>
        <w:t>Gli operatori economici possono partecipare alla presente gara in forma singola o associata, purché in possesso dei requisiti prescritti dai successivi articoli.</w:t>
      </w:r>
    </w:p>
    <w:p w14:paraId="0C04CDBD" w14:textId="77777777" w:rsidR="00C24218" w:rsidRPr="00C24218" w:rsidRDefault="00C24218" w:rsidP="00C24218">
      <w:pPr>
        <w:jc w:val="both"/>
        <w:rPr>
          <w:rFonts w:cs="Calibri"/>
          <w:sz w:val="20"/>
          <w:szCs w:val="20"/>
        </w:rPr>
      </w:pPr>
    </w:p>
    <w:p w14:paraId="2F5576E5" w14:textId="77777777" w:rsidR="00C24218" w:rsidRPr="00C24218" w:rsidRDefault="00C24218" w:rsidP="00C24218">
      <w:pPr>
        <w:jc w:val="both"/>
        <w:rPr>
          <w:rFonts w:cs="Calibri"/>
          <w:sz w:val="20"/>
          <w:szCs w:val="20"/>
        </w:rPr>
      </w:pPr>
      <w:r w:rsidRPr="00C24218">
        <w:rPr>
          <w:rFonts w:cs="Calibri"/>
          <w:sz w:val="20"/>
          <w:szCs w:val="20"/>
        </w:rPr>
        <w:t>Ai soggetti costituiti in forma associata si applicano le disposizioni di cui agli articoli 67 e 68 del Codice.</w:t>
      </w:r>
    </w:p>
    <w:p w14:paraId="7CBF019C" w14:textId="77777777" w:rsidR="00C24218" w:rsidRPr="00C24218" w:rsidRDefault="00C24218" w:rsidP="00C24218">
      <w:pPr>
        <w:jc w:val="both"/>
        <w:rPr>
          <w:rFonts w:cs="Calibri"/>
          <w:sz w:val="20"/>
          <w:szCs w:val="20"/>
        </w:rPr>
      </w:pPr>
    </w:p>
    <w:p w14:paraId="46ADB662" w14:textId="77777777" w:rsidR="00C24218" w:rsidRPr="00C24218" w:rsidRDefault="00C24218" w:rsidP="00C24218">
      <w:pPr>
        <w:jc w:val="both"/>
        <w:rPr>
          <w:rFonts w:cs="Calibri"/>
          <w:sz w:val="20"/>
          <w:szCs w:val="20"/>
        </w:rPr>
      </w:pPr>
      <w:r w:rsidRPr="00C24218">
        <w:rPr>
          <w:rFonts w:cs="Calibri"/>
          <w:sz w:val="20"/>
          <w:szCs w:val="20"/>
        </w:rPr>
        <w:t>I consorzi di cui agli articoli 65, comma 2 del Codice che intendono eseguire le prestazioni tramite i propri consorziati sono tenuti ad indicare per quali consorziati il consorzio concorre.</w:t>
      </w:r>
    </w:p>
    <w:p w14:paraId="113A990F" w14:textId="77777777" w:rsidR="00C24218" w:rsidRPr="00C24218" w:rsidRDefault="00C24218" w:rsidP="00C24218">
      <w:pPr>
        <w:jc w:val="both"/>
        <w:rPr>
          <w:rFonts w:cs="Calibri"/>
          <w:sz w:val="20"/>
          <w:szCs w:val="20"/>
        </w:rPr>
      </w:pPr>
    </w:p>
    <w:p w14:paraId="100E848E" w14:textId="77777777" w:rsidR="00C24218" w:rsidRPr="00C24218" w:rsidRDefault="00C24218" w:rsidP="00C24218">
      <w:pPr>
        <w:jc w:val="both"/>
        <w:rPr>
          <w:rFonts w:cs="Calibri"/>
          <w:sz w:val="20"/>
          <w:szCs w:val="20"/>
        </w:rPr>
      </w:pPr>
      <w:r w:rsidRPr="00C24218">
        <w:rPr>
          <w:rFonts w:cs="Calibri"/>
          <w:sz w:val="20"/>
          <w:szCs w:val="20"/>
        </w:rPr>
        <w:t>I consorzi di cui all’articolo 65, comma 2, lettere b) e c) sono tenuti ad indicare per quali consorziati il consorzio concorre.</w:t>
      </w:r>
    </w:p>
    <w:p w14:paraId="18000698" w14:textId="77777777" w:rsidR="00C24218" w:rsidRPr="00C24218" w:rsidRDefault="00C24218" w:rsidP="00C24218">
      <w:pPr>
        <w:jc w:val="both"/>
        <w:rPr>
          <w:rFonts w:cs="Calibri"/>
          <w:sz w:val="20"/>
          <w:szCs w:val="20"/>
        </w:rPr>
      </w:pPr>
    </w:p>
    <w:p w14:paraId="5409A1E0" w14:textId="77777777" w:rsidR="00C24218" w:rsidRPr="00C24218" w:rsidRDefault="00C24218" w:rsidP="00C24218">
      <w:pPr>
        <w:jc w:val="both"/>
        <w:rPr>
          <w:rFonts w:cstheme="minorHAnsi"/>
          <w:iCs/>
          <w:sz w:val="20"/>
          <w:szCs w:val="20"/>
        </w:rPr>
      </w:pPr>
      <w:r w:rsidRPr="00C24218">
        <w:rPr>
          <w:rFonts w:cstheme="minorHAnsi"/>
          <w:sz w:val="20"/>
          <w:szCs w:val="20"/>
        </w:rPr>
        <w:t xml:space="preserve">Il concorrente che partecipa alla gara </w:t>
      </w:r>
      <w:r w:rsidRPr="00C24218">
        <w:rPr>
          <w:rFonts w:cstheme="minorHAnsi"/>
          <w:iCs/>
          <w:sz w:val="20"/>
          <w:szCs w:val="20"/>
        </w:rPr>
        <w:t xml:space="preserve">in una delle forme di seguito indicate è escluso nel caso in cui la stazione </w:t>
      </w:r>
      <w:bookmarkStart w:id="110" w:name="_Hlk130830647"/>
      <w:r w:rsidRPr="00C24218">
        <w:rPr>
          <w:rFonts w:cstheme="minorHAnsi"/>
          <w:iCs/>
          <w:sz w:val="20"/>
          <w:szCs w:val="20"/>
        </w:rPr>
        <w:t>appaltante accerti la sussistenza di rilevanti indizi tali da far ritenere che le offerte degli operatori economici siano imputabili ad un unico centro decisiona</w:t>
      </w:r>
      <w:bookmarkEnd w:id="110"/>
      <w:r w:rsidRPr="00C24218">
        <w:rPr>
          <w:rFonts w:cstheme="minorHAnsi"/>
          <w:iCs/>
          <w:sz w:val="20"/>
          <w:szCs w:val="20"/>
        </w:rPr>
        <w:t>le a cagione di accordi intercorsi con altri operatori economici partecipanti alla stessa gara:</w:t>
      </w:r>
    </w:p>
    <w:p w14:paraId="1093F21C" w14:textId="77777777" w:rsidR="00C24218" w:rsidRPr="00C24218" w:rsidRDefault="00C24218" w:rsidP="00442513">
      <w:pPr>
        <w:numPr>
          <w:ilvl w:val="0"/>
          <w:numId w:val="22"/>
        </w:numPr>
        <w:jc w:val="both"/>
        <w:rPr>
          <w:rFonts w:cstheme="minorHAnsi"/>
          <w:iCs/>
          <w:sz w:val="20"/>
          <w:szCs w:val="20"/>
        </w:rPr>
      </w:pPr>
      <w:r w:rsidRPr="00C24218">
        <w:rPr>
          <w:rFonts w:cstheme="minorHAnsi"/>
          <w:sz w:val="20"/>
          <w:szCs w:val="20"/>
        </w:rPr>
        <w:t>partecipazione in più</w:t>
      </w:r>
      <w:r w:rsidRPr="00C24218">
        <w:rPr>
          <w:rFonts w:cstheme="minorHAnsi"/>
          <w:b/>
          <w:sz w:val="20"/>
          <w:szCs w:val="20"/>
        </w:rPr>
        <w:t xml:space="preserve"> </w:t>
      </w:r>
      <w:r w:rsidRPr="00C24218">
        <w:rPr>
          <w:rFonts w:cstheme="minorHAnsi"/>
          <w:sz w:val="20"/>
          <w:szCs w:val="20"/>
        </w:rPr>
        <w:t>di un raggruppamento temporaneo o consorzio ordinario di concorrenti o aggregazione di operatori economici aderenti al contratto di rete (nel prosieguo, aggregazione di retisti);</w:t>
      </w:r>
    </w:p>
    <w:p w14:paraId="16BBC696" w14:textId="77777777" w:rsidR="00C24218" w:rsidRPr="00C24218" w:rsidRDefault="00C24218" w:rsidP="00442513">
      <w:pPr>
        <w:numPr>
          <w:ilvl w:val="0"/>
          <w:numId w:val="22"/>
        </w:numPr>
        <w:jc w:val="both"/>
        <w:rPr>
          <w:rFonts w:cstheme="minorHAnsi"/>
          <w:iCs/>
          <w:sz w:val="20"/>
          <w:szCs w:val="20"/>
        </w:rPr>
      </w:pPr>
      <w:r w:rsidRPr="00C24218">
        <w:rPr>
          <w:rFonts w:cstheme="minorHAnsi"/>
          <w:iCs/>
          <w:sz w:val="20"/>
          <w:szCs w:val="20"/>
        </w:rPr>
        <w:t>partecipazione sia in raggruppamento o consorzio ordinario di concorrenti sia in forma individuale:</w:t>
      </w:r>
    </w:p>
    <w:p w14:paraId="3CBE14A0" w14:textId="77777777" w:rsidR="00C24218" w:rsidRPr="00C24218" w:rsidRDefault="00C24218" w:rsidP="00442513">
      <w:pPr>
        <w:numPr>
          <w:ilvl w:val="0"/>
          <w:numId w:val="22"/>
        </w:numPr>
        <w:jc w:val="both"/>
        <w:rPr>
          <w:rFonts w:cstheme="minorHAnsi"/>
          <w:iCs/>
          <w:sz w:val="20"/>
          <w:szCs w:val="20"/>
        </w:rPr>
      </w:pPr>
      <w:r w:rsidRPr="00C24218">
        <w:rPr>
          <w:rFonts w:cstheme="minorHAnsi"/>
          <w:iCs/>
          <w:sz w:val="20"/>
          <w:szCs w:val="20"/>
        </w:rPr>
        <w:lastRenderedPageBreak/>
        <w:t>partecipazione sia in aggregazione di retisti sia in forma individuale. Tale esclusione non si applica alle retiste non partecipanti all’aggregazione, le quali possono presentare offerta, per la medesima gara [in caso di suddivisione dell’appalto in lotti distinti sostituire “alla gara” con “al singolo lotto”], in forma singola o associata;</w:t>
      </w:r>
    </w:p>
    <w:p w14:paraId="632A1770" w14:textId="77777777" w:rsidR="00C24218" w:rsidRPr="00C24218" w:rsidRDefault="00C24218" w:rsidP="00442513">
      <w:pPr>
        <w:numPr>
          <w:ilvl w:val="0"/>
          <w:numId w:val="22"/>
        </w:numPr>
        <w:jc w:val="both"/>
        <w:rPr>
          <w:rFonts w:cstheme="minorHAnsi"/>
          <w:iCs/>
          <w:sz w:val="20"/>
          <w:szCs w:val="20"/>
        </w:rPr>
      </w:pPr>
      <w:r w:rsidRPr="00C24218">
        <w:rPr>
          <w:rFonts w:cstheme="minorHAnsi"/>
          <w:iCs/>
          <w:sz w:val="20"/>
          <w:szCs w:val="20"/>
        </w:rPr>
        <w:t>partecipazione di un consorzio che ha designato un consorziato esecutore il quale, a sua volta, partecipa in una qualsiasi altra forma.</w:t>
      </w:r>
    </w:p>
    <w:p w14:paraId="60D2114E" w14:textId="77777777" w:rsidR="00C24218" w:rsidRPr="00C24218" w:rsidRDefault="00C24218" w:rsidP="00C24218">
      <w:pPr>
        <w:jc w:val="both"/>
        <w:rPr>
          <w:rFonts w:eastAsia="Calibri" w:cstheme="minorHAnsi"/>
          <w:iCs/>
          <w:sz w:val="20"/>
          <w:szCs w:val="20"/>
          <w:lang w:eastAsia="it-IT"/>
        </w:rPr>
      </w:pPr>
    </w:p>
    <w:p w14:paraId="75EED392" w14:textId="77777777" w:rsidR="00C24218" w:rsidRPr="00C24218" w:rsidRDefault="00C24218" w:rsidP="00C24218">
      <w:pPr>
        <w:jc w:val="both"/>
        <w:rPr>
          <w:rFonts w:eastAsia="Calibri" w:cstheme="minorHAnsi"/>
          <w:iCs/>
          <w:sz w:val="20"/>
          <w:szCs w:val="20"/>
          <w:lang w:eastAsia="it-IT"/>
        </w:rPr>
      </w:pPr>
      <w:r w:rsidRPr="00C24218">
        <w:rPr>
          <w:rFonts w:eastAsia="Calibri" w:cstheme="minorHAnsi"/>
          <w:iCs/>
          <w:sz w:val="20"/>
          <w:szCs w:val="20"/>
          <w:lang w:eastAsia="it-IT"/>
        </w:rPr>
        <w:t>Nel caso venga accertato quanto sopra, si provvede ad informare gli operatori economici coinvolti i quali possono, entro 5 (cinque) giorni, dimostrare che la circostanza non ha influito sulla gara, né è idonea a incidere sulla capacità di rispettare gli obblighi contrattuali.</w:t>
      </w:r>
    </w:p>
    <w:p w14:paraId="66377A01" w14:textId="77777777" w:rsidR="00C24218" w:rsidRPr="00C24218" w:rsidRDefault="00C24218" w:rsidP="00C24218">
      <w:pPr>
        <w:jc w:val="both"/>
        <w:rPr>
          <w:rFonts w:eastAsia="Calibri" w:cstheme="minorHAnsi"/>
          <w:iCs/>
          <w:sz w:val="20"/>
          <w:szCs w:val="20"/>
          <w:lang w:eastAsia="it-IT"/>
        </w:rPr>
      </w:pPr>
    </w:p>
    <w:p w14:paraId="79505CD7" w14:textId="77777777" w:rsidR="00C24218" w:rsidRPr="00C24218" w:rsidRDefault="00C24218" w:rsidP="00C24218">
      <w:pPr>
        <w:jc w:val="both"/>
        <w:rPr>
          <w:rFonts w:cs="Courier New"/>
          <w:sz w:val="20"/>
          <w:szCs w:val="20"/>
        </w:rPr>
      </w:pPr>
      <w:r w:rsidRPr="00C24218">
        <w:rPr>
          <w:rFonts w:cs="Courier New"/>
          <w:sz w:val="20"/>
          <w:szCs w:val="20"/>
        </w:rPr>
        <w:t>Le aggregazioni di retisti di cui all’articolo 65, comma 2, lettera g) del Codice, rispettano la disciplina prevista per i raggruppamenti temporanei in quanto compatibile. In particolare:</w:t>
      </w:r>
    </w:p>
    <w:p w14:paraId="1B069433" w14:textId="77777777" w:rsidR="00C24218" w:rsidRPr="00C24218" w:rsidRDefault="00C24218" w:rsidP="00442513">
      <w:pPr>
        <w:numPr>
          <w:ilvl w:val="3"/>
          <w:numId w:val="21"/>
        </w:numPr>
        <w:ind w:left="567" w:hanging="284"/>
        <w:jc w:val="both"/>
        <w:rPr>
          <w:rFonts w:cs="Courier New"/>
          <w:sz w:val="20"/>
          <w:szCs w:val="20"/>
        </w:rPr>
      </w:pPr>
      <w:r w:rsidRPr="00C24218">
        <w:rPr>
          <w:rFonts w:cs="Courier New"/>
          <w:sz w:val="20"/>
          <w:szCs w:val="20"/>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6670382D" w14:textId="77777777" w:rsidR="00C24218" w:rsidRPr="00C24218" w:rsidRDefault="00C24218" w:rsidP="00442513">
      <w:pPr>
        <w:numPr>
          <w:ilvl w:val="3"/>
          <w:numId w:val="21"/>
        </w:numPr>
        <w:ind w:left="567" w:hanging="284"/>
        <w:jc w:val="both"/>
        <w:rPr>
          <w:rFonts w:cs="Courier New"/>
          <w:sz w:val="20"/>
          <w:szCs w:val="20"/>
        </w:rPr>
      </w:pPr>
      <w:r w:rsidRPr="00C24218">
        <w:rPr>
          <w:rFonts w:cs="Courier New"/>
          <w:sz w:val="20"/>
          <w:szCs w:val="20"/>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7A27F368" w14:textId="77777777" w:rsidR="00C24218" w:rsidRPr="00C24218" w:rsidRDefault="00C24218" w:rsidP="00442513">
      <w:pPr>
        <w:numPr>
          <w:ilvl w:val="3"/>
          <w:numId w:val="21"/>
        </w:numPr>
        <w:ind w:left="567" w:hanging="284"/>
        <w:jc w:val="both"/>
        <w:rPr>
          <w:rFonts w:cs="Courier New"/>
          <w:sz w:val="20"/>
          <w:szCs w:val="20"/>
        </w:rPr>
      </w:pPr>
      <w:r w:rsidRPr="00C24218">
        <w:rPr>
          <w:rFonts w:cs="Courier New"/>
          <w:sz w:val="20"/>
          <w:szCs w:val="20"/>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69B1CD8C" w14:textId="77777777" w:rsidR="00C24218" w:rsidRPr="00C24218" w:rsidRDefault="00C24218" w:rsidP="00C24218">
      <w:pPr>
        <w:jc w:val="both"/>
        <w:rPr>
          <w:rFonts w:cs="Courier New"/>
          <w:sz w:val="20"/>
          <w:szCs w:val="20"/>
        </w:rPr>
      </w:pPr>
    </w:p>
    <w:p w14:paraId="65275BEF" w14:textId="77777777" w:rsidR="00C24218" w:rsidRPr="00C24218" w:rsidRDefault="00C24218" w:rsidP="00C24218">
      <w:pPr>
        <w:jc w:val="both"/>
        <w:rPr>
          <w:rFonts w:cs="Courier New"/>
          <w:sz w:val="20"/>
          <w:szCs w:val="20"/>
        </w:rPr>
      </w:pPr>
      <w:r w:rsidRPr="00C24218">
        <w:rPr>
          <w:rFonts w:cs="Courier New"/>
          <w:sz w:val="20"/>
          <w:szCs w:val="20"/>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31FEC521" w14:textId="77777777" w:rsidR="00C24218" w:rsidRPr="00C24218" w:rsidRDefault="00C24218" w:rsidP="00C24218">
      <w:pPr>
        <w:jc w:val="both"/>
        <w:rPr>
          <w:sz w:val="20"/>
          <w:szCs w:val="20"/>
        </w:rPr>
      </w:pPr>
    </w:p>
    <w:p w14:paraId="15DD4CA5" w14:textId="77777777" w:rsidR="00C24218" w:rsidRPr="00C24218" w:rsidRDefault="00C24218" w:rsidP="00C24218">
      <w:pPr>
        <w:jc w:val="both"/>
        <w:rPr>
          <w:rFonts w:cs="Courier New"/>
          <w:sz w:val="20"/>
          <w:szCs w:val="20"/>
        </w:rPr>
      </w:pPr>
      <w:r w:rsidRPr="00C24218">
        <w:rPr>
          <w:rFonts w:cs="Courier New"/>
          <w:sz w:val="20"/>
          <w:szCs w:val="20"/>
        </w:rPr>
        <w:t>Ad un raggruppamento temporaneo può partecipare anche un consorzio di cui all’articolo 65, comma 2, lettera b), c), d).</w:t>
      </w:r>
    </w:p>
    <w:p w14:paraId="65D21E9F" w14:textId="77777777" w:rsidR="00C24218" w:rsidRPr="00C24218" w:rsidRDefault="00C24218" w:rsidP="00C24218">
      <w:pPr>
        <w:jc w:val="both"/>
        <w:rPr>
          <w:rFonts w:cs="Courier New"/>
          <w:sz w:val="20"/>
          <w:szCs w:val="20"/>
        </w:rPr>
      </w:pPr>
    </w:p>
    <w:p w14:paraId="48ED9AF2" w14:textId="77777777" w:rsidR="00C24218" w:rsidRPr="00C24218" w:rsidRDefault="00C24218" w:rsidP="00C24218">
      <w:pPr>
        <w:jc w:val="both"/>
        <w:rPr>
          <w:sz w:val="20"/>
          <w:szCs w:val="20"/>
        </w:rPr>
      </w:pPr>
      <w:r w:rsidRPr="00C24218">
        <w:rPr>
          <w:rFonts w:cs="Courier New"/>
          <w:sz w:val="20"/>
          <w:szCs w:val="20"/>
        </w:rPr>
        <w:t xml:space="preserve">L’impresa in concordato preventivo può concorrere anche riunita in raggruppamento temporaneo di imprese purché non rivesta la qualità di mandataria e sempre che le altre imprese aderenti al raggruppamento temporaneo di imprese non siano assoggettate ad una procedura concorsuale. </w:t>
      </w:r>
    </w:p>
    <w:p w14:paraId="5E5DFFF1" w14:textId="77777777" w:rsidR="00C24218" w:rsidRPr="00C24218" w:rsidRDefault="00C24218" w:rsidP="00C24218">
      <w:pPr>
        <w:contextualSpacing/>
        <w:rPr>
          <w:rFonts w:ascii="Calibri" w:eastAsiaTheme="minorEastAsia" w:hAnsi="Calibri" w:cs="Calibri"/>
          <w:sz w:val="20"/>
          <w:szCs w:val="20"/>
          <w:lang w:eastAsia="it-IT"/>
        </w:rPr>
      </w:pPr>
    </w:p>
    <w:p w14:paraId="5730AC12"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w w:val="105"/>
          <w:sz w:val="20"/>
          <w:szCs w:val="20"/>
          <w:lang w:eastAsia="it-IT"/>
        </w:rPr>
      </w:pPr>
      <w:bookmarkStart w:id="111" w:name="_Toc139454355"/>
      <w:bookmarkStart w:id="112" w:name="_Toc139454419"/>
      <w:bookmarkStart w:id="113" w:name="_Toc171949198"/>
      <w:r w:rsidRPr="00C24218">
        <w:rPr>
          <w:rFonts w:ascii="Calibri" w:eastAsiaTheme="minorEastAsia" w:hAnsi="Calibri" w:cs="Calibri"/>
          <w:b/>
          <w:bCs/>
          <w:caps/>
          <w:w w:val="105"/>
          <w:sz w:val="20"/>
          <w:szCs w:val="20"/>
          <w:lang w:eastAsia="it-IT"/>
        </w:rPr>
        <w:t>REQUISITI</w:t>
      </w:r>
      <w:r w:rsidRPr="00C24218">
        <w:rPr>
          <w:rFonts w:ascii="Calibri" w:eastAsiaTheme="minorEastAsia" w:hAnsi="Calibri" w:cs="Calibri"/>
          <w:b/>
          <w:bCs/>
          <w:caps/>
          <w:spacing w:val="-7"/>
          <w:w w:val="105"/>
          <w:sz w:val="20"/>
          <w:szCs w:val="20"/>
          <w:lang w:eastAsia="it-IT"/>
        </w:rPr>
        <w:t xml:space="preserve"> </w:t>
      </w:r>
      <w:r w:rsidRPr="00C24218">
        <w:rPr>
          <w:rFonts w:ascii="Calibri" w:eastAsiaTheme="minorEastAsia" w:hAnsi="Calibri" w:cs="Calibri"/>
          <w:b/>
          <w:bCs/>
          <w:caps/>
          <w:w w:val="105"/>
          <w:sz w:val="20"/>
          <w:szCs w:val="20"/>
          <w:lang w:eastAsia="it-IT"/>
        </w:rPr>
        <w:t>DI</w:t>
      </w:r>
      <w:r w:rsidRPr="00C24218">
        <w:rPr>
          <w:rFonts w:ascii="Calibri" w:eastAsiaTheme="minorEastAsia" w:hAnsi="Calibri" w:cs="Calibri"/>
          <w:b/>
          <w:bCs/>
          <w:caps/>
          <w:spacing w:val="-6"/>
          <w:w w:val="105"/>
          <w:sz w:val="20"/>
          <w:szCs w:val="20"/>
          <w:lang w:eastAsia="it-IT"/>
        </w:rPr>
        <w:t xml:space="preserve"> </w:t>
      </w:r>
      <w:r w:rsidRPr="00C24218">
        <w:rPr>
          <w:rFonts w:ascii="Calibri" w:eastAsiaTheme="minorEastAsia" w:hAnsi="Calibri" w:cs="Calibri"/>
          <w:b/>
          <w:bCs/>
          <w:caps/>
          <w:w w:val="105"/>
          <w:sz w:val="20"/>
          <w:szCs w:val="20"/>
          <w:lang w:eastAsia="it-IT"/>
        </w:rPr>
        <w:t>ORDINE</w:t>
      </w:r>
      <w:r w:rsidRPr="00C24218">
        <w:rPr>
          <w:rFonts w:ascii="Calibri" w:eastAsiaTheme="minorEastAsia" w:hAnsi="Calibri" w:cs="Calibri"/>
          <w:b/>
          <w:bCs/>
          <w:caps/>
          <w:spacing w:val="-4"/>
          <w:w w:val="105"/>
          <w:sz w:val="20"/>
          <w:szCs w:val="20"/>
          <w:lang w:eastAsia="it-IT"/>
        </w:rPr>
        <w:t xml:space="preserve"> </w:t>
      </w:r>
      <w:r w:rsidRPr="00C24218">
        <w:rPr>
          <w:rFonts w:ascii="Calibri" w:eastAsiaTheme="minorEastAsia" w:hAnsi="Calibri" w:cs="Calibri"/>
          <w:b/>
          <w:bCs/>
          <w:caps/>
          <w:w w:val="105"/>
          <w:sz w:val="20"/>
          <w:szCs w:val="20"/>
          <w:lang w:eastAsia="it-IT"/>
        </w:rPr>
        <w:t>GENERALE</w:t>
      </w:r>
      <w:r w:rsidRPr="00C24218">
        <w:rPr>
          <w:rFonts w:ascii="Calibri" w:eastAsiaTheme="minorEastAsia" w:hAnsi="Calibri" w:cs="Calibri"/>
          <w:b/>
          <w:bCs/>
          <w:caps/>
          <w:spacing w:val="-4"/>
          <w:w w:val="105"/>
          <w:sz w:val="20"/>
          <w:szCs w:val="20"/>
          <w:lang w:eastAsia="it-IT"/>
        </w:rPr>
        <w:t xml:space="preserve"> </w:t>
      </w:r>
      <w:r w:rsidRPr="00C24218">
        <w:rPr>
          <w:rFonts w:ascii="Calibri" w:eastAsiaTheme="minorEastAsia" w:hAnsi="Calibri" w:cs="Calibri"/>
          <w:b/>
          <w:bCs/>
          <w:caps/>
          <w:w w:val="105"/>
          <w:sz w:val="20"/>
          <w:szCs w:val="20"/>
          <w:lang w:eastAsia="it-IT"/>
        </w:rPr>
        <w:t>E</w:t>
      </w:r>
      <w:r w:rsidRPr="00C24218">
        <w:rPr>
          <w:rFonts w:ascii="Calibri" w:eastAsiaTheme="minorEastAsia" w:hAnsi="Calibri" w:cs="Calibri"/>
          <w:b/>
          <w:bCs/>
          <w:caps/>
          <w:spacing w:val="-4"/>
          <w:w w:val="105"/>
          <w:sz w:val="20"/>
          <w:szCs w:val="20"/>
          <w:lang w:eastAsia="it-IT"/>
        </w:rPr>
        <w:t xml:space="preserve"> </w:t>
      </w:r>
      <w:r w:rsidRPr="00C24218">
        <w:rPr>
          <w:rFonts w:ascii="Calibri" w:eastAsiaTheme="minorEastAsia" w:hAnsi="Calibri" w:cs="Calibri"/>
          <w:b/>
          <w:bCs/>
          <w:caps/>
          <w:w w:val="105"/>
          <w:sz w:val="20"/>
          <w:szCs w:val="20"/>
          <w:lang w:eastAsia="it-IT"/>
        </w:rPr>
        <w:t>ALTRE</w:t>
      </w:r>
      <w:r w:rsidRPr="00C24218">
        <w:rPr>
          <w:rFonts w:ascii="Calibri" w:eastAsiaTheme="minorEastAsia" w:hAnsi="Calibri" w:cs="Calibri"/>
          <w:b/>
          <w:bCs/>
          <w:caps/>
          <w:spacing w:val="-3"/>
          <w:w w:val="105"/>
          <w:sz w:val="20"/>
          <w:szCs w:val="20"/>
          <w:lang w:eastAsia="it-IT"/>
        </w:rPr>
        <w:t xml:space="preserve"> </w:t>
      </w:r>
      <w:r w:rsidRPr="00C24218">
        <w:rPr>
          <w:rFonts w:ascii="Calibri" w:eastAsiaTheme="minorEastAsia" w:hAnsi="Calibri" w:cs="Calibri"/>
          <w:b/>
          <w:bCs/>
          <w:caps/>
          <w:w w:val="105"/>
          <w:sz w:val="20"/>
          <w:szCs w:val="20"/>
          <w:lang w:eastAsia="it-IT"/>
        </w:rPr>
        <w:t>CAUSE</w:t>
      </w:r>
      <w:r w:rsidRPr="00C24218">
        <w:rPr>
          <w:rFonts w:ascii="Calibri" w:eastAsiaTheme="minorEastAsia" w:hAnsi="Calibri" w:cs="Calibri"/>
          <w:b/>
          <w:bCs/>
          <w:caps/>
          <w:spacing w:val="-4"/>
          <w:w w:val="105"/>
          <w:sz w:val="20"/>
          <w:szCs w:val="20"/>
          <w:lang w:eastAsia="it-IT"/>
        </w:rPr>
        <w:t xml:space="preserve"> </w:t>
      </w:r>
      <w:r w:rsidRPr="00C24218">
        <w:rPr>
          <w:rFonts w:ascii="Calibri" w:eastAsiaTheme="minorEastAsia" w:hAnsi="Calibri" w:cs="Calibri"/>
          <w:b/>
          <w:bCs/>
          <w:caps/>
          <w:w w:val="105"/>
          <w:sz w:val="20"/>
          <w:szCs w:val="20"/>
          <w:lang w:eastAsia="it-IT"/>
        </w:rPr>
        <w:t>DI</w:t>
      </w:r>
      <w:r w:rsidRPr="00C24218">
        <w:rPr>
          <w:rFonts w:ascii="Calibri" w:eastAsiaTheme="minorEastAsia" w:hAnsi="Calibri" w:cs="Calibri"/>
          <w:b/>
          <w:bCs/>
          <w:caps/>
          <w:spacing w:val="-7"/>
          <w:w w:val="105"/>
          <w:sz w:val="20"/>
          <w:szCs w:val="20"/>
          <w:lang w:eastAsia="it-IT"/>
        </w:rPr>
        <w:t xml:space="preserve"> </w:t>
      </w:r>
      <w:r w:rsidRPr="00C24218">
        <w:rPr>
          <w:rFonts w:ascii="Calibri" w:eastAsiaTheme="minorEastAsia" w:hAnsi="Calibri" w:cs="Calibri"/>
          <w:b/>
          <w:bCs/>
          <w:caps/>
          <w:w w:val="105"/>
          <w:sz w:val="20"/>
          <w:szCs w:val="20"/>
          <w:lang w:eastAsia="it-IT"/>
        </w:rPr>
        <w:t>ESCLUSIONE</w:t>
      </w:r>
      <w:bookmarkEnd w:id="111"/>
      <w:bookmarkEnd w:id="112"/>
      <w:bookmarkEnd w:id="113"/>
    </w:p>
    <w:p w14:paraId="0146217C" w14:textId="77777777" w:rsidR="00C24218" w:rsidRPr="00C24218" w:rsidRDefault="00C24218" w:rsidP="00C24218">
      <w:pPr>
        <w:rPr>
          <w:rFonts w:cstheme="minorHAnsi"/>
          <w:sz w:val="20"/>
          <w:szCs w:val="20"/>
          <w:lang w:eastAsia="it-IT"/>
        </w:rPr>
      </w:pPr>
      <w:r w:rsidRPr="00C24218">
        <w:rPr>
          <w:rFonts w:cstheme="minorHAnsi"/>
          <w:sz w:val="20"/>
          <w:szCs w:val="20"/>
          <w:lang w:eastAsia="it-IT"/>
        </w:rPr>
        <w:t>I concorrenti devono essere in possesso, a pena di esclusione, dei requisiti di ordine generale previsti dal Codice nonché degli ulteriori requisiti indicati nel presente articolo.</w:t>
      </w:r>
    </w:p>
    <w:p w14:paraId="7A7F3795" w14:textId="77777777" w:rsidR="00C24218" w:rsidRPr="00C24218" w:rsidRDefault="00C24218" w:rsidP="00C24218">
      <w:pPr>
        <w:rPr>
          <w:rFonts w:cstheme="minorHAnsi"/>
          <w:sz w:val="20"/>
          <w:szCs w:val="20"/>
          <w:lang w:eastAsia="it-IT"/>
        </w:rPr>
      </w:pPr>
    </w:p>
    <w:p w14:paraId="7D844F67" w14:textId="77777777" w:rsidR="00C24218" w:rsidRPr="00C24218" w:rsidRDefault="00C24218" w:rsidP="00C24218">
      <w:pPr>
        <w:rPr>
          <w:rFonts w:cstheme="minorHAnsi"/>
          <w:sz w:val="20"/>
          <w:szCs w:val="20"/>
          <w:lang w:eastAsia="it-IT"/>
        </w:rPr>
      </w:pPr>
      <w:r w:rsidRPr="00C24218">
        <w:rPr>
          <w:rFonts w:cstheme="minorHAnsi"/>
          <w:sz w:val="20"/>
          <w:szCs w:val="20"/>
          <w:lang w:eastAsia="it-IT"/>
        </w:rPr>
        <w:t>La stazione appaltante verifica il possesso dei requisiti di ordine generale accedendo al fascicolo virtuale dell’operatore economico (di seguito: FVOE).</w:t>
      </w:r>
    </w:p>
    <w:p w14:paraId="57E72CF6" w14:textId="77777777" w:rsidR="00C24218" w:rsidRPr="00C24218" w:rsidRDefault="00C24218" w:rsidP="00C24218">
      <w:pPr>
        <w:rPr>
          <w:rFonts w:cstheme="minorHAnsi"/>
          <w:sz w:val="20"/>
          <w:szCs w:val="20"/>
          <w:lang w:eastAsia="it-IT"/>
        </w:rPr>
      </w:pPr>
    </w:p>
    <w:p w14:paraId="5AB4ADA9" w14:textId="77777777" w:rsidR="00C24218" w:rsidRPr="00C24218" w:rsidRDefault="00C24218" w:rsidP="00C24218">
      <w:pPr>
        <w:rPr>
          <w:rFonts w:cstheme="minorHAnsi"/>
          <w:sz w:val="20"/>
          <w:szCs w:val="20"/>
          <w:lang w:eastAsia="it-IT"/>
        </w:rPr>
      </w:pPr>
      <w:r w:rsidRPr="00C24218">
        <w:rPr>
          <w:rFonts w:cstheme="minorHAnsi"/>
          <w:sz w:val="20"/>
          <w:szCs w:val="20"/>
          <w:lang w:eastAsia="it-IT"/>
        </w:rPr>
        <w:t>Le circostanze di cui all’articolo 94 del Codice sono cause di esclusione automatica. La sussistenza delle circostanze di cui all’articolo 95 del Codice è accertata previo contraddittorio con l’operatore economico.</w:t>
      </w:r>
    </w:p>
    <w:p w14:paraId="6077137F" w14:textId="77777777" w:rsidR="00C24218" w:rsidRPr="00C24218" w:rsidRDefault="00C24218" w:rsidP="00C24218">
      <w:pPr>
        <w:rPr>
          <w:rFonts w:cstheme="minorHAnsi"/>
          <w:sz w:val="20"/>
          <w:szCs w:val="20"/>
          <w:lang w:eastAsia="it-IT"/>
        </w:rPr>
      </w:pPr>
    </w:p>
    <w:p w14:paraId="5333C694" w14:textId="77777777" w:rsidR="00C24218" w:rsidRPr="00C24218" w:rsidRDefault="00C24218" w:rsidP="00C24218">
      <w:pPr>
        <w:jc w:val="both"/>
        <w:rPr>
          <w:rFonts w:cstheme="minorHAnsi"/>
          <w:sz w:val="20"/>
          <w:szCs w:val="20"/>
          <w:lang w:eastAsia="it-IT"/>
        </w:rPr>
      </w:pPr>
      <w:r w:rsidRPr="00C24218">
        <w:rPr>
          <w:rFonts w:cstheme="minorHAnsi"/>
          <w:sz w:val="20"/>
          <w:szCs w:val="20"/>
          <w:lang w:eastAsia="it-IT"/>
        </w:rPr>
        <w:t>In caso di partecipazione di consorzi di cui all’articolo 65, comma 2, lettere b) e c) del Codice i requisiti di cui al presente paragrafo devono essere posseduti dal consorzio e dalle consorziate indicate quali esecutrici.</w:t>
      </w:r>
    </w:p>
    <w:p w14:paraId="0455F4A2" w14:textId="77777777" w:rsidR="00C24218" w:rsidRPr="00C24218" w:rsidRDefault="00C24218" w:rsidP="00C24218">
      <w:pPr>
        <w:jc w:val="both"/>
        <w:rPr>
          <w:rFonts w:cstheme="minorHAnsi"/>
          <w:sz w:val="20"/>
          <w:szCs w:val="20"/>
          <w:lang w:eastAsia="it-IT"/>
        </w:rPr>
      </w:pPr>
    </w:p>
    <w:p w14:paraId="7096AEA9" w14:textId="77777777" w:rsidR="00C24218" w:rsidRPr="00C24218" w:rsidRDefault="00C24218" w:rsidP="00C24218">
      <w:pPr>
        <w:jc w:val="both"/>
        <w:rPr>
          <w:rFonts w:cstheme="minorHAnsi"/>
          <w:sz w:val="20"/>
          <w:szCs w:val="20"/>
          <w:lang w:eastAsia="it-IT"/>
        </w:rPr>
      </w:pPr>
      <w:r w:rsidRPr="00C24218">
        <w:rPr>
          <w:rFonts w:cstheme="minorHAnsi"/>
          <w:sz w:val="20"/>
          <w:szCs w:val="20"/>
          <w:lang w:eastAsia="it-IT"/>
        </w:rPr>
        <w:t>In caso di partecipazione di consorzi stabili di cui all’articolo 65, comma 2, lett. d) del Codice i requisiti di cui al presente paragrafo devono essere posseduti dal consorzio, dalle consorziate indicate quali esecutrici e dalle consorziate che prestano i requisiti.</w:t>
      </w:r>
    </w:p>
    <w:p w14:paraId="5FB771FE" w14:textId="77777777" w:rsidR="00C24218" w:rsidRPr="00C24218" w:rsidRDefault="00C24218" w:rsidP="00C24218">
      <w:pPr>
        <w:jc w:val="both"/>
        <w:rPr>
          <w:rFonts w:cstheme="minorHAnsi"/>
          <w:sz w:val="20"/>
          <w:szCs w:val="20"/>
          <w:lang w:eastAsia="it-IT"/>
        </w:rPr>
      </w:pPr>
    </w:p>
    <w:p w14:paraId="1B9D0CFE" w14:textId="77777777" w:rsidR="00C24218" w:rsidRPr="00C24218" w:rsidRDefault="00C24218" w:rsidP="00C24218">
      <w:pPr>
        <w:jc w:val="both"/>
        <w:rPr>
          <w:rFonts w:cstheme="minorHAnsi"/>
          <w:sz w:val="20"/>
          <w:szCs w:val="20"/>
        </w:rPr>
      </w:pPr>
      <w:r w:rsidRPr="00C24218">
        <w:rPr>
          <w:rFonts w:cstheme="minorHAnsi"/>
          <w:sz w:val="20"/>
          <w:szCs w:val="20"/>
        </w:rPr>
        <w:lastRenderedPageBreak/>
        <w:t xml:space="preserve">Costituisce </w:t>
      </w:r>
      <w:r w:rsidRPr="00C24218">
        <w:rPr>
          <w:rFonts w:cstheme="minorHAnsi"/>
          <w:b/>
          <w:sz w:val="20"/>
          <w:szCs w:val="20"/>
        </w:rPr>
        <w:t>causa di esclusione</w:t>
      </w:r>
      <w:bookmarkStart w:id="114" w:name="_Ref120014847"/>
      <w:r w:rsidRPr="00C24218">
        <w:rPr>
          <w:rFonts w:cstheme="minorHAnsi"/>
          <w:sz w:val="20"/>
          <w:szCs w:val="20"/>
          <w:vertAlign w:val="superscript"/>
          <w:lang w:val="en-US"/>
        </w:rPr>
        <w:footnoteReference w:id="5"/>
      </w:r>
      <w:bookmarkEnd w:id="114"/>
      <w:r w:rsidRPr="00C24218">
        <w:rPr>
          <w:rFonts w:cstheme="minorHAnsi"/>
          <w:sz w:val="20"/>
          <w:szCs w:val="20"/>
        </w:rPr>
        <w:t xml:space="preserve"> degli operatori economici dalla procedura di gara il mancato rispetto, al momento della presentazione dell'offerta, degli obblighi in materia di lavoro delle persone con disabilità di cui alla legge 12 marzo 1999, n. 68.</w:t>
      </w:r>
    </w:p>
    <w:p w14:paraId="73083F71" w14:textId="77777777" w:rsidR="00C24218" w:rsidRPr="00C24218" w:rsidRDefault="00C24218" w:rsidP="00C24218">
      <w:pPr>
        <w:jc w:val="both"/>
        <w:rPr>
          <w:rFonts w:cstheme="minorHAnsi"/>
          <w:sz w:val="20"/>
          <w:szCs w:val="20"/>
        </w:rPr>
      </w:pPr>
    </w:p>
    <w:p w14:paraId="1E76C3B8" w14:textId="77777777" w:rsidR="00C24218" w:rsidRPr="00C24218" w:rsidRDefault="00C24218" w:rsidP="00C24218">
      <w:pPr>
        <w:jc w:val="both"/>
        <w:rPr>
          <w:rFonts w:cstheme="minorHAnsi"/>
          <w:sz w:val="20"/>
          <w:szCs w:val="20"/>
          <w:lang w:eastAsia="it-IT"/>
        </w:rPr>
      </w:pPr>
      <w:r w:rsidRPr="00C24218">
        <w:rPr>
          <w:rFonts w:cstheme="minorHAnsi"/>
          <w:sz w:val="20"/>
          <w:szCs w:val="20"/>
          <w:lang w:eastAsia="it-IT"/>
        </w:rPr>
        <w:t>La mancata accettazione delle clausole contenute nel protocollo di legalità/patto di integrità e il mancato rispetto dello stesso costituiscono causa di esclusione dalla gara, ai sensi dell’articolo 83 bis del decreto legislativo n. 159/2011.</w:t>
      </w:r>
    </w:p>
    <w:p w14:paraId="4D3F3273" w14:textId="77777777" w:rsidR="00C24218" w:rsidRPr="00C24218" w:rsidRDefault="00C24218" w:rsidP="00C24218">
      <w:pPr>
        <w:jc w:val="both"/>
        <w:rPr>
          <w:rFonts w:cstheme="minorHAnsi"/>
          <w:sz w:val="20"/>
          <w:szCs w:val="20"/>
        </w:rPr>
      </w:pPr>
    </w:p>
    <w:p w14:paraId="0C7F3FFF" w14:textId="77777777" w:rsidR="00C24218" w:rsidRPr="00C24218" w:rsidRDefault="00C24218" w:rsidP="00C24218">
      <w:pPr>
        <w:jc w:val="both"/>
        <w:rPr>
          <w:rFonts w:cstheme="minorHAnsi"/>
          <w:sz w:val="20"/>
          <w:szCs w:val="20"/>
        </w:rPr>
      </w:pPr>
      <w:r w:rsidRPr="00C24218">
        <w:rPr>
          <w:rFonts w:cstheme="minorHAnsi"/>
          <w:sz w:val="20"/>
          <w:szCs w:val="20"/>
        </w:rPr>
        <w:t xml:space="preserve">Sono comunque </w:t>
      </w:r>
      <w:r w:rsidRPr="00C24218">
        <w:rPr>
          <w:rFonts w:cstheme="minorHAnsi"/>
          <w:b/>
          <w:sz w:val="20"/>
          <w:szCs w:val="20"/>
        </w:rPr>
        <w:t>esclusi</w:t>
      </w:r>
      <w:r w:rsidRPr="00C24218">
        <w:rPr>
          <w:rFonts w:cstheme="minorHAnsi"/>
          <w:sz w:val="20"/>
          <w:szCs w:val="20"/>
        </w:rPr>
        <w:t xml:space="preserve"> gli</w:t>
      </w:r>
      <w:r w:rsidRPr="00C24218">
        <w:rPr>
          <w:rFonts w:cstheme="minorHAnsi"/>
          <w:b/>
          <w:sz w:val="20"/>
          <w:szCs w:val="20"/>
        </w:rPr>
        <w:t xml:space="preserve"> </w:t>
      </w:r>
      <w:r w:rsidRPr="00C24218">
        <w:rPr>
          <w:rFonts w:cstheme="minorHAnsi"/>
          <w:sz w:val="20"/>
          <w:szCs w:val="20"/>
        </w:rPr>
        <w:t>operatori economici che abbiano affidato incarichi</w:t>
      </w:r>
      <w:r w:rsidRPr="00C24218">
        <w:rPr>
          <w:rFonts w:cstheme="minorHAnsi"/>
          <w:sz w:val="20"/>
          <w:szCs w:val="20"/>
          <w:vertAlign w:val="superscript"/>
          <w:lang w:val="en-US"/>
        </w:rPr>
        <w:footnoteReference w:id="6"/>
      </w:r>
      <w:r w:rsidRPr="00C24218">
        <w:rPr>
          <w:rFonts w:cstheme="minorHAnsi"/>
          <w:sz w:val="20"/>
          <w:szCs w:val="20"/>
        </w:rPr>
        <w:t xml:space="preserve"> in violazione dell’articolo 53, comma 16-ter, del decreto legislativo del 2001 n. 165 a soggetti che hanno esercitato, in qualità di dipendenti, poteri autoritativi o negoziali presso l’amministrazione affidante negli ultimi tre anni. </w:t>
      </w:r>
    </w:p>
    <w:p w14:paraId="08C6C16D" w14:textId="77777777" w:rsidR="00C24218" w:rsidRPr="00C24218" w:rsidRDefault="00C24218" w:rsidP="00C24218">
      <w:pPr>
        <w:jc w:val="both"/>
        <w:rPr>
          <w:rFonts w:cstheme="minorHAnsi"/>
          <w:sz w:val="20"/>
          <w:szCs w:val="20"/>
        </w:rPr>
      </w:pPr>
    </w:p>
    <w:p w14:paraId="4BF73762" w14:textId="77777777" w:rsidR="00C24218" w:rsidRPr="00C24218" w:rsidRDefault="00C24218" w:rsidP="00C24218">
      <w:pPr>
        <w:jc w:val="both"/>
        <w:rPr>
          <w:rFonts w:cstheme="minorHAnsi"/>
          <w:sz w:val="20"/>
          <w:szCs w:val="20"/>
        </w:rPr>
      </w:pPr>
      <w:r w:rsidRPr="00C24218">
        <w:rPr>
          <w:rFonts w:cstheme="minorHAnsi"/>
          <w:sz w:val="20"/>
          <w:szCs w:val="20"/>
        </w:rPr>
        <w:t xml:space="preserve">La mancata accettazione delle clausole contenute nel protocollo di legalità/patto di integrità e il mancato rispetto dello stesso costituiscono </w:t>
      </w:r>
      <w:r w:rsidRPr="00C24218">
        <w:rPr>
          <w:rFonts w:cstheme="minorHAnsi"/>
          <w:b/>
          <w:sz w:val="20"/>
          <w:szCs w:val="20"/>
        </w:rPr>
        <w:t xml:space="preserve">causa di </w:t>
      </w:r>
      <w:r w:rsidRPr="00C24218">
        <w:rPr>
          <w:rFonts w:cstheme="minorHAnsi"/>
          <w:b/>
          <w:bCs/>
          <w:sz w:val="20"/>
          <w:szCs w:val="20"/>
        </w:rPr>
        <w:t>esclusione</w:t>
      </w:r>
      <w:r w:rsidRPr="00C24218">
        <w:rPr>
          <w:rFonts w:cstheme="minorHAnsi"/>
          <w:bCs/>
          <w:sz w:val="20"/>
          <w:szCs w:val="20"/>
        </w:rPr>
        <w:t xml:space="preserve"> </w:t>
      </w:r>
      <w:r w:rsidRPr="00C24218">
        <w:rPr>
          <w:rFonts w:cstheme="minorHAnsi"/>
          <w:sz w:val="20"/>
          <w:szCs w:val="20"/>
        </w:rPr>
        <w:t>dalla gara, ai sensi dell’articolo 83 bis del decreto legislativo n. 159/2011.</w:t>
      </w:r>
    </w:p>
    <w:p w14:paraId="66147AB3" w14:textId="77777777" w:rsidR="00C24218" w:rsidRPr="00C24218" w:rsidRDefault="00C24218" w:rsidP="00C24218">
      <w:pPr>
        <w:jc w:val="both"/>
        <w:rPr>
          <w:rFonts w:cstheme="minorHAnsi"/>
          <w:sz w:val="20"/>
          <w:szCs w:val="20"/>
          <w:lang w:eastAsia="it-IT"/>
        </w:rPr>
      </w:pPr>
    </w:p>
    <w:p w14:paraId="3AB40589" w14:textId="77777777" w:rsidR="00C24218" w:rsidRPr="00C24218" w:rsidRDefault="00C24218" w:rsidP="00C24218">
      <w:pPr>
        <w:jc w:val="both"/>
        <w:rPr>
          <w:rFonts w:cstheme="minorHAnsi"/>
          <w:sz w:val="20"/>
          <w:szCs w:val="20"/>
        </w:rPr>
      </w:pPr>
      <w:r w:rsidRPr="00C24218">
        <w:rPr>
          <w:rFonts w:cstheme="minorHAnsi"/>
          <w:sz w:val="20"/>
          <w:szCs w:val="20"/>
        </w:rPr>
        <w:t xml:space="preserve">Sono </w:t>
      </w:r>
      <w:r w:rsidRPr="00C24218">
        <w:rPr>
          <w:rFonts w:cstheme="minorHAnsi"/>
          <w:b/>
          <w:sz w:val="20"/>
          <w:szCs w:val="20"/>
        </w:rPr>
        <w:t>esclusi</w:t>
      </w:r>
      <w:r w:rsidRPr="00C24218">
        <w:rPr>
          <w:rFonts w:cstheme="minorHAnsi"/>
          <w:sz w:val="20"/>
          <w:szCs w:val="20"/>
          <w:vertAlign w:val="superscript"/>
        </w:rPr>
        <w:t xml:space="preserve">10 </w:t>
      </w:r>
      <w:r w:rsidRPr="00C24218">
        <w:rPr>
          <w:rFonts w:cstheme="minorHAnsi"/>
          <w:sz w:val="20"/>
          <w:szCs w:val="20"/>
        </w:rPr>
        <w:t>dalla procedura di affidamento gli operatori economici che occupano oltre cinquanta dipendenti, nel caso di omessa produzione, al momento della presentazione dell'offerta, di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p w14:paraId="274530D0" w14:textId="77777777" w:rsidR="00C24218" w:rsidRPr="00C24218" w:rsidRDefault="00C24218" w:rsidP="00C24218">
      <w:pPr>
        <w:jc w:val="both"/>
        <w:rPr>
          <w:rFonts w:cstheme="minorHAnsi"/>
          <w:sz w:val="20"/>
          <w:szCs w:val="20"/>
        </w:rPr>
      </w:pPr>
    </w:p>
    <w:p w14:paraId="246E5F73" w14:textId="77777777" w:rsidR="00C24218" w:rsidRPr="00C24218" w:rsidRDefault="00C24218" w:rsidP="00C24218">
      <w:pPr>
        <w:jc w:val="both"/>
        <w:rPr>
          <w:rFonts w:cstheme="minorHAnsi"/>
          <w:sz w:val="20"/>
          <w:szCs w:val="20"/>
        </w:rPr>
      </w:pPr>
      <w:r w:rsidRPr="00C24218">
        <w:rPr>
          <w:rFonts w:cstheme="minorHAnsi"/>
          <w:sz w:val="20"/>
          <w:szCs w:val="20"/>
        </w:rPr>
        <w:t xml:space="preserve">Sono </w:t>
      </w:r>
      <w:r w:rsidRPr="00C24218">
        <w:rPr>
          <w:rFonts w:cstheme="minorHAnsi"/>
          <w:b/>
          <w:sz w:val="20"/>
          <w:szCs w:val="20"/>
        </w:rPr>
        <w:t>esclusi</w:t>
      </w:r>
      <w:r w:rsidRPr="00C24218">
        <w:rPr>
          <w:rFonts w:cstheme="minorHAnsi"/>
          <w:sz w:val="20"/>
          <w:szCs w:val="20"/>
          <w:vertAlign w:val="superscript"/>
        </w:rPr>
        <w:t xml:space="preserve">10 </w:t>
      </w:r>
      <w:r w:rsidRPr="00C24218">
        <w:rPr>
          <w:rFonts w:cstheme="minorHAnsi"/>
          <w:sz w:val="20"/>
          <w:szCs w:val="20"/>
        </w:rPr>
        <w:t xml:space="preserve">dalla procedura di affidamento gli operatori economici che occupano un numero di dipendenti pari o superiore a quindici e non superiore a cinquanta, che nei dodici mesi precedenti al termine di presentazione dell’offerta hanno omesso di produrre alla stazione appaltante di un precedente contratto d’appalto, finanziato in tutto o in parte con i fondi del PNRR o del PNC, la relazione di cui all’articolo 47, comma 3 del </w:t>
      </w:r>
      <w:proofErr w:type="gramStart"/>
      <w:r w:rsidRPr="00C24218">
        <w:rPr>
          <w:rFonts w:cstheme="minorHAnsi"/>
          <w:sz w:val="20"/>
          <w:szCs w:val="20"/>
        </w:rPr>
        <w:t>decreto legge</w:t>
      </w:r>
      <w:proofErr w:type="gramEnd"/>
      <w:r w:rsidRPr="00C24218">
        <w:rPr>
          <w:rFonts w:cstheme="minorHAnsi"/>
          <w:sz w:val="20"/>
          <w:szCs w:val="20"/>
        </w:rPr>
        <w:t xml:space="preserve"> n. 77 del 2021.</w:t>
      </w:r>
    </w:p>
    <w:p w14:paraId="395087FC" w14:textId="77777777" w:rsidR="00C24218" w:rsidRPr="00C24218" w:rsidRDefault="00C24218" w:rsidP="00C24218">
      <w:pPr>
        <w:rPr>
          <w:sz w:val="20"/>
          <w:szCs w:val="22"/>
          <w:lang w:eastAsia="it-IT"/>
        </w:rPr>
      </w:pPr>
    </w:p>
    <w:p w14:paraId="617D93C7" w14:textId="77777777" w:rsidR="00C24218" w:rsidRPr="00C24218" w:rsidRDefault="00C24218" w:rsidP="00442513">
      <w:pPr>
        <w:keepNext/>
        <w:numPr>
          <w:ilvl w:val="1"/>
          <w:numId w:val="37"/>
        </w:numPr>
        <w:contextualSpacing/>
        <w:jc w:val="both"/>
        <w:outlineLvl w:val="0"/>
        <w:rPr>
          <w:rFonts w:ascii="Calibri" w:eastAsiaTheme="minorEastAsia" w:hAnsi="Calibri" w:cs="Calibri"/>
          <w:b/>
          <w:bCs/>
          <w:caps/>
          <w:w w:val="105"/>
          <w:sz w:val="20"/>
          <w:szCs w:val="20"/>
          <w:lang w:eastAsia="it-IT"/>
        </w:rPr>
      </w:pPr>
      <w:bookmarkStart w:id="115" w:name="_Toc171949199"/>
      <w:r w:rsidRPr="00C24218">
        <w:rPr>
          <w:rFonts w:ascii="Calibri" w:eastAsiaTheme="minorEastAsia" w:hAnsi="Calibri" w:cs="Calibri"/>
          <w:b/>
          <w:bCs/>
          <w:w w:val="105"/>
          <w:sz w:val="20"/>
          <w:szCs w:val="20"/>
          <w:lang w:eastAsia="it-IT"/>
        </w:rPr>
        <w:t xml:space="preserve">Self </w:t>
      </w:r>
      <w:proofErr w:type="spellStart"/>
      <w:r w:rsidRPr="00C24218">
        <w:rPr>
          <w:rFonts w:ascii="Calibri" w:eastAsiaTheme="minorEastAsia" w:hAnsi="Calibri" w:cs="Calibri"/>
          <w:b/>
          <w:bCs/>
          <w:w w:val="105"/>
          <w:sz w:val="20"/>
          <w:szCs w:val="20"/>
          <w:lang w:eastAsia="it-IT"/>
        </w:rPr>
        <w:t>cleaning</w:t>
      </w:r>
      <w:bookmarkEnd w:id="115"/>
      <w:proofErr w:type="spellEnd"/>
    </w:p>
    <w:p w14:paraId="299B3334" w14:textId="77777777" w:rsidR="00C24218" w:rsidRPr="00C24218" w:rsidRDefault="00C24218" w:rsidP="00C24218">
      <w:pPr>
        <w:jc w:val="both"/>
        <w:rPr>
          <w:sz w:val="20"/>
          <w:szCs w:val="22"/>
          <w:lang w:eastAsia="it-IT"/>
        </w:rPr>
      </w:pPr>
      <w:r w:rsidRPr="00C24218">
        <w:rPr>
          <w:sz w:val="20"/>
          <w:szCs w:val="22"/>
          <w:lang w:eastAsia="it-IT"/>
        </w:rPr>
        <w:t xml:space="preserve">Un operatore economico che si trovi in una delle situazioni di cui agli articoli 94 e 95, ad eccezione delle irregolarità contributive e fiscali definitivamente e non definitivamente accertate, può fornire prova di aver adottato misure (c.d. </w:t>
      </w:r>
      <w:r w:rsidRPr="00C24218">
        <w:rPr>
          <w:i/>
          <w:iCs/>
          <w:sz w:val="20"/>
          <w:szCs w:val="22"/>
          <w:lang w:eastAsia="it-IT"/>
        </w:rPr>
        <w:t xml:space="preserve">self </w:t>
      </w:r>
      <w:proofErr w:type="spellStart"/>
      <w:r w:rsidRPr="00C24218">
        <w:rPr>
          <w:i/>
          <w:iCs/>
          <w:sz w:val="20"/>
          <w:szCs w:val="22"/>
          <w:lang w:eastAsia="it-IT"/>
        </w:rPr>
        <w:t>cleaning</w:t>
      </w:r>
      <w:proofErr w:type="spellEnd"/>
      <w:r w:rsidRPr="00C24218">
        <w:rPr>
          <w:sz w:val="20"/>
          <w:szCs w:val="22"/>
          <w:lang w:eastAsia="it-IT"/>
        </w:rPr>
        <w:t>) sufficienti a dimostrare la sua affidabilità.</w:t>
      </w:r>
    </w:p>
    <w:p w14:paraId="420819AC" w14:textId="77777777" w:rsidR="00C24218" w:rsidRPr="00C24218" w:rsidRDefault="00C24218" w:rsidP="00C24218">
      <w:pPr>
        <w:jc w:val="both"/>
        <w:rPr>
          <w:sz w:val="20"/>
          <w:szCs w:val="22"/>
          <w:lang w:eastAsia="it-IT"/>
        </w:rPr>
      </w:pPr>
    </w:p>
    <w:p w14:paraId="4BCDB5C6" w14:textId="77777777" w:rsidR="00C24218" w:rsidRPr="00C24218" w:rsidRDefault="00C24218" w:rsidP="00C24218">
      <w:pPr>
        <w:jc w:val="both"/>
        <w:rPr>
          <w:sz w:val="20"/>
          <w:szCs w:val="22"/>
          <w:lang w:eastAsia="it-IT"/>
        </w:rPr>
      </w:pPr>
      <w:r w:rsidRPr="00C24218">
        <w:rPr>
          <w:sz w:val="20"/>
          <w:szCs w:val="22"/>
          <w:lang w:eastAsia="it-IT"/>
        </w:rPr>
        <w:t>Se la causa di esclusione si è verificata prima della presentazione dell’offerta, l’operatore economico:</w:t>
      </w:r>
    </w:p>
    <w:p w14:paraId="2DC3420D" w14:textId="77777777" w:rsidR="00C24218" w:rsidRPr="00C24218" w:rsidRDefault="00C24218" w:rsidP="00442513">
      <w:pPr>
        <w:numPr>
          <w:ilvl w:val="0"/>
          <w:numId w:val="38"/>
        </w:numPr>
        <w:jc w:val="both"/>
        <w:rPr>
          <w:sz w:val="20"/>
          <w:szCs w:val="22"/>
          <w:lang w:eastAsia="it-IT"/>
        </w:rPr>
      </w:pPr>
      <w:r w:rsidRPr="00C24218">
        <w:rPr>
          <w:sz w:val="20"/>
          <w:szCs w:val="22"/>
          <w:lang w:eastAsia="it-IT"/>
        </w:rPr>
        <w:t xml:space="preserve">inserisce nel FVOE ovvero nella busta amministrativa la relazione che illustra le misure di self </w:t>
      </w:r>
      <w:proofErr w:type="spellStart"/>
      <w:r w:rsidRPr="00C24218">
        <w:rPr>
          <w:sz w:val="20"/>
          <w:szCs w:val="22"/>
          <w:lang w:eastAsia="it-IT"/>
        </w:rPr>
        <w:t>cleaning</w:t>
      </w:r>
      <w:proofErr w:type="spellEnd"/>
      <w:r w:rsidRPr="00C24218">
        <w:rPr>
          <w:sz w:val="20"/>
          <w:szCs w:val="22"/>
          <w:lang w:eastAsia="it-IT"/>
        </w:rPr>
        <w:t xml:space="preserve"> adottate ai sensi dell’articolo 96, comma 6 del Codice in relazione alle cause di esclusione verificate prima della presentazione della domanda di partecipazione e indica nel DGUE, il riferimento al documento caricato nel FVOE ovvero caricato insieme alla restante documentazione amministrativa;</w:t>
      </w:r>
    </w:p>
    <w:p w14:paraId="36C9AD63" w14:textId="77777777" w:rsidR="00C24218" w:rsidRPr="00C24218" w:rsidRDefault="00C24218" w:rsidP="00C24218">
      <w:pPr>
        <w:jc w:val="both"/>
        <w:rPr>
          <w:i/>
          <w:iCs/>
          <w:sz w:val="20"/>
          <w:szCs w:val="22"/>
          <w:lang w:eastAsia="it-IT"/>
        </w:rPr>
      </w:pPr>
      <w:r w:rsidRPr="00C24218">
        <w:rPr>
          <w:i/>
          <w:iCs/>
          <w:sz w:val="20"/>
          <w:szCs w:val="22"/>
          <w:lang w:eastAsia="it-IT"/>
        </w:rPr>
        <w:t>o in alternativa</w:t>
      </w:r>
    </w:p>
    <w:p w14:paraId="720D7F6F" w14:textId="77777777" w:rsidR="00C24218" w:rsidRPr="00C24218" w:rsidRDefault="00C24218" w:rsidP="00442513">
      <w:pPr>
        <w:numPr>
          <w:ilvl w:val="0"/>
          <w:numId w:val="38"/>
        </w:numPr>
        <w:jc w:val="both"/>
        <w:rPr>
          <w:sz w:val="20"/>
          <w:szCs w:val="22"/>
          <w:lang w:eastAsia="it-IT"/>
        </w:rPr>
      </w:pPr>
      <w:r w:rsidRPr="00C24218">
        <w:rPr>
          <w:sz w:val="20"/>
          <w:szCs w:val="22"/>
          <w:lang w:eastAsia="it-IT"/>
        </w:rPr>
        <w:t xml:space="preserve">motiva l’impossibilità </w:t>
      </w:r>
      <w:proofErr w:type="gramStart"/>
      <w:r w:rsidRPr="00C24218">
        <w:rPr>
          <w:sz w:val="20"/>
          <w:szCs w:val="22"/>
          <w:lang w:eastAsia="it-IT"/>
        </w:rPr>
        <w:t>ad</w:t>
      </w:r>
      <w:proofErr w:type="gramEnd"/>
      <w:r w:rsidRPr="00C24218">
        <w:rPr>
          <w:sz w:val="20"/>
          <w:szCs w:val="22"/>
          <w:lang w:eastAsia="it-IT"/>
        </w:rPr>
        <w:t xml:space="preserve"> adottare dette misure e si impegna ad adottare misure idonee e a comunicare le stesse tempestivamente e comunque prima dell’aggiudicazione.</w:t>
      </w:r>
    </w:p>
    <w:p w14:paraId="0ADEC8AD" w14:textId="77777777" w:rsidR="00C24218" w:rsidRPr="00C24218" w:rsidRDefault="00C24218" w:rsidP="00C24218">
      <w:pPr>
        <w:jc w:val="both"/>
        <w:rPr>
          <w:sz w:val="20"/>
          <w:szCs w:val="22"/>
          <w:lang w:eastAsia="it-IT"/>
        </w:rPr>
      </w:pPr>
    </w:p>
    <w:p w14:paraId="1FC5585C" w14:textId="77777777" w:rsidR="00C24218" w:rsidRPr="00C24218" w:rsidRDefault="00C24218" w:rsidP="00C24218">
      <w:pPr>
        <w:jc w:val="both"/>
        <w:rPr>
          <w:sz w:val="20"/>
          <w:szCs w:val="22"/>
          <w:lang w:eastAsia="it-IT"/>
        </w:rPr>
      </w:pPr>
      <w:r w:rsidRPr="00C24218">
        <w:rPr>
          <w:sz w:val="20"/>
          <w:szCs w:val="22"/>
          <w:lang w:eastAsia="it-IT"/>
        </w:rPr>
        <w:t>Se la causa di esclusione si è verificata successivamente alla presentazione dell’offerta, l’operatore economico adotta le misure di cui al comma 6 dell’articolo 96 del Codice dandone comunicazione alla stazione appaltante.</w:t>
      </w:r>
    </w:p>
    <w:p w14:paraId="70DB8E25" w14:textId="77777777" w:rsidR="00C24218" w:rsidRPr="00C24218" w:rsidRDefault="00C24218" w:rsidP="00C24218">
      <w:pPr>
        <w:jc w:val="both"/>
        <w:rPr>
          <w:sz w:val="20"/>
          <w:szCs w:val="22"/>
          <w:lang w:eastAsia="it-IT"/>
        </w:rPr>
      </w:pPr>
    </w:p>
    <w:p w14:paraId="31E921A5" w14:textId="77777777" w:rsidR="00C24218" w:rsidRPr="00C24218" w:rsidRDefault="00C24218" w:rsidP="00C24218">
      <w:pPr>
        <w:jc w:val="both"/>
        <w:rPr>
          <w:sz w:val="20"/>
          <w:szCs w:val="22"/>
          <w:lang w:eastAsia="it-IT"/>
        </w:rPr>
      </w:pPr>
      <w:r w:rsidRPr="00C24218">
        <w:rPr>
          <w:sz w:val="20"/>
          <w:szCs w:val="22"/>
          <w:lang w:eastAsia="it-IT"/>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57BC88B0" w14:textId="77777777" w:rsidR="00C24218" w:rsidRPr="00C24218" w:rsidRDefault="00C24218" w:rsidP="00C24218">
      <w:pPr>
        <w:jc w:val="both"/>
        <w:rPr>
          <w:sz w:val="20"/>
          <w:szCs w:val="22"/>
          <w:lang w:eastAsia="it-IT"/>
        </w:rPr>
      </w:pPr>
      <w:r w:rsidRPr="00C24218">
        <w:rPr>
          <w:sz w:val="20"/>
          <w:szCs w:val="22"/>
          <w:lang w:eastAsia="it-IT"/>
        </w:rPr>
        <w:t xml:space="preserve"> </w:t>
      </w:r>
    </w:p>
    <w:p w14:paraId="76D4A84B" w14:textId="77777777" w:rsidR="00C24218" w:rsidRPr="00C24218" w:rsidRDefault="00C24218" w:rsidP="00C24218">
      <w:pPr>
        <w:jc w:val="both"/>
        <w:rPr>
          <w:sz w:val="20"/>
          <w:szCs w:val="22"/>
          <w:lang w:eastAsia="it-IT"/>
        </w:rPr>
      </w:pPr>
      <w:r w:rsidRPr="00C24218">
        <w:rPr>
          <w:sz w:val="20"/>
          <w:szCs w:val="22"/>
          <w:lang w:eastAsia="it-IT"/>
        </w:rPr>
        <w:lastRenderedPageBreak/>
        <w:t>Se le misure adottate sono ritenute sufficienti e tempestive, l’operatore economico non è escluso. Se dette misure sono ritenute insufficienti e intempestive, la stazione appaltante ne comunica le ragioni all’operatore economico.</w:t>
      </w:r>
    </w:p>
    <w:p w14:paraId="574935B6" w14:textId="77777777" w:rsidR="00C24218" w:rsidRPr="00C24218" w:rsidRDefault="00C24218" w:rsidP="00C24218">
      <w:pPr>
        <w:jc w:val="both"/>
        <w:rPr>
          <w:sz w:val="20"/>
          <w:szCs w:val="22"/>
          <w:lang w:eastAsia="it-IT"/>
        </w:rPr>
      </w:pPr>
    </w:p>
    <w:p w14:paraId="2E9E79AF" w14:textId="77777777" w:rsidR="00C24218" w:rsidRPr="00C24218" w:rsidRDefault="00C24218" w:rsidP="00C24218">
      <w:pPr>
        <w:jc w:val="both"/>
        <w:rPr>
          <w:sz w:val="20"/>
          <w:szCs w:val="22"/>
          <w:lang w:eastAsia="it-IT"/>
        </w:rPr>
      </w:pPr>
      <w:r w:rsidRPr="00C24218">
        <w:rPr>
          <w:sz w:val="20"/>
          <w:szCs w:val="22"/>
          <w:lang w:eastAsia="it-IT"/>
        </w:rPr>
        <w:t xml:space="preserve">Non può avvalersi del </w:t>
      </w:r>
      <w:r w:rsidRPr="00C24218">
        <w:rPr>
          <w:i/>
          <w:iCs/>
          <w:sz w:val="20"/>
          <w:szCs w:val="22"/>
          <w:lang w:eastAsia="it-IT"/>
        </w:rPr>
        <w:t>self-</w:t>
      </w:r>
      <w:proofErr w:type="spellStart"/>
      <w:r w:rsidRPr="00C24218">
        <w:rPr>
          <w:i/>
          <w:iCs/>
          <w:sz w:val="20"/>
          <w:szCs w:val="22"/>
          <w:lang w:eastAsia="it-IT"/>
        </w:rPr>
        <w:t>cleaning</w:t>
      </w:r>
      <w:proofErr w:type="spellEnd"/>
      <w:r w:rsidRPr="00C24218">
        <w:rPr>
          <w:sz w:val="20"/>
          <w:szCs w:val="22"/>
          <w:lang w:eastAsia="it-IT"/>
        </w:rPr>
        <w:t xml:space="preserve"> l’operatore economico escluso con sentenza definitiva dalla partecipazione alle procedure di affidamento o di concessione, nel corso del periodo di esclusione derivante da tale sentenza.</w:t>
      </w:r>
    </w:p>
    <w:p w14:paraId="10AEFE00" w14:textId="77777777" w:rsidR="00C24218" w:rsidRPr="00C24218" w:rsidRDefault="00C24218" w:rsidP="00C24218">
      <w:pPr>
        <w:jc w:val="both"/>
        <w:rPr>
          <w:sz w:val="20"/>
          <w:szCs w:val="22"/>
          <w:lang w:eastAsia="it-IT"/>
        </w:rPr>
      </w:pPr>
    </w:p>
    <w:p w14:paraId="24530E28" w14:textId="77777777" w:rsidR="00C24218" w:rsidRPr="00C24218" w:rsidRDefault="00C24218" w:rsidP="00C24218">
      <w:pPr>
        <w:jc w:val="both"/>
        <w:rPr>
          <w:sz w:val="20"/>
          <w:szCs w:val="22"/>
          <w:lang w:eastAsia="it-IT"/>
        </w:rPr>
      </w:pPr>
      <w:r w:rsidRPr="00C24218">
        <w:rPr>
          <w:sz w:val="20"/>
          <w:szCs w:val="22"/>
          <w:lang w:eastAsia="it-IT"/>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2152EB4D" w14:textId="77777777" w:rsidR="00C24218" w:rsidRPr="00C24218" w:rsidRDefault="00C24218" w:rsidP="00C24218">
      <w:pPr>
        <w:jc w:val="both"/>
        <w:rPr>
          <w:sz w:val="20"/>
          <w:szCs w:val="22"/>
          <w:lang w:eastAsia="it-IT"/>
        </w:rPr>
      </w:pPr>
      <w:bookmarkStart w:id="116" w:name="_Toc139454356"/>
      <w:bookmarkStart w:id="117" w:name="_Toc139454420"/>
    </w:p>
    <w:p w14:paraId="0519A97D"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118" w:name="_Toc171949200"/>
      <w:r w:rsidRPr="00C24218">
        <w:rPr>
          <w:rFonts w:ascii="Calibri" w:eastAsiaTheme="minorEastAsia" w:hAnsi="Calibri" w:cs="Calibri"/>
          <w:b/>
          <w:bCs/>
          <w:caps/>
          <w:w w:val="105"/>
          <w:sz w:val="20"/>
          <w:szCs w:val="20"/>
          <w:lang w:eastAsia="it-IT"/>
        </w:rPr>
        <w:t>REQUISITI</w:t>
      </w:r>
      <w:r w:rsidRPr="00C24218">
        <w:rPr>
          <w:rFonts w:ascii="Calibri" w:eastAsiaTheme="minorEastAsia" w:hAnsi="Calibri" w:cs="Calibri"/>
          <w:b/>
          <w:bCs/>
          <w:caps/>
          <w:spacing w:val="-7"/>
          <w:w w:val="105"/>
          <w:sz w:val="20"/>
          <w:szCs w:val="20"/>
          <w:lang w:eastAsia="it-IT"/>
        </w:rPr>
        <w:t xml:space="preserve"> </w:t>
      </w:r>
      <w:r w:rsidRPr="00C24218">
        <w:rPr>
          <w:rFonts w:ascii="Calibri" w:eastAsiaTheme="minorEastAsia" w:hAnsi="Calibri" w:cs="Calibri"/>
          <w:b/>
          <w:bCs/>
          <w:caps/>
          <w:w w:val="105"/>
          <w:sz w:val="20"/>
          <w:szCs w:val="20"/>
          <w:lang w:eastAsia="it-IT"/>
        </w:rPr>
        <w:t>DI</w:t>
      </w:r>
      <w:r w:rsidRPr="00C24218">
        <w:rPr>
          <w:rFonts w:ascii="Calibri" w:eastAsiaTheme="minorEastAsia" w:hAnsi="Calibri" w:cs="Calibri"/>
          <w:b/>
          <w:bCs/>
          <w:caps/>
          <w:spacing w:val="-6"/>
          <w:w w:val="105"/>
          <w:sz w:val="20"/>
          <w:szCs w:val="20"/>
          <w:lang w:eastAsia="it-IT"/>
        </w:rPr>
        <w:t xml:space="preserve"> </w:t>
      </w:r>
      <w:r w:rsidRPr="00C24218">
        <w:rPr>
          <w:rFonts w:ascii="Calibri" w:eastAsiaTheme="minorEastAsia" w:hAnsi="Calibri" w:cs="Calibri"/>
          <w:b/>
          <w:bCs/>
          <w:caps/>
          <w:w w:val="105"/>
          <w:sz w:val="20"/>
          <w:szCs w:val="20"/>
          <w:lang w:eastAsia="it-IT"/>
        </w:rPr>
        <w:t>ORDINE</w:t>
      </w:r>
      <w:r w:rsidRPr="00C24218">
        <w:rPr>
          <w:rFonts w:ascii="Calibri" w:eastAsiaTheme="minorEastAsia" w:hAnsi="Calibri" w:cs="Calibri"/>
          <w:b/>
          <w:bCs/>
          <w:caps/>
          <w:spacing w:val="-4"/>
          <w:w w:val="105"/>
          <w:sz w:val="20"/>
          <w:szCs w:val="20"/>
          <w:lang w:eastAsia="it-IT"/>
        </w:rPr>
        <w:t xml:space="preserve"> </w:t>
      </w:r>
      <w:r w:rsidRPr="00C24218">
        <w:rPr>
          <w:rFonts w:ascii="Calibri" w:eastAsiaTheme="minorEastAsia" w:hAnsi="Calibri" w:cs="Calibri"/>
          <w:b/>
          <w:bCs/>
          <w:caps/>
          <w:w w:val="105"/>
          <w:sz w:val="20"/>
          <w:szCs w:val="20"/>
          <w:lang w:eastAsia="it-IT"/>
        </w:rPr>
        <w:t>SPECIALE</w:t>
      </w:r>
      <w:r w:rsidRPr="00C24218">
        <w:rPr>
          <w:rFonts w:ascii="Calibri" w:eastAsiaTheme="minorEastAsia" w:hAnsi="Calibri" w:cs="Calibri"/>
          <w:b/>
          <w:bCs/>
          <w:caps/>
          <w:spacing w:val="-4"/>
          <w:w w:val="105"/>
          <w:sz w:val="20"/>
          <w:szCs w:val="20"/>
          <w:lang w:eastAsia="it-IT"/>
        </w:rPr>
        <w:t xml:space="preserve"> </w:t>
      </w:r>
      <w:r w:rsidRPr="00C24218">
        <w:rPr>
          <w:rFonts w:ascii="Calibri" w:eastAsiaTheme="minorEastAsia" w:hAnsi="Calibri" w:cs="Calibri"/>
          <w:b/>
          <w:bCs/>
          <w:caps/>
          <w:w w:val="105"/>
          <w:sz w:val="20"/>
          <w:szCs w:val="20"/>
          <w:lang w:eastAsia="it-IT"/>
        </w:rPr>
        <w:t>E</w:t>
      </w:r>
      <w:r w:rsidRPr="00C24218">
        <w:rPr>
          <w:rFonts w:ascii="Calibri" w:eastAsiaTheme="minorEastAsia" w:hAnsi="Calibri" w:cs="Calibri"/>
          <w:b/>
          <w:bCs/>
          <w:caps/>
          <w:spacing w:val="-4"/>
          <w:w w:val="105"/>
          <w:sz w:val="20"/>
          <w:szCs w:val="20"/>
          <w:lang w:eastAsia="it-IT"/>
        </w:rPr>
        <w:t xml:space="preserve"> </w:t>
      </w:r>
      <w:r w:rsidRPr="00C24218">
        <w:rPr>
          <w:rFonts w:ascii="Calibri" w:eastAsiaTheme="minorEastAsia" w:hAnsi="Calibri" w:cs="Calibri"/>
          <w:b/>
          <w:bCs/>
          <w:caps/>
          <w:w w:val="105"/>
          <w:sz w:val="20"/>
          <w:szCs w:val="20"/>
          <w:lang w:eastAsia="it-IT"/>
        </w:rPr>
        <w:t>MEZZI</w:t>
      </w:r>
      <w:r w:rsidRPr="00C24218">
        <w:rPr>
          <w:rFonts w:ascii="Calibri" w:eastAsiaTheme="minorEastAsia" w:hAnsi="Calibri" w:cs="Calibri"/>
          <w:b/>
          <w:bCs/>
          <w:caps/>
          <w:spacing w:val="-7"/>
          <w:w w:val="105"/>
          <w:sz w:val="20"/>
          <w:szCs w:val="20"/>
          <w:lang w:eastAsia="it-IT"/>
        </w:rPr>
        <w:t xml:space="preserve"> </w:t>
      </w:r>
      <w:r w:rsidRPr="00C24218">
        <w:rPr>
          <w:rFonts w:ascii="Calibri" w:eastAsiaTheme="minorEastAsia" w:hAnsi="Calibri" w:cs="Calibri"/>
          <w:b/>
          <w:bCs/>
          <w:caps/>
          <w:w w:val="105"/>
          <w:sz w:val="20"/>
          <w:szCs w:val="20"/>
          <w:lang w:eastAsia="it-IT"/>
        </w:rPr>
        <w:t>DI</w:t>
      </w:r>
      <w:r w:rsidRPr="00C24218">
        <w:rPr>
          <w:rFonts w:ascii="Calibri" w:eastAsiaTheme="minorEastAsia" w:hAnsi="Calibri" w:cs="Calibri"/>
          <w:b/>
          <w:bCs/>
          <w:caps/>
          <w:spacing w:val="-7"/>
          <w:w w:val="105"/>
          <w:sz w:val="20"/>
          <w:szCs w:val="20"/>
          <w:lang w:eastAsia="it-IT"/>
        </w:rPr>
        <w:t xml:space="preserve"> </w:t>
      </w:r>
      <w:r w:rsidRPr="00C24218">
        <w:rPr>
          <w:rFonts w:ascii="Calibri" w:eastAsiaTheme="minorEastAsia" w:hAnsi="Calibri" w:cs="Calibri"/>
          <w:b/>
          <w:bCs/>
          <w:caps/>
          <w:w w:val="105"/>
          <w:sz w:val="20"/>
          <w:szCs w:val="20"/>
          <w:lang w:eastAsia="it-IT"/>
        </w:rPr>
        <w:t>PROVA</w:t>
      </w:r>
      <w:bookmarkEnd w:id="116"/>
      <w:bookmarkEnd w:id="117"/>
      <w:bookmarkEnd w:id="118"/>
    </w:p>
    <w:p w14:paraId="4487E2F2" w14:textId="77777777" w:rsidR="00C24218" w:rsidRPr="00C24218" w:rsidRDefault="00C24218" w:rsidP="00C24218">
      <w:pPr>
        <w:rPr>
          <w:sz w:val="20"/>
          <w:szCs w:val="22"/>
          <w:lang w:eastAsia="it-IT"/>
        </w:rPr>
      </w:pPr>
      <w:r w:rsidRPr="00C24218">
        <w:rPr>
          <w:sz w:val="20"/>
          <w:szCs w:val="22"/>
          <w:lang w:eastAsia="it-IT"/>
        </w:rPr>
        <w:t>I concorrenti devono possedere, a pena di esclusione, i requisiti previsti nei commi seguenti.</w:t>
      </w:r>
    </w:p>
    <w:p w14:paraId="2C1A4325" w14:textId="77777777" w:rsidR="00C24218" w:rsidRPr="00C24218" w:rsidRDefault="00C24218" w:rsidP="00C24218">
      <w:pPr>
        <w:rPr>
          <w:sz w:val="20"/>
          <w:szCs w:val="22"/>
          <w:lang w:eastAsia="it-IT"/>
        </w:rPr>
      </w:pPr>
    </w:p>
    <w:p w14:paraId="068EA522" w14:textId="7DD77D9B" w:rsidR="00C24218" w:rsidRPr="00C24218" w:rsidRDefault="00C24218" w:rsidP="00C24218">
      <w:pPr>
        <w:jc w:val="both"/>
        <w:rPr>
          <w:sz w:val="20"/>
          <w:szCs w:val="22"/>
          <w:lang w:eastAsia="it-IT"/>
        </w:rPr>
      </w:pPr>
      <w:r w:rsidRPr="00C24218">
        <w:rPr>
          <w:sz w:val="20"/>
          <w:szCs w:val="22"/>
          <w:lang w:eastAsia="it-IT"/>
        </w:rPr>
        <w:t>La stazione appaltante verifica il possesso dei requisiti di ordine speciale accedendo al fascicolo virtuale dell’operatore economico (di seguito: FVOE). 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2961AFCB" w14:textId="77777777" w:rsidR="00C24218" w:rsidRPr="00C24218" w:rsidRDefault="00C24218" w:rsidP="00C24218">
      <w:pPr>
        <w:rPr>
          <w:sz w:val="20"/>
          <w:szCs w:val="22"/>
          <w:lang w:eastAsia="it-IT"/>
        </w:rPr>
      </w:pPr>
    </w:p>
    <w:p w14:paraId="23A1B931"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119" w:name="_Toc139454357"/>
      <w:bookmarkStart w:id="120" w:name="_Toc139454421"/>
      <w:bookmarkStart w:id="121" w:name="_Ref139472320"/>
      <w:bookmarkStart w:id="122" w:name="_Ref139472417"/>
      <w:bookmarkStart w:id="123" w:name="_Toc171949201"/>
      <w:r w:rsidRPr="00C24218">
        <w:rPr>
          <w:rFonts w:ascii="Calibri" w:eastAsiaTheme="minorEastAsia" w:hAnsi="Calibri" w:cs="Calibri"/>
          <w:b/>
          <w:bCs/>
          <w:caps/>
          <w:sz w:val="20"/>
          <w:szCs w:val="20"/>
          <w:lang w:eastAsia="it-IT"/>
        </w:rPr>
        <w:t>Requisiti di idoneità professionale</w:t>
      </w:r>
      <w:bookmarkEnd w:id="119"/>
      <w:bookmarkEnd w:id="120"/>
      <w:bookmarkEnd w:id="121"/>
      <w:bookmarkEnd w:id="122"/>
      <w:bookmarkEnd w:id="123"/>
    </w:p>
    <w:p w14:paraId="0E4A5A5B" w14:textId="77777777" w:rsidR="00C24218" w:rsidRPr="00C24218" w:rsidRDefault="00C24218" w:rsidP="00C24218">
      <w:pPr>
        <w:jc w:val="both"/>
        <w:rPr>
          <w:rFonts w:cs="Calibri"/>
          <w:sz w:val="20"/>
          <w:szCs w:val="20"/>
        </w:rPr>
      </w:pPr>
      <w:r w:rsidRPr="00C24218">
        <w:rPr>
          <w:rFonts w:cs="Calibri"/>
          <w:sz w:val="20"/>
          <w:szCs w:val="20"/>
        </w:rPr>
        <w:t>Costituiscono requisiti di idoneità professionale:</w:t>
      </w:r>
    </w:p>
    <w:p w14:paraId="1F466193" w14:textId="77777777" w:rsidR="00C24218" w:rsidRPr="00673F0A" w:rsidRDefault="00C24218" w:rsidP="00673F0A">
      <w:pPr>
        <w:numPr>
          <w:ilvl w:val="0"/>
          <w:numId w:val="44"/>
        </w:numPr>
        <w:ind w:left="709" w:hanging="283"/>
        <w:contextualSpacing/>
        <w:jc w:val="both"/>
        <w:rPr>
          <w:sz w:val="20"/>
          <w:szCs w:val="20"/>
        </w:rPr>
      </w:pPr>
      <w:r w:rsidRPr="00673F0A">
        <w:rPr>
          <w:rFonts w:cs="Arial"/>
          <w:bCs/>
          <w:sz w:val="20"/>
          <w:szCs w:val="20"/>
        </w:rPr>
        <w:t>Iscrizione n</w:t>
      </w:r>
      <w:r w:rsidRPr="00673F0A">
        <w:rPr>
          <w:rFonts w:cs="Arial"/>
          <w:sz w:val="20"/>
          <w:szCs w:val="20"/>
        </w:rPr>
        <w:t>el R</w:t>
      </w:r>
      <w:r w:rsidRPr="00673F0A">
        <w:rPr>
          <w:rFonts w:cs="Calibri"/>
          <w:sz w:val="20"/>
          <w:szCs w:val="20"/>
        </w:rPr>
        <w:t>egistro delle Imprese oppure nell’Albo delle Imprese artigiane per attività pertinenti con quelle oggetto della prese</w:t>
      </w:r>
      <w:bookmarkStart w:id="124" w:name="_Ref495411492"/>
      <w:bookmarkEnd w:id="124"/>
      <w:r w:rsidRPr="00673F0A">
        <w:rPr>
          <w:rFonts w:cs="Calibri"/>
          <w:sz w:val="20"/>
          <w:szCs w:val="20"/>
        </w:rPr>
        <w:t>nte procedura di gara.</w:t>
      </w:r>
      <w:r w:rsidRPr="00673F0A">
        <w:rPr>
          <w:sz w:val="20"/>
          <w:szCs w:val="22"/>
        </w:rPr>
        <w:t xml:space="preserve"> </w:t>
      </w:r>
    </w:p>
    <w:p w14:paraId="6A19FB8C" w14:textId="77777777" w:rsidR="00C24218" w:rsidRPr="00C24218" w:rsidRDefault="00C24218" w:rsidP="00C24218">
      <w:pPr>
        <w:contextualSpacing/>
        <w:jc w:val="both"/>
        <w:rPr>
          <w:rFonts w:cs="Calibri"/>
          <w:sz w:val="20"/>
          <w:szCs w:val="20"/>
        </w:rPr>
      </w:pPr>
      <w:r w:rsidRPr="00C24218">
        <w:rPr>
          <w:rFonts w:cs="Calibri"/>
          <w:sz w:val="20"/>
          <w:szCs w:val="20"/>
        </w:rPr>
        <w:t>Per l’operatore economico di altro Stato membro, non residente in Italia: iscrizione in uno dei registri professionali o commerciali degli altri Stati membri di cui all’allegato II.11 del Codice.</w:t>
      </w:r>
    </w:p>
    <w:p w14:paraId="01D41E14" w14:textId="77777777" w:rsidR="00C24218" w:rsidRPr="00C24218" w:rsidRDefault="00C24218" w:rsidP="00C24218">
      <w:pPr>
        <w:contextualSpacing/>
        <w:jc w:val="both"/>
        <w:rPr>
          <w:rFonts w:cs="Calibri"/>
          <w:sz w:val="20"/>
          <w:szCs w:val="20"/>
        </w:rPr>
      </w:pPr>
    </w:p>
    <w:p w14:paraId="41928E2D" w14:textId="77777777" w:rsidR="00C24218" w:rsidRPr="00C24218" w:rsidRDefault="00C24218" w:rsidP="00C24218">
      <w:pPr>
        <w:spacing w:before="60" w:after="60"/>
        <w:jc w:val="both"/>
        <w:rPr>
          <w:rFonts w:cstheme="minorHAnsi"/>
          <w:sz w:val="20"/>
          <w:szCs w:val="20"/>
        </w:rPr>
      </w:pPr>
      <w:r w:rsidRPr="00C24218">
        <w:rPr>
          <w:rFonts w:cstheme="minorHAnsi"/>
          <w:sz w:val="20"/>
          <w:szCs w:val="20"/>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2E6534EF" w14:textId="77777777" w:rsidR="00C24218" w:rsidRPr="00C24218" w:rsidRDefault="00C24218" w:rsidP="00C24218">
      <w:pPr>
        <w:rPr>
          <w:sz w:val="20"/>
          <w:szCs w:val="22"/>
          <w:lang w:eastAsia="it-IT"/>
        </w:rPr>
      </w:pPr>
    </w:p>
    <w:p w14:paraId="7BAC8478"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125" w:name="_Toc139454358"/>
      <w:bookmarkStart w:id="126" w:name="_Toc139454422"/>
      <w:bookmarkStart w:id="127" w:name="_Ref139472343"/>
      <w:bookmarkStart w:id="128" w:name="_Toc171949202"/>
      <w:r w:rsidRPr="00C24218">
        <w:rPr>
          <w:rFonts w:ascii="Calibri" w:eastAsiaTheme="minorEastAsia" w:hAnsi="Calibri" w:cs="Calibri"/>
          <w:b/>
          <w:bCs/>
          <w:caps/>
          <w:sz w:val="20"/>
          <w:szCs w:val="20"/>
          <w:lang w:eastAsia="it-IT"/>
        </w:rPr>
        <w:t>Requisiti di capacità economica e finanziaria</w:t>
      </w:r>
      <w:bookmarkEnd w:id="125"/>
      <w:bookmarkEnd w:id="126"/>
      <w:bookmarkEnd w:id="127"/>
      <w:bookmarkEnd w:id="128"/>
    </w:p>
    <w:p w14:paraId="2462F305" w14:textId="77777777" w:rsidR="00C24218" w:rsidRDefault="00C24218" w:rsidP="00C24218">
      <w:pPr>
        <w:jc w:val="both"/>
        <w:rPr>
          <w:rFonts w:cstheme="minorHAnsi"/>
          <w:sz w:val="20"/>
          <w:szCs w:val="20"/>
        </w:rPr>
      </w:pPr>
      <w:r w:rsidRPr="00C24218">
        <w:rPr>
          <w:rFonts w:cstheme="minorHAnsi"/>
          <w:sz w:val="20"/>
          <w:szCs w:val="20"/>
        </w:rPr>
        <w:t>Per la partecipazione alla presente procedura non sono previsti requisiti di capacità economica e finanziaria.</w:t>
      </w:r>
    </w:p>
    <w:p w14:paraId="7A2F5666" w14:textId="77777777" w:rsidR="00230BA2" w:rsidRPr="00C24218" w:rsidRDefault="00230BA2" w:rsidP="00C24218">
      <w:pPr>
        <w:jc w:val="both"/>
        <w:rPr>
          <w:rFonts w:cstheme="minorHAnsi"/>
          <w:sz w:val="20"/>
          <w:szCs w:val="20"/>
        </w:rPr>
      </w:pPr>
    </w:p>
    <w:p w14:paraId="2796880D"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129" w:name="_Ref494466919"/>
      <w:bookmarkStart w:id="130" w:name="_Ref497922592"/>
      <w:bookmarkStart w:id="131" w:name="_Ref497922607"/>
      <w:bookmarkStart w:id="132" w:name="_Toc139454359"/>
      <w:bookmarkStart w:id="133" w:name="_Toc139454423"/>
      <w:bookmarkStart w:id="134" w:name="_Ref139472352"/>
      <w:bookmarkStart w:id="135" w:name="_Ref139472368"/>
      <w:bookmarkStart w:id="136" w:name="_Toc171949203"/>
      <w:bookmarkEnd w:id="129"/>
      <w:bookmarkEnd w:id="130"/>
      <w:bookmarkEnd w:id="131"/>
      <w:r w:rsidRPr="00C24218">
        <w:rPr>
          <w:rFonts w:ascii="Calibri" w:eastAsiaTheme="minorEastAsia" w:hAnsi="Calibri" w:cs="Calibri"/>
          <w:b/>
          <w:bCs/>
          <w:caps/>
          <w:sz w:val="20"/>
          <w:szCs w:val="20"/>
          <w:lang w:eastAsia="it-IT"/>
        </w:rPr>
        <w:t>Requisiti di capacità tecnica e professionale</w:t>
      </w:r>
      <w:bookmarkEnd w:id="132"/>
      <w:bookmarkEnd w:id="133"/>
      <w:bookmarkEnd w:id="134"/>
      <w:bookmarkEnd w:id="135"/>
      <w:bookmarkEnd w:id="136"/>
    </w:p>
    <w:p w14:paraId="54EE2580" w14:textId="77777777" w:rsidR="00C24218" w:rsidRPr="00C24218" w:rsidRDefault="00C24218" w:rsidP="00C24218">
      <w:pPr>
        <w:jc w:val="both"/>
        <w:rPr>
          <w:rFonts w:cstheme="minorHAnsi"/>
          <w:sz w:val="20"/>
          <w:szCs w:val="20"/>
        </w:rPr>
      </w:pPr>
      <w:r w:rsidRPr="00C24218">
        <w:rPr>
          <w:rFonts w:cstheme="minorHAnsi"/>
          <w:sz w:val="20"/>
          <w:szCs w:val="20"/>
        </w:rPr>
        <w:t>Per la partecipazione alla presente procedura non sono previsti requisiti di capacità economica e finanziaria.</w:t>
      </w:r>
    </w:p>
    <w:p w14:paraId="2F8C43A3" w14:textId="77777777" w:rsidR="00C24218" w:rsidRPr="00C24218" w:rsidRDefault="00C24218" w:rsidP="00C24218">
      <w:pPr>
        <w:rPr>
          <w:sz w:val="20"/>
          <w:szCs w:val="22"/>
          <w:lang w:eastAsia="it-IT"/>
        </w:rPr>
      </w:pPr>
    </w:p>
    <w:p w14:paraId="330B7F09"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137" w:name="_Toc139454360"/>
      <w:bookmarkStart w:id="138" w:name="_Toc139454424"/>
      <w:bookmarkStart w:id="139" w:name="_Toc171949204"/>
      <w:r w:rsidRPr="00C24218">
        <w:rPr>
          <w:rFonts w:ascii="Calibri" w:eastAsiaTheme="minorEastAsia" w:hAnsi="Calibri" w:cs="Calibri"/>
          <w:b/>
          <w:bCs/>
          <w:caps/>
          <w:sz w:val="20"/>
          <w:szCs w:val="20"/>
          <w:lang w:eastAsia="it-IT"/>
        </w:rPr>
        <w:t>Indicazioni sui requisiti speciali nei raggruppamenti temporanei, consorzi ordinari, aggregazioni di imprese di rete, GEIE</w:t>
      </w:r>
      <w:bookmarkEnd w:id="137"/>
      <w:bookmarkEnd w:id="138"/>
      <w:bookmarkEnd w:id="139"/>
    </w:p>
    <w:p w14:paraId="5B15464C" w14:textId="77777777" w:rsidR="00C24218" w:rsidRPr="00C24218" w:rsidRDefault="00C24218" w:rsidP="00C24218">
      <w:pPr>
        <w:jc w:val="both"/>
        <w:rPr>
          <w:sz w:val="20"/>
          <w:szCs w:val="22"/>
          <w:lang w:eastAsia="it-IT"/>
        </w:rPr>
      </w:pPr>
      <w:r w:rsidRPr="00C24218">
        <w:rPr>
          <w:sz w:val="20"/>
          <w:szCs w:val="22"/>
          <w:lang w:eastAsia="it-IT"/>
        </w:rPr>
        <w:t>I soggetti di cui all’articolo 65, comma 2, lettera e), f) g) e h) del Codice devono possedere i requisiti di ordine speciale nei termini di seguito indicati.</w:t>
      </w:r>
    </w:p>
    <w:p w14:paraId="5A36BD21" w14:textId="77777777" w:rsidR="00C24218" w:rsidRPr="00C24218" w:rsidRDefault="00C24218" w:rsidP="00C24218">
      <w:pPr>
        <w:jc w:val="both"/>
        <w:rPr>
          <w:sz w:val="20"/>
          <w:szCs w:val="22"/>
          <w:lang w:eastAsia="it-IT"/>
        </w:rPr>
      </w:pPr>
    </w:p>
    <w:p w14:paraId="01028DEF" w14:textId="77777777" w:rsidR="00C24218" w:rsidRPr="00C24218" w:rsidRDefault="00C24218" w:rsidP="00C24218">
      <w:pPr>
        <w:jc w:val="both"/>
        <w:rPr>
          <w:sz w:val="20"/>
          <w:szCs w:val="22"/>
          <w:lang w:eastAsia="it-IT"/>
        </w:rPr>
      </w:pPr>
      <w:r w:rsidRPr="00C24218">
        <w:rPr>
          <w:sz w:val="20"/>
          <w:szCs w:val="22"/>
          <w:lang w:eastAsia="it-IT"/>
        </w:rPr>
        <w:t>Alle aggregazioni di retisti, ai consorzi ordinari ed ai GEIE si applica la disciplina prevista per i raggruppamenti temporanei.</w:t>
      </w:r>
    </w:p>
    <w:p w14:paraId="5A0BAF5D" w14:textId="77777777" w:rsidR="00C24218" w:rsidRPr="00C24218" w:rsidRDefault="00C24218" w:rsidP="00C24218">
      <w:pPr>
        <w:rPr>
          <w:sz w:val="20"/>
          <w:szCs w:val="22"/>
          <w:lang w:eastAsia="it-IT"/>
        </w:rPr>
      </w:pPr>
    </w:p>
    <w:p w14:paraId="0D535CB4" w14:textId="77777777" w:rsidR="00C24218" w:rsidRPr="00C24218" w:rsidRDefault="00C24218" w:rsidP="00C24218">
      <w:pPr>
        <w:jc w:val="both"/>
        <w:rPr>
          <w:b/>
          <w:bCs/>
          <w:sz w:val="20"/>
          <w:szCs w:val="22"/>
          <w:lang w:eastAsia="it-IT"/>
        </w:rPr>
      </w:pPr>
      <w:r w:rsidRPr="00C24218">
        <w:rPr>
          <w:b/>
          <w:bCs/>
          <w:sz w:val="20"/>
          <w:szCs w:val="22"/>
          <w:lang w:eastAsia="it-IT"/>
        </w:rPr>
        <w:t>Requisiti di idoneità professionale:</w:t>
      </w:r>
    </w:p>
    <w:p w14:paraId="52182321" w14:textId="77777777" w:rsidR="00C24218" w:rsidRPr="00C24218" w:rsidRDefault="00C24218" w:rsidP="00C24218">
      <w:pPr>
        <w:jc w:val="both"/>
        <w:rPr>
          <w:rFonts w:cstheme="minorHAnsi"/>
          <w:sz w:val="20"/>
          <w:szCs w:val="22"/>
        </w:rPr>
      </w:pPr>
      <w:r w:rsidRPr="00C24218">
        <w:rPr>
          <w:rFonts w:eastAsia="Times New Roman" w:cstheme="minorHAnsi"/>
          <w:i/>
          <w:iCs/>
          <w:sz w:val="20"/>
          <w:szCs w:val="20"/>
          <w:lang w:eastAsia="it-IT"/>
        </w:rPr>
        <w:t>[eventuale solo se la procedura viene espletata su MEPA</w:t>
      </w:r>
      <w:r w:rsidRPr="00C24218">
        <w:rPr>
          <w:rFonts w:cstheme="minorHAnsi"/>
          <w:i/>
          <w:sz w:val="20"/>
          <w:szCs w:val="20"/>
        </w:rPr>
        <w:t xml:space="preserve">] </w:t>
      </w:r>
      <w:r w:rsidRPr="00C24218">
        <w:rPr>
          <w:rFonts w:cstheme="minorHAnsi"/>
          <w:sz w:val="20"/>
          <w:szCs w:val="22"/>
        </w:rPr>
        <w:t xml:space="preserve">Il requisito dell’Abilitazione </w:t>
      </w:r>
      <w:proofErr w:type="spellStart"/>
      <w:r w:rsidRPr="00C24218">
        <w:rPr>
          <w:rFonts w:cstheme="minorHAnsi"/>
          <w:sz w:val="20"/>
          <w:szCs w:val="22"/>
        </w:rPr>
        <w:t>MePA</w:t>
      </w:r>
      <w:proofErr w:type="spellEnd"/>
      <w:r w:rsidRPr="00C24218">
        <w:rPr>
          <w:rFonts w:cstheme="minorHAnsi"/>
          <w:sz w:val="20"/>
          <w:szCs w:val="22"/>
        </w:rPr>
        <w:t xml:space="preserve"> di cui al paragrafo 6.1.lett. a) deve essere posseduto almeno dalla mandataria. </w:t>
      </w:r>
    </w:p>
    <w:p w14:paraId="03089C9B" w14:textId="77777777" w:rsidR="00C24218" w:rsidRPr="00C24218" w:rsidRDefault="00C24218" w:rsidP="00C24218">
      <w:pPr>
        <w:jc w:val="both"/>
        <w:rPr>
          <w:sz w:val="20"/>
          <w:szCs w:val="22"/>
          <w:lang w:eastAsia="it-IT"/>
        </w:rPr>
      </w:pPr>
      <w:r w:rsidRPr="00C24218">
        <w:rPr>
          <w:sz w:val="20"/>
          <w:szCs w:val="22"/>
          <w:lang w:eastAsia="it-IT"/>
        </w:rPr>
        <w:t xml:space="preserve">Il requisito relativo all’iscrizione nel Registro delle Imprese oppure nell’Albo delle Imprese artigiane di cui di cui al paragrafo </w:t>
      </w:r>
      <w:r w:rsidRPr="00C24218">
        <w:rPr>
          <w:sz w:val="20"/>
          <w:szCs w:val="22"/>
          <w:lang w:eastAsia="it-IT"/>
        </w:rPr>
        <w:fldChar w:fldCharType="begin"/>
      </w:r>
      <w:r w:rsidRPr="00C24218">
        <w:rPr>
          <w:sz w:val="20"/>
          <w:szCs w:val="22"/>
          <w:lang w:eastAsia="it-IT"/>
        </w:rPr>
        <w:instrText xml:space="preserve"> REF _Ref139472320 \w \h  \* MERGEFORMAT </w:instrText>
      </w:r>
      <w:r w:rsidRPr="00C24218">
        <w:rPr>
          <w:sz w:val="20"/>
          <w:szCs w:val="22"/>
          <w:lang w:eastAsia="it-IT"/>
        </w:rPr>
      </w:r>
      <w:r w:rsidRPr="00C24218">
        <w:rPr>
          <w:sz w:val="20"/>
          <w:szCs w:val="22"/>
          <w:lang w:eastAsia="it-IT"/>
        </w:rPr>
        <w:fldChar w:fldCharType="separate"/>
      </w:r>
      <w:r w:rsidRPr="00C24218">
        <w:rPr>
          <w:sz w:val="20"/>
          <w:szCs w:val="22"/>
          <w:lang w:eastAsia="it-IT"/>
        </w:rPr>
        <w:t>6.1</w:t>
      </w:r>
      <w:r w:rsidRPr="00C24218">
        <w:rPr>
          <w:sz w:val="20"/>
          <w:szCs w:val="22"/>
          <w:lang w:eastAsia="it-IT"/>
        </w:rPr>
        <w:fldChar w:fldCharType="end"/>
      </w:r>
      <w:r w:rsidRPr="00C24218">
        <w:rPr>
          <w:sz w:val="20"/>
          <w:szCs w:val="22"/>
          <w:lang w:eastAsia="it-IT"/>
        </w:rPr>
        <w:t xml:space="preserve"> deve essere posseduto:</w:t>
      </w:r>
    </w:p>
    <w:p w14:paraId="7C6CA432" w14:textId="77777777" w:rsidR="00C24218" w:rsidRPr="00C24218" w:rsidRDefault="00C24218" w:rsidP="00442513">
      <w:pPr>
        <w:numPr>
          <w:ilvl w:val="0"/>
          <w:numId w:val="13"/>
        </w:numPr>
        <w:contextualSpacing/>
        <w:jc w:val="both"/>
        <w:rPr>
          <w:sz w:val="20"/>
          <w:szCs w:val="22"/>
          <w:lang w:eastAsia="it-IT"/>
        </w:rPr>
      </w:pPr>
      <w:r w:rsidRPr="00C24218">
        <w:rPr>
          <w:sz w:val="20"/>
          <w:szCs w:val="22"/>
          <w:lang w:eastAsia="it-IT"/>
        </w:rPr>
        <w:t>da ciascun componente del raggruppamento/consorzio/GEIE anche da costituire, nonché dal GEIE medesimo;</w:t>
      </w:r>
    </w:p>
    <w:p w14:paraId="6EE413B7" w14:textId="77777777" w:rsidR="00C24218" w:rsidRPr="00C24218" w:rsidRDefault="00C24218" w:rsidP="00442513">
      <w:pPr>
        <w:numPr>
          <w:ilvl w:val="0"/>
          <w:numId w:val="13"/>
        </w:numPr>
        <w:contextualSpacing/>
        <w:jc w:val="both"/>
        <w:rPr>
          <w:sz w:val="20"/>
          <w:szCs w:val="22"/>
          <w:lang w:eastAsia="it-IT"/>
        </w:rPr>
      </w:pPr>
      <w:r w:rsidRPr="00C24218">
        <w:rPr>
          <w:sz w:val="20"/>
          <w:szCs w:val="22"/>
          <w:lang w:eastAsia="it-IT"/>
        </w:rPr>
        <w:t>da ciascun componente dell’aggregazione di rete nonché dall’organo comune nel caso in cui questi abbia soggettività giuridica.</w:t>
      </w:r>
    </w:p>
    <w:p w14:paraId="3ED5467F" w14:textId="77777777" w:rsidR="00C24218" w:rsidRPr="00C24218" w:rsidRDefault="00C24218" w:rsidP="00C24218">
      <w:pPr>
        <w:jc w:val="both"/>
        <w:rPr>
          <w:rFonts w:cstheme="minorHAnsi"/>
          <w:i/>
          <w:iCs/>
          <w:sz w:val="20"/>
          <w:szCs w:val="20"/>
        </w:rPr>
      </w:pPr>
      <w:r w:rsidRPr="00C24218">
        <w:rPr>
          <w:rFonts w:cstheme="minorHAnsi"/>
          <w:i/>
          <w:iCs/>
          <w:sz w:val="20"/>
          <w:szCs w:val="20"/>
        </w:rPr>
        <w:t>[Se l’iscrizione non è dovuta per l’esercizio dell’</w:t>
      </w:r>
      <w:proofErr w:type="spellStart"/>
      <w:r w:rsidRPr="00C24218">
        <w:rPr>
          <w:rFonts w:cstheme="minorHAnsi"/>
          <w:i/>
          <w:iCs/>
          <w:sz w:val="20"/>
          <w:szCs w:val="20"/>
        </w:rPr>
        <w:t>attivita</w:t>
      </w:r>
      <w:proofErr w:type="spellEnd"/>
      <w:r w:rsidRPr="00C24218">
        <w:rPr>
          <w:rFonts w:cstheme="minorHAnsi"/>
          <w:i/>
          <w:iCs/>
          <w:sz w:val="20"/>
          <w:szCs w:val="20"/>
        </w:rPr>
        <w:t xml:space="preserve">̀ oggetto dell’affidamento, eliminare la clausola]. </w:t>
      </w:r>
    </w:p>
    <w:p w14:paraId="16FE4916" w14:textId="77777777" w:rsidR="00C24218" w:rsidRPr="00C24218" w:rsidRDefault="00C24218" w:rsidP="00C24218">
      <w:pPr>
        <w:jc w:val="both"/>
        <w:rPr>
          <w:sz w:val="20"/>
          <w:szCs w:val="22"/>
          <w:lang w:eastAsia="it-IT"/>
        </w:rPr>
      </w:pPr>
    </w:p>
    <w:p w14:paraId="34468764" w14:textId="77777777" w:rsidR="00C24218" w:rsidRPr="00C24218" w:rsidRDefault="00C24218" w:rsidP="00C24218">
      <w:pPr>
        <w:jc w:val="both"/>
        <w:rPr>
          <w:b/>
          <w:bCs/>
          <w:sz w:val="20"/>
          <w:szCs w:val="22"/>
          <w:lang w:eastAsia="it-IT"/>
        </w:rPr>
      </w:pPr>
      <w:r w:rsidRPr="00C24218">
        <w:rPr>
          <w:b/>
          <w:bCs/>
          <w:sz w:val="20"/>
          <w:szCs w:val="22"/>
          <w:lang w:eastAsia="it-IT"/>
        </w:rPr>
        <w:t>Requisiti di capacità economico finanziaria:</w:t>
      </w:r>
    </w:p>
    <w:p w14:paraId="10C4DC3A" w14:textId="77777777" w:rsidR="00C24218" w:rsidRPr="00C24218" w:rsidRDefault="00C24218" w:rsidP="00C24218">
      <w:pPr>
        <w:jc w:val="both"/>
        <w:rPr>
          <w:rFonts w:cstheme="minorHAnsi"/>
          <w:sz w:val="20"/>
          <w:szCs w:val="20"/>
        </w:rPr>
      </w:pPr>
      <w:r w:rsidRPr="00C24218">
        <w:rPr>
          <w:rFonts w:cstheme="minorHAnsi"/>
          <w:sz w:val="20"/>
          <w:szCs w:val="20"/>
        </w:rPr>
        <w:t>Per la partecipazione alla presente procedura non sono previsti requisiti di capacità economica e finanziaria.</w:t>
      </w:r>
    </w:p>
    <w:p w14:paraId="4D49BB74" w14:textId="77777777" w:rsidR="00C24218" w:rsidRPr="00C24218" w:rsidRDefault="00C24218" w:rsidP="00C24218">
      <w:pPr>
        <w:jc w:val="both"/>
        <w:rPr>
          <w:sz w:val="20"/>
          <w:szCs w:val="22"/>
          <w:lang w:eastAsia="it-IT"/>
        </w:rPr>
      </w:pPr>
    </w:p>
    <w:p w14:paraId="20A92D61" w14:textId="77777777" w:rsidR="00C24218" w:rsidRPr="00C24218" w:rsidRDefault="00C24218" w:rsidP="00C24218">
      <w:pPr>
        <w:jc w:val="both"/>
        <w:rPr>
          <w:b/>
          <w:bCs/>
          <w:sz w:val="20"/>
          <w:szCs w:val="22"/>
          <w:lang w:eastAsia="it-IT"/>
        </w:rPr>
      </w:pPr>
      <w:r w:rsidRPr="00C24218">
        <w:rPr>
          <w:b/>
          <w:bCs/>
          <w:sz w:val="20"/>
          <w:szCs w:val="22"/>
          <w:lang w:eastAsia="it-IT"/>
        </w:rPr>
        <w:t>Requisiti di capacità tecnico-professionale:</w:t>
      </w:r>
    </w:p>
    <w:p w14:paraId="26E0C2DF" w14:textId="30E79AE8" w:rsidR="00AD5421" w:rsidRPr="00C24218" w:rsidRDefault="00F670EC" w:rsidP="00442513">
      <w:pPr>
        <w:numPr>
          <w:ilvl w:val="0"/>
          <w:numId w:val="14"/>
        </w:numPr>
        <w:ind w:left="426"/>
        <w:contextualSpacing/>
        <w:jc w:val="both"/>
        <w:rPr>
          <w:sz w:val="20"/>
          <w:szCs w:val="22"/>
          <w:lang w:eastAsia="it-IT"/>
        </w:rPr>
      </w:pPr>
      <w:r w:rsidRPr="00C24218">
        <w:rPr>
          <w:rFonts w:cstheme="minorHAnsi"/>
          <w:sz w:val="20"/>
          <w:szCs w:val="20"/>
        </w:rPr>
        <w:t>Per la partecipazione alla presente procedura non sono previsti requisiti di capacità</w:t>
      </w:r>
      <w:r w:rsidRPr="00C24218" w:rsidDel="00F670EC">
        <w:rPr>
          <w:sz w:val="20"/>
          <w:szCs w:val="22"/>
          <w:lang w:eastAsia="it-IT"/>
        </w:rPr>
        <w:t xml:space="preserve"> </w:t>
      </w:r>
      <w:r w:rsidR="00AD5421">
        <w:rPr>
          <w:sz w:val="20"/>
          <w:szCs w:val="22"/>
          <w:lang w:eastAsia="it-IT"/>
        </w:rPr>
        <w:t>tecnico-professionale.</w:t>
      </w:r>
    </w:p>
    <w:p w14:paraId="2074D774" w14:textId="77777777" w:rsidR="00C24218" w:rsidRPr="00C24218" w:rsidRDefault="00C24218" w:rsidP="00C24218">
      <w:pPr>
        <w:rPr>
          <w:sz w:val="20"/>
          <w:szCs w:val="22"/>
          <w:lang w:eastAsia="it-IT"/>
        </w:rPr>
      </w:pPr>
    </w:p>
    <w:p w14:paraId="3D7A30FE" w14:textId="77777777" w:rsidR="00C24218" w:rsidRPr="00C24218" w:rsidRDefault="00C24218" w:rsidP="00C24218">
      <w:pPr>
        <w:jc w:val="both"/>
        <w:rPr>
          <w:sz w:val="20"/>
          <w:szCs w:val="22"/>
          <w:lang w:eastAsia="it-IT"/>
        </w:rPr>
      </w:pPr>
      <w:r w:rsidRPr="00C24218">
        <w:rPr>
          <w:sz w:val="20"/>
          <w:szCs w:val="22"/>
          <w:lang w:eastAsia="it-IT"/>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13B64E6D" w14:textId="77777777" w:rsidR="00C24218" w:rsidRPr="00C24218" w:rsidRDefault="00C24218" w:rsidP="00C24218">
      <w:pPr>
        <w:rPr>
          <w:sz w:val="20"/>
          <w:szCs w:val="22"/>
          <w:lang w:eastAsia="it-IT"/>
        </w:rPr>
      </w:pPr>
    </w:p>
    <w:p w14:paraId="53EB7062"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140" w:name="_Toc139454361"/>
      <w:bookmarkStart w:id="141" w:name="_Toc139454425"/>
      <w:bookmarkStart w:id="142" w:name="_Toc171949205"/>
      <w:r w:rsidRPr="00C24218">
        <w:rPr>
          <w:rFonts w:ascii="Calibri" w:eastAsiaTheme="minorEastAsia" w:hAnsi="Calibri" w:cs="Calibri"/>
          <w:b/>
          <w:bCs/>
          <w:caps/>
          <w:sz w:val="20"/>
          <w:szCs w:val="20"/>
          <w:lang w:eastAsia="it-IT"/>
        </w:rPr>
        <w:t>Indicazioni sui requisiti speciali nei consorzi di cooperative, consorzi di imprese artigiane, consorzi stabili</w:t>
      </w:r>
      <w:bookmarkEnd w:id="140"/>
      <w:bookmarkEnd w:id="141"/>
      <w:bookmarkEnd w:id="142"/>
    </w:p>
    <w:p w14:paraId="0A432FB4" w14:textId="77777777" w:rsidR="00C24218" w:rsidRPr="00C24218" w:rsidRDefault="00C24218" w:rsidP="00C24218">
      <w:pPr>
        <w:jc w:val="both"/>
        <w:rPr>
          <w:sz w:val="20"/>
          <w:szCs w:val="22"/>
          <w:lang w:eastAsia="it-IT"/>
        </w:rPr>
      </w:pPr>
    </w:p>
    <w:p w14:paraId="4E89C689" w14:textId="77777777" w:rsidR="00C24218" w:rsidRPr="00C24218" w:rsidRDefault="00C24218" w:rsidP="00C24218">
      <w:pPr>
        <w:jc w:val="both"/>
        <w:rPr>
          <w:b/>
          <w:bCs/>
          <w:sz w:val="20"/>
          <w:szCs w:val="22"/>
          <w:lang w:eastAsia="it-IT"/>
        </w:rPr>
      </w:pPr>
      <w:r w:rsidRPr="00C24218">
        <w:rPr>
          <w:b/>
          <w:bCs/>
          <w:sz w:val="20"/>
          <w:szCs w:val="22"/>
          <w:lang w:eastAsia="it-IT"/>
        </w:rPr>
        <w:t>Requisiti di idoneità professionale:</w:t>
      </w:r>
    </w:p>
    <w:p w14:paraId="16924DD0" w14:textId="77777777" w:rsidR="00C24218" w:rsidRPr="00C24218" w:rsidRDefault="00C24218" w:rsidP="00442513">
      <w:pPr>
        <w:numPr>
          <w:ilvl w:val="0"/>
          <w:numId w:val="15"/>
        </w:numPr>
        <w:ind w:left="426"/>
        <w:contextualSpacing/>
        <w:jc w:val="both"/>
        <w:rPr>
          <w:sz w:val="20"/>
          <w:szCs w:val="22"/>
          <w:lang w:eastAsia="it-IT"/>
        </w:rPr>
      </w:pPr>
      <w:r w:rsidRPr="00C24218">
        <w:rPr>
          <w:sz w:val="20"/>
          <w:szCs w:val="22"/>
          <w:lang w:eastAsia="it-IT"/>
        </w:rPr>
        <w:t xml:space="preserve">Il requisito relativo all’iscrizione nel Registro delle Imprese oppure nell’Albo delle Imprese artigiane di cui di cui al punto </w:t>
      </w:r>
      <w:r w:rsidRPr="00C24218">
        <w:rPr>
          <w:sz w:val="20"/>
          <w:szCs w:val="22"/>
          <w:highlight w:val="yellow"/>
          <w:lang w:eastAsia="it-IT"/>
        </w:rPr>
        <w:fldChar w:fldCharType="begin"/>
      </w:r>
      <w:r w:rsidRPr="00C24218">
        <w:rPr>
          <w:sz w:val="20"/>
          <w:szCs w:val="22"/>
          <w:lang w:eastAsia="it-IT"/>
        </w:rPr>
        <w:instrText xml:space="preserve"> REF _Ref139472417 \w \h </w:instrText>
      </w:r>
      <w:r w:rsidRPr="00C24218">
        <w:rPr>
          <w:sz w:val="20"/>
          <w:szCs w:val="22"/>
          <w:highlight w:val="yellow"/>
          <w:lang w:eastAsia="it-IT"/>
        </w:rPr>
        <w:instrText xml:space="preserve"> \* MERGEFORMAT </w:instrText>
      </w:r>
      <w:r w:rsidRPr="00C24218">
        <w:rPr>
          <w:sz w:val="20"/>
          <w:szCs w:val="22"/>
          <w:highlight w:val="yellow"/>
          <w:lang w:eastAsia="it-IT"/>
        </w:rPr>
      </w:r>
      <w:r w:rsidRPr="00C24218">
        <w:rPr>
          <w:sz w:val="20"/>
          <w:szCs w:val="22"/>
          <w:highlight w:val="yellow"/>
          <w:lang w:eastAsia="it-IT"/>
        </w:rPr>
        <w:fldChar w:fldCharType="separate"/>
      </w:r>
      <w:r w:rsidRPr="00C24218">
        <w:rPr>
          <w:sz w:val="20"/>
          <w:szCs w:val="22"/>
          <w:lang w:eastAsia="it-IT"/>
        </w:rPr>
        <w:t>6.1</w:t>
      </w:r>
      <w:r w:rsidRPr="00C24218">
        <w:rPr>
          <w:sz w:val="20"/>
          <w:szCs w:val="22"/>
          <w:highlight w:val="yellow"/>
          <w:lang w:eastAsia="it-IT"/>
        </w:rPr>
        <w:fldChar w:fldCharType="end"/>
      </w:r>
      <w:r w:rsidRPr="00C24218">
        <w:rPr>
          <w:sz w:val="20"/>
          <w:szCs w:val="22"/>
          <w:lang w:eastAsia="it-IT"/>
        </w:rPr>
        <w:t xml:space="preserve"> deve essere posseduto dal consorzio e dai consorziati indicati come esecutori.</w:t>
      </w:r>
    </w:p>
    <w:p w14:paraId="2E454CFC" w14:textId="77777777" w:rsidR="00C24218" w:rsidRPr="00C24218" w:rsidRDefault="00C24218" w:rsidP="00C24218">
      <w:pPr>
        <w:jc w:val="both"/>
        <w:rPr>
          <w:sz w:val="20"/>
          <w:szCs w:val="22"/>
          <w:lang w:eastAsia="it-IT"/>
        </w:rPr>
      </w:pPr>
    </w:p>
    <w:p w14:paraId="33A724C8" w14:textId="77777777" w:rsidR="00C24218" w:rsidRPr="00C24218" w:rsidRDefault="00C24218" w:rsidP="00C24218">
      <w:pPr>
        <w:jc w:val="both"/>
        <w:rPr>
          <w:b/>
          <w:bCs/>
          <w:sz w:val="20"/>
          <w:szCs w:val="22"/>
          <w:lang w:eastAsia="it-IT"/>
        </w:rPr>
      </w:pPr>
      <w:r w:rsidRPr="00C24218">
        <w:rPr>
          <w:b/>
          <w:bCs/>
          <w:sz w:val="20"/>
          <w:szCs w:val="22"/>
          <w:lang w:eastAsia="it-IT"/>
        </w:rPr>
        <w:t>Requisiti di capacità economico finanziaria e tecnico-professionale:</w:t>
      </w:r>
    </w:p>
    <w:p w14:paraId="2E3AE034" w14:textId="248ECC47" w:rsidR="00C24218" w:rsidRPr="00C24218" w:rsidRDefault="00C24218" w:rsidP="00C24218">
      <w:pPr>
        <w:jc w:val="both"/>
        <w:rPr>
          <w:sz w:val="20"/>
          <w:szCs w:val="22"/>
          <w:lang w:eastAsia="it-IT"/>
        </w:rPr>
      </w:pPr>
      <w:r w:rsidRPr="00C24218">
        <w:rPr>
          <w:sz w:val="20"/>
          <w:szCs w:val="22"/>
          <w:lang w:eastAsia="it-IT"/>
        </w:rPr>
        <w:t>I consorzi di cui all’articolo 65, comma 2, lettera b) e c) del Codice, utilizzano i requisiti propri e, nel novero di questi, fanno valere i mezzi nella disponibilità delle consorziate che li costituiscono.</w:t>
      </w:r>
    </w:p>
    <w:p w14:paraId="23B7F2AD" w14:textId="77777777" w:rsidR="00C24218" w:rsidRPr="00C24218" w:rsidRDefault="00C24218" w:rsidP="00C24218">
      <w:pPr>
        <w:jc w:val="both"/>
        <w:rPr>
          <w:sz w:val="20"/>
          <w:szCs w:val="22"/>
          <w:lang w:eastAsia="it-IT"/>
        </w:rPr>
      </w:pPr>
    </w:p>
    <w:p w14:paraId="62E58AC5" w14:textId="77777777" w:rsidR="00C24218" w:rsidRPr="00C24218" w:rsidRDefault="00C24218" w:rsidP="00C24218">
      <w:pPr>
        <w:jc w:val="both"/>
        <w:rPr>
          <w:sz w:val="20"/>
          <w:szCs w:val="22"/>
          <w:lang w:eastAsia="it-IT"/>
        </w:rPr>
      </w:pPr>
      <w:r w:rsidRPr="00C24218">
        <w:rPr>
          <w:sz w:val="20"/>
          <w:szCs w:val="22"/>
          <w:lang w:eastAsia="it-IT"/>
        </w:rPr>
        <w:t>Per i consorzi di cui all’articolo 65, comma 2, lett. d) del Codice, i requisiti di capacità tecnica e finanziaria sono computati cumulativamente in capo al consorzio ancorché posseduti dalle singole consorziate.</w:t>
      </w:r>
    </w:p>
    <w:p w14:paraId="1B09A30D" w14:textId="77777777" w:rsidR="00C24218" w:rsidRPr="00C24218" w:rsidRDefault="00C24218" w:rsidP="00C24218">
      <w:pPr>
        <w:jc w:val="both"/>
        <w:rPr>
          <w:sz w:val="20"/>
          <w:szCs w:val="22"/>
          <w:lang w:eastAsia="it-IT"/>
        </w:rPr>
      </w:pPr>
      <w:r w:rsidRPr="00C24218">
        <w:rPr>
          <w:sz w:val="20"/>
          <w:szCs w:val="22"/>
          <w:lang w:eastAsia="it-IT"/>
        </w:rPr>
        <w:t xml:space="preserve"> </w:t>
      </w:r>
    </w:p>
    <w:p w14:paraId="5BC0EA62" w14:textId="77777777" w:rsidR="00C24218" w:rsidRPr="00C24218" w:rsidRDefault="00C24218" w:rsidP="00C24218">
      <w:pPr>
        <w:jc w:val="both"/>
        <w:rPr>
          <w:sz w:val="20"/>
          <w:szCs w:val="22"/>
          <w:lang w:eastAsia="it-IT"/>
        </w:rPr>
      </w:pPr>
      <w:r w:rsidRPr="00C24218">
        <w:rPr>
          <w:sz w:val="20"/>
          <w:szCs w:val="22"/>
          <w:lang w:eastAsia="it-IT"/>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12ECA871" w14:textId="77777777" w:rsidR="00C24218" w:rsidRPr="00C24218" w:rsidRDefault="00C24218" w:rsidP="00C24218">
      <w:pPr>
        <w:rPr>
          <w:sz w:val="20"/>
          <w:szCs w:val="22"/>
          <w:lang w:eastAsia="it-IT"/>
        </w:rPr>
      </w:pPr>
    </w:p>
    <w:p w14:paraId="1C06ADAD"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color w:val="000000" w:themeColor="text1"/>
          <w:sz w:val="20"/>
          <w:szCs w:val="20"/>
          <w:lang w:eastAsia="it-IT"/>
        </w:rPr>
      </w:pPr>
      <w:bookmarkStart w:id="143" w:name="_Toc171949206"/>
      <w:r w:rsidRPr="00C24218">
        <w:rPr>
          <w:rFonts w:ascii="Calibri" w:eastAsiaTheme="minorEastAsia" w:hAnsi="Calibri" w:cs="Calibri"/>
          <w:b/>
          <w:bCs/>
          <w:caps/>
          <w:color w:val="000000" w:themeColor="text1"/>
          <w:sz w:val="20"/>
          <w:szCs w:val="20"/>
          <w:lang w:eastAsia="it-IT"/>
        </w:rPr>
        <w:t>Avvalimento</w:t>
      </w:r>
      <w:bookmarkEnd w:id="143"/>
      <w:r w:rsidRPr="00C24218">
        <w:rPr>
          <w:rFonts w:ascii="Calibri" w:eastAsiaTheme="minorEastAsia" w:hAnsi="Calibri" w:cs="Calibri"/>
          <w:b/>
          <w:bCs/>
          <w:caps/>
          <w:color w:val="000000" w:themeColor="text1"/>
          <w:sz w:val="20"/>
          <w:szCs w:val="20"/>
          <w:vertAlign w:val="superscript"/>
          <w:lang w:eastAsia="it-IT"/>
        </w:rPr>
        <w:footnoteReference w:id="7"/>
      </w:r>
    </w:p>
    <w:p w14:paraId="47418948" w14:textId="77777777" w:rsidR="00C24218" w:rsidRPr="00C24218" w:rsidRDefault="00C24218" w:rsidP="00C24218">
      <w:pPr>
        <w:contextualSpacing/>
        <w:jc w:val="both"/>
        <w:rPr>
          <w:sz w:val="20"/>
          <w:szCs w:val="20"/>
        </w:rPr>
      </w:pPr>
      <w:r w:rsidRPr="00C24218">
        <w:rPr>
          <w:sz w:val="20"/>
          <w:szCs w:val="20"/>
        </w:rPr>
        <w:t xml:space="preserve">Il concorrente </w:t>
      </w:r>
      <w:proofErr w:type="spellStart"/>
      <w:r w:rsidRPr="00C24218">
        <w:rPr>
          <w:sz w:val="20"/>
          <w:szCs w:val="20"/>
        </w:rPr>
        <w:t>puo</w:t>
      </w:r>
      <w:proofErr w:type="spellEnd"/>
      <w:r w:rsidRPr="00C24218">
        <w:rPr>
          <w:sz w:val="20"/>
          <w:szCs w:val="20"/>
        </w:rPr>
        <w:t xml:space="preserve">̀ avvalersi di dotazioni tecniche, risorse umane e strumentali messe a disposizione da uno o </w:t>
      </w:r>
      <w:proofErr w:type="spellStart"/>
      <w:r w:rsidRPr="00C24218">
        <w:rPr>
          <w:sz w:val="20"/>
          <w:szCs w:val="20"/>
        </w:rPr>
        <w:t>piu</w:t>
      </w:r>
      <w:proofErr w:type="spellEnd"/>
      <w:r w:rsidRPr="00C24218">
        <w:rPr>
          <w:sz w:val="20"/>
          <w:szCs w:val="20"/>
        </w:rPr>
        <w:t xml:space="preserve">̀ operatori economici ausiliari per dimostrare il possesso dei requisiti di ordine speciale di cui al punto 6 e/o per migliorare la propria offerta. </w:t>
      </w:r>
    </w:p>
    <w:p w14:paraId="383C7B47" w14:textId="77777777" w:rsidR="00C24218" w:rsidRPr="00C24218" w:rsidRDefault="00C24218" w:rsidP="00C24218">
      <w:pPr>
        <w:contextualSpacing/>
        <w:jc w:val="both"/>
        <w:rPr>
          <w:sz w:val="20"/>
          <w:szCs w:val="20"/>
        </w:rPr>
      </w:pPr>
      <w:r w:rsidRPr="00C24218">
        <w:rPr>
          <w:sz w:val="20"/>
          <w:szCs w:val="20"/>
        </w:rPr>
        <w:t xml:space="preserve">Nel contratto di avvalimento le parti specificano le risorse strumentali e umane che l’ausiliario mette a disposizione del concorrente e indicano se l’avvalimento è finalizzato ad acquisire un requisito di partecipazione o a migliorare l’offerta del concorrente, o se serve ad entrambe le </w:t>
      </w:r>
      <w:proofErr w:type="spellStart"/>
      <w:r w:rsidRPr="00C24218">
        <w:rPr>
          <w:sz w:val="20"/>
          <w:szCs w:val="20"/>
        </w:rPr>
        <w:t>finalita</w:t>
      </w:r>
      <w:proofErr w:type="spellEnd"/>
      <w:r w:rsidRPr="00C24218">
        <w:rPr>
          <w:sz w:val="20"/>
          <w:szCs w:val="20"/>
        </w:rPr>
        <w:t xml:space="preserve">̀. </w:t>
      </w:r>
    </w:p>
    <w:p w14:paraId="035230C2" w14:textId="77777777" w:rsidR="00C24218" w:rsidRPr="00C24218" w:rsidRDefault="00C24218" w:rsidP="00C24218">
      <w:pPr>
        <w:contextualSpacing/>
        <w:jc w:val="both"/>
        <w:rPr>
          <w:sz w:val="20"/>
          <w:szCs w:val="20"/>
        </w:rPr>
      </w:pPr>
      <w:r w:rsidRPr="00C24218">
        <w:rPr>
          <w:sz w:val="20"/>
          <w:szCs w:val="20"/>
        </w:rPr>
        <w:t xml:space="preserve">Nei casi in cui l’avvalimento sia finalizzato a migliorare l’offerta, non è consentito che alla stessa gara partecipino sia l’ausiliario che l’operatore che si avvale delle risorse da questo a messe a disposizione, pena l’esclusione di entrambi i soggetti. </w:t>
      </w:r>
    </w:p>
    <w:p w14:paraId="03252D6A" w14:textId="77777777" w:rsidR="00C24218" w:rsidRPr="00C24218" w:rsidRDefault="00C24218" w:rsidP="00C24218">
      <w:pPr>
        <w:contextualSpacing/>
        <w:jc w:val="both"/>
        <w:rPr>
          <w:sz w:val="20"/>
          <w:szCs w:val="20"/>
        </w:rPr>
      </w:pPr>
      <w:r w:rsidRPr="00C24218">
        <w:rPr>
          <w:sz w:val="20"/>
          <w:szCs w:val="20"/>
        </w:rPr>
        <w:t xml:space="preserve">Ai sensi dell’articolo 372, comma 4 del Codice della crisi di impresa e dell’insolvenza, per la partecipazione alla presente procedura tra il momento del deposito della domanda di cui all’articolo 40 del succitato codice e il momento del deposito del decreto previsto dall'articolo 47 del codice medesimo è sempre necessario l'avvalimento dei requisiti di un altro soggetto. L’avvalimento non è necessario in caso di ammissione al concordato preventivo. </w:t>
      </w:r>
    </w:p>
    <w:p w14:paraId="444BF20F" w14:textId="77777777" w:rsidR="00C24218" w:rsidRPr="00C24218" w:rsidRDefault="00C24218" w:rsidP="00C24218">
      <w:pPr>
        <w:contextualSpacing/>
        <w:jc w:val="both"/>
        <w:rPr>
          <w:sz w:val="20"/>
          <w:szCs w:val="20"/>
        </w:rPr>
      </w:pPr>
      <w:r w:rsidRPr="00C24218">
        <w:rPr>
          <w:sz w:val="20"/>
          <w:szCs w:val="20"/>
        </w:rPr>
        <w:t xml:space="preserve">Il concorrente e l’ausiliario sono responsabili in solido nei confronti della stazione appaltante in relazione alle prestazioni oggetto del contratto. </w:t>
      </w:r>
    </w:p>
    <w:p w14:paraId="3091FCEA" w14:textId="77777777" w:rsidR="00C24218" w:rsidRPr="00C24218" w:rsidRDefault="00C24218" w:rsidP="00C24218">
      <w:pPr>
        <w:contextualSpacing/>
        <w:jc w:val="both"/>
        <w:rPr>
          <w:sz w:val="20"/>
          <w:szCs w:val="20"/>
        </w:rPr>
      </w:pPr>
    </w:p>
    <w:p w14:paraId="6BA07C8A" w14:textId="77777777" w:rsidR="00C24218" w:rsidRPr="00C24218" w:rsidRDefault="00C24218" w:rsidP="00C24218">
      <w:pPr>
        <w:contextualSpacing/>
        <w:jc w:val="both"/>
        <w:rPr>
          <w:sz w:val="20"/>
          <w:szCs w:val="20"/>
        </w:rPr>
      </w:pPr>
      <w:r w:rsidRPr="00C24218">
        <w:rPr>
          <w:sz w:val="20"/>
          <w:szCs w:val="20"/>
        </w:rPr>
        <w:t>Non è consentito l’avvalimento per soddisfare i requisiti di ordine generale e dell’iscrizione alla Camera di commercio.</w:t>
      </w:r>
    </w:p>
    <w:p w14:paraId="06D6AAAE" w14:textId="77777777" w:rsidR="00C24218" w:rsidRPr="00C24218" w:rsidRDefault="00C24218" w:rsidP="00C24218">
      <w:pPr>
        <w:contextualSpacing/>
        <w:jc w:val="both"/>
        <w:rPr>
          <w:sz w:val="20"/>
          <w:szCs w:val="20"/>
        </w:rPr>
      </w:pPr>
    </w:p>
    <w:p w14:paraId="745E8217" w14:textId="77777777" w:rsidR="00C24218" w:rsidRPr="00C24218" w:rsidRDefault="00C24218" w:rsidP="00C24218">
      <w:pPr>
        <w:contextualSpacing/>
        <w:jc w:val="both"/>
        <w:rPr>
          <w:sz w:val="20"/>
          <w:szCs w:val="20"/>
        </w:rPr>
      </w:pPr>
      <w:r w:rsidRPr="00C24218">
        <w:rPr>
          <w:sz w:val="20"/>
          <w:szCs w:val="20"/>
        </w:rPr>
        <w:lastRenderedPageBreak/>
        <w:t xml:space="preserve">L’ausiliario deve: </w:t>
      </w:r>
    </w:p>
    <w:p w14:paraId="68B1A4FD" w14:textId="77777777" w:rsidR="00C24218" w:rsidRPr="00C24218" w:rsidRDefault="00C24218" w:rsidP="00442513">
      <w:pPr>
        <w:numPr>
          <w:ilvl w:val="0"/>
          <w:numId w:val="40"/>
        </w:numPr>
        <w:contextualSpacing/>
        <w:jc w:val="both"/>
        <w:rPr>
          <w:sz w:val="20"/>
          <w:szCs w:val="20"/>
        </w:rPr>
      </w:pPr>
      <w:r w:rsidRPr="00C24218">
        <w:rPr>
          <w:sz w:val="20"/>
          <w:szCs w:val="20"/>
        </w:rPr>
        <w:t xml:space="preserve">possedere i requisiti previsti dall’articolo 5 e dichiararli presentando un proprio DGUE, da compilare nelle parti pertinenti; </w:t>
      </w:r>
    </w:p>
    <w:p w14:paraId="021368D6" w14:textId="77777777" w:rsidR="00C24218" w:rsidRPr="00C24218" w:rsidRDefault="00C24218" w:rsidP="00442513">
      <w:pPr>
        <w:numPr>
          <w:ilvl w:val="0"/>
          <w:numId w:val="40"/>
        </w:numPr>
        <w:contextualSpacing/>
        <w:jc w:val="both"/>
        <w:rPr>
          <w:sz w:val="20"/>
          <w:szCs w:val="20"/>
        </w:rPr>
      </w:pPr>
      <w:r w:rsidRPr="00C24218">
        <w:rPr>
          <w:sz w:val="20"/>
          <w:szCs w:val="20"/>
        </w:rPr>
        <w:t xml:space="preserve">possedere i requisiti i di cui all’articolo 6 oggetto di avvalimento e dichiararli nel proprio DGUE, da compilare nelle parti pertinenti ove lo stesso sia riferito ai requisiti di partecipazione; </w:t>
      </w:r>
    </w:p>
    <w:p w14:paraId="3DA994F0" w14:textId="77777777" w:rsidR="00C24218" w:rsidRPr="00C24218" w:rsidRDefault="00C24218" w:rsidP="00442513">
      <w:pPr>
        <w:numPr>
          <w:ilvl w:val="0"/>
          <w:numId w:val="40"/>
        </w:numPr>
        <w:contextualSpacing/>
        <w:jc w:val="both"/>
        <w:rPr>
          <w:sz w:val="20"/>
          <w:szCs w:val="20"/>
        </w:rPr>
      </w:pPr>
      <w:r w:rsidRPr="00C24218">
        <w:rPr>
          <w:sz w:val="20"/>
          <w:szCs w:val="20"/>
        </w:rPr>
        <w:t>impegnarsi, verso il concorrente che si avvale e verso la stazione appaltante, a mettere a disposizione, per tutta la durata dell’appalto, le risorse (riferite a requisiti di partecipazione e/o premiali) oggetto di avvalimento.</w:t>
      </w:r>
    </w:p>
    <w:p w14:paraId="2DC381B3" w14:textId="77777777" w:rsidR="00C24218" w:rsidRPr="00C24218" w:rsidRDefault="00C24218" w:rsidP="00C24218">
      <w:pPr>
        <w:contextualSpacing/>
        <w:jc w:val="both"/>
        <w:rPr>
          <w:sz w:val="20"/>
          <w:szCs w:val="20"/>
        </w:rPr>
      </w:pPr>
    </w:p>
    <w:p w14:paraId="40537796" w14:textId="77777777" w:rsidR="00C24218" w:rsidRPr="00C24218" w:rsidRDefault="00C24218" w:rsidP="00C24218">
      <w:pPr>
        <w:contextualSpacing/>
        <w:jc w:val="both"/>
        <w:rPr>
          <w:sz w:val="20"/>
          <w:szCs w:val="20"/>
        </w:rPr>
      </w:pPr>
      <w:r w:rsidRPr="00C24218">
        <w:rPr>
          <w:sz w:val="20"/>
          <w:szCs w:val="20"/>
        </w:rPr>
        <w:t>Il concorrente produce a sistema, unitamente alle dichiarazioni rese nella dichiarazione possesso requisiti di qualificazione: </w:t>
      </w:r>
    </w:p>
    <w:p w14:paraId="5D1F7AE0" w14:textId="77777777" w:rsidR="00C24218" w:rsidRPr="00C24218" w:rsidRDefault="00C24218" w:rsidP="00442513">
      <w:pPr>
        <w:numPr>
          <w:ilvl w:val="0"/>
          <w:numId w:val="41"/>
        </w:numPr>
        <w:contextualSpacing/>
        <w:jc w:val="both"/>
        <w:rPr>
          <w:sz w:val="20"/>
          <w:szCs w:val="20"/>
        </w:rPr>
      </w:pPr>
      <w:r w:rsidRPr="00C24218">
        <w:rPr>
          <w:sz w:val="20"/>
          <w:szCs w:val="20"/>
        </w:rPr>
        <w:t>le dichiarazioni rese e firmate digitalmente dall’impresa ausiliaria;</w:t>
      </w:r>
    </w:p>
    <w:p w14:paraId="1BB9C4DC" w14:textId="77777777" w:rsidR="00C24218" w:rsidRPr="00C24218" w:rsidRDefault="00C24218" w:rsidP="00442513">
      <w:pPr>
        <w:numPr>
          <w:ilvl w:val="0"/>
          <w:numId w:val="41"/>
        </w:numPr>
        <w:contextualSpacing/>
        <w:jc w:val="both"/>
        <w:rPr>
          <w:sz w:val="20"/>
          <w:szCs w:val="20"/>
        </w:rPr>
      </w:pPr>
      <w:r w:rsidRPr="00C24218">
        <w:rPr>
          <w:sz w:val="20"/>
          <w:szCs w:val="20"/>
        </w:rPr>
        <w:t>il contratto di avvalimento che deve essere nativo digitale e firmato digitalmente dalle parti. Nel caso in cui il già menzionato contratto sia stipulato per migliorare l’offerta tecnica, le metodologie adottate per effettuare tale miglioramento dovranno essere esplicitate solo ed esclusivamente nell’offerta tecnica al fine di non svelare anticipatamente i contenuti della stessa. È sanabile, mediante soccorso istruttorio, la mancata produzione delle dichiarazioni dell’ausiliario.</w:t>
      </w:r>
    </w:p>
    <w:p w14:paraId="40C1EB76" w14:textId="77777777" w:rsidR="00C24218" w:rsidRPr="00C24218" w:rsidRDefault="00C24218" w:rsidP="00C24218">
      <w:pPr>
        <w:contextualSpacing/>
        <w:jc w:val="both"/>
        <w:rPr>
          <w:sz w:val="20"/>
          <w:szCs w:val="20"/>
        </w:rPr>
      </w:pPr>
    </w:p>
    <w:p w14:paraId="6A72E8E7" w14:textId="77777777" w:rsidR="00C24218" w:rsidRPr="00C24218" w:rsidRDefault="00C24218" w:rsidP="00C24218">
      <w:pPr>
        <w:contextualSpacing/>
        <w:jc w:val="both"/>
        <w:rPr>
          <w:sz w:val="20"/>
          <w:szCs w:val="20"/>
        </w:rPr>
      </w:pPr>
      <w:r w:rsidRPr="00C24218">
        <w:rPr>
          <w:sz w:val="20"/>
          <w:szCs w:val="20"/>
        </w:rPr>
        <w:t xml:space="preserve">È sanabile, mediante soccorso istruttorio, la mancata produzione delle dichiarazioni dell’ausiliario. </w:t>
      </w:r>
    </w:p>
    <w:p w14:paraId="555DDA5B" w14:textId="77777777" w:rsidR="00C24218" w:rsidRPr="00C24218" w:rsidRDefault="00C24218" w:rsidP="00C24218">
      <w:pPr>
        <w:contextualSpacing/>
        <w:jc w:val="both"/>
        <w:rPr>
          <w:sz w:val="20"/>
          <w:szCs w:val="20"/>
        </w:rPr>
      </w:pPr>
    </w:p>
    <w:p w14:paraId="0C8EB93E" w14:textId="77777777" w:rsidR="00C24218" w:rsidRPr="00C24218" w:rsidRDefault="00C24218" w:rsidP="00C24218">
      <w:pPr>
        <w:contextualSpacing/>
        <w:jc w:val="both"/>
        <w:rPr>
          <w:sz w:val="20"/>
          <w:szCs w:val="20"/>
        </w:rPr>
      </w:pPr>
      <w:r w:rsidRPr="00C24218">
        <w:rPr>
          <w:sz w:val="20"/>
          <w:szCs w:val="20"/>
        </w:rPr>
        <w:t xml:space="preserve">È sanabile, mediante soccorso istruttorio, la mancata produzione del contratto di avvalimento a condizione che il contratto sia stato stipulato prima del termine di presentazione dell’offerta e che tale circostanza sia comprovabile con data certa. </w:t>
      </w:r>
    </w:p>
    <w:p w14:paraId="5A652D61" w14:textId="77777777" w:rsidR="00C24218" w:rsidRPr="00C24218" w:rsidRDefault="00C24218" w:rsidP="00C24218">
      <w:pPr>
        <w:contextualSpacing/>
        <w:jc w:val="both"/>
        <w:rPr>
          <w:sz w:val="20"/>
          <w:szCs w:val="20"/>
        </w:rPr>
      </w:pPr>
    </w:p>
    <w:p w14:paraId="768AC25E" w14:textId="77777777" w:rsidR="00C24218" w:rsidRPr="00C24218" w:rsidRDefault="00C24218" w:rsidP="00C24218">
      <w:pPr>
        <w:contextualSpacing/>
        <w:jc w:val="both"/>
        <w:rPr>
          <w:sz w:val="20"/>
          <w:szCs w:val="20"/>
        </w:rPr>
      </w:pPr>
      <w:r w:rsidRPr="00C24218">
        <w:rPr>
          <w:sz w:val="20"/>
          <w:szCs w:val="20"/>
        </w:rPr>
        <w:t xml:space="preserve">Non è sanabile la mancata indicazione delle risorse messe a disposizione dall’ausiliario in quanto causa di </w:t>
      </w:r>
      <w:proofErr w:type="spellStart"/>
      <w:r w:rsidRPr="00C24218">
        <w:rPr>
          <w:sz w:val="20"/>
          <w:szCs w:val="20"/>
        </w:rPr>
        <w:t>nullita</w:t>
      </w:r>
      <w:proofErr w:type="spellEnd"/>
      <w:r w:rsidRPr="00C24218">
        <w:rPr>
          <w:sz w:val="20"/>
          <w:szCs w:val="20"/>
        </w:rPr>
        <w:t xml:space="preserve">̀ del contratto di avvalimento. </w:t>
      </w:r>
    </w:p>
    <w:p w14:paraId="444F9213" w14:textId="77777777" w:rsidR="00C24218" w:rsidRPr="00C24218" w:rsidRDefault="00C24218" w:rsidP="00C24218">
      <w:pPr>
        <w:contextualSpacing/>
        <w:jc w:val="both"/>
        <w:rPr>
          <w:sz w:val="20"/>
          <w:szCs w:val="20"/>
        </w:rPr>
      </w:pPr>
      <w:r w:rsidRPr="00C24218">
        <w:rPr>
          <w:sz w:val="20"/>
          <w:szCs w:val="20"/>
        </w:rPr>
        <w:t xml:space="preserve">Qualora per l’ausiliario sussistano motivi di esclusione o laddove esso non soddisfi i requisiti di ordine speciale, il concorrente sostituisce l’ausiliario entro 15 giorni decorrenti dal ricevimento della richiesta da parte della stazione appaltante. Contestualmente il concorrente produce i documenti richiesti per l’avvalimento. </w:t>
      </w:r>
    </w:p>
    <w:p w14:paraId="3BA3BB8B" w14:textId="77777777" w:rsidR="00C24218" w:rsidRPr="00C24218" w:rsidRDefault="00C24218" w:rsidP="00C24218">
      <w:pPr>
        <w:contextualSpacing/>
        <w:jc w:val="both"/>
        <w:rPr>
          <w:sz w:val="20"/>
          <w:szCs w:val="20"/>
        </w:rPr>
      </w:pPr>
      <w:r w:rsidRPr="00C24218">
        <w:rPr>
          <w:sz w:val="20"/>
          <w:szCs w:val="20"/>
        </w:rPr>
        <w:t>Nel caso in cui l’ausiliario si sia reso responsabile di una falsa dichiarazione sul possesso dei requisiti, la stazione appaltante procede a segnalazione all’</w:t>
      </w:r>
      <w:proofErr w:type="spellStart"/>
      <w:r w:rsidRPr="00C24218">
        <w:rPr>
          <w:sz w:val="20"/>
          <w:szCs w:val="20"/>
        </w:rPr>
        <w:t>Autorita</w:t>
      </w:r>
      <w:proofErr w:type="spellEnd"/>
      <w:r w:rsidRPr="00C24218">
        <w:rPr>
          <w:sz w:val="20"/>
          <w:szCs w:val="20"/>
        </w:rPr>
        <w:t xml:space="preserve">̀ nazionale anticorruzione il comportamento tenuto dall’ausiliario per consentire le valutazioni di cui all’articolo 96, comma 15 del Codice. L’operatore economico </w:t>
      </w:r>
      <w:proofErr w:type="spellStart"/>
      <w:r w:rsidRPr="00C24218">
        <w:rPr>
          <w:sz w:val="20"/>
          <w:szCs w:val="20"/>
        </w:rPr>
        <w:t>puo</w:t>
      </w:r>
      <w:proofErr w:type="spellEnd"/>
      <w:r w:rsidRPr="00C24218">
        <w:rPr>
          <w:sz w:val="20"/>
          <w:szCs w:val="20"/>
        </w:rPr>
        <w:t xml:space="preserve">̀ indicare un altro ausiliario nel termine di dieci giorni, pena l’esclusione dalla gara. La sostituzione </w:t>
      </w:r>
      <w:proofErr w:type="spellStart"/>
      <w:r w:rsidRPr="00C24218">
        <w:rPr>
          <w:sz w:val="20"/>
          <w:szCs w:val="20"/>
        </w:rPr>
        <w:t>puo</w:t>
      </w:r>
      <w:proofErr w:type="spellEnd"/>
      <w:r w:rsidRPr="00C24218">
        <w:rPr>
          <w:sz w:val="20"/>
          <w:szCs w:val="20"/>
        </w:rPr>
        <w:t xml:space="preserve">̀ essere effettuata soltanto nel caso in cui non conduca a una modifica sostanziale dell’offerta. Il mancato rispetto del termine assegnato per la sostituzione comporta l’esclusione del concorrente. </w:t>
      </w:r>
    </w:p>
    <w:p w14:paraId="135E98C4" w14:textId="77777777" w:rsidR="00C24218" w:rsidRPr="00C24218" w:rsidRDefault="00C24218" w:rsidP="00C24218">
      <w:pPr>
        <w:jc w:val="both"/>
        <w:rPr>
          <w:rFonts w:cstheme="minorHAnsi"/>
          <w:bCs/>
          <w:sz w:val="20"/>
          <w:szCs w:val="20"/>
        </w:rPr>
      </w:pPr>
      <w:r w:rsidRPr="00C24218">
        <w:rPr>
          <w:rFonts w:eastAsia="Times New Roman" w:cstheme="minorHAnsi"/>
          <w:i/>
          <w:iCs/>
          <w:sz w:val="20"/>
          <w:szCs w:val="20"/>
          <w:lang w:eastAsia="it-IT"/>
        </w:rPr>
        <w:t xml:space="preserve">[inserire questo periodo solo se la procedura viene espletata su MEPA] </w:t>
      </w:r>
      <w:r w:rsidRPr="00C24218">
        <w:rPr>
          <w:rFonts w:eastAsia="Times New Roman" w:cstheme="minorHAnsi"/>
          <w:sz w:val="20"/>
          <w:szCs w:val="20"/>
          <w:lang w:eastAsia="it-IT"/>
        </w:rPr>
        <w:t>Fermo</w:t>
      </w:r>
      <w:r w:rsidRPr="00C24218">
        <w:rPr>
          <w:rFonts w:cstheme="minorHAnsi"/>
          <w:sz w:val="20"/>
          <w:szCs w:val="20"/>
        </w:rPr>
        <w:t xml:space="preserve"> restando che non è consentito l’avvalimento per la dimostrazione del possesso dell’abilitazione relativa all’affidamento/Categoria</w:t>
      </w:r>
      <w:r w:rsidRPr="00C24218">
        <w:rPr>
          <w:rFonts w:cstheme="minorHAnsi"/>
          <w:bCs/>
          <w:sz w:val="20"/>
          <w:szCs w:val="20"/>
        </w:rPr>
        <w:t xml:space="preserve"> di abilitazione </w:t>
      </w:r>
      <w:proofErr w:type="spellStart"/>
      <w:r w:rsidRPr="00C24218">
        <w:rPr>
          <w:rFonts w:cstheme="minorHAnsi"/>
          <w:bCs/>
          <w:sz w:val="20"/>
          <w:szCs w:val="20"/>
        </w:rPr>
        <w:t>MePA</w:t>
      </w:r>
      <w:proofErr w:type="spellEnd"/>
      <w:r w:rsidRPr="00C24218">
        <w:rPr>
          <w:rFonts w:cstheme="minorHAnsi"/>
          <w:bCs/>
          <w:sz w:val="20"/>
          <w:szCs w:val="20"/>
        </w:rPr>
        <w:t xml:space="preserve"> </w:t>
      </w:r>
      <w:r w:rsidRPr="00C24218">
        <w:rPr>
          <w:rFonts w:cstheme="minorHAnsi"/>
          <w:sz w:val="20"/>
          <w:szCs w:val="20"/>
        </w:rPr>
        <w:t xml:space="preserve">sopra indicati, si evidenzia - ad integrazione della disciplina prevista dall’art.46 co. 5 delle Regole del sistema di e-procurement della Pubblica Amministrazione – che è possibile ricorrere anche ad un operatore ausiliario che non possegga l’abilitazione al </w:t>
      </w:r>
      <w:proofErr w:type="spellStart"/>
      <w:r w:rsidRPr="00C24218">
        <w:rPr>
          <w:rFonts w:cstheme="minorHAnsi"/>
          <w:bCs/>
          <w:sz w:val="20"/>
          <w:szCs w:val="20"/>
        </w:rPr>
        <w:t>MePA</w:t>
      </w:r>
      <w:proofErr w:type="spellEnd"/>
      <w:r w:rsidRPr="00C24218">
        <w:rPr>
          <w:rFonts w:cstheme="minorHAnsi"/>
          <w:bCs/>
          <w:sz w:val="20"/>
          <w:szCs w:val="20"/>
        </w:rPr>
        <w:t>.</w:t>
      </w:r>
    </w:p>
    <w:p w14:paraId="2F1765CE" w14:textId="77777777" w:rsidR="00C24218" w:rsidRPr="00C24218" w:rsidRDefault="00C24218" w:rsidP="00C24218">
      <w:pPr>
        <w:contextualSpacing/>
        <w:jc w:val="both"/>
        <w:rPr>
          <w:rFonts w:ascii="Calibri" w:eastAsiaTheme="minorEastAsia" w:hAnsi="Calibri" w:cs="Calibri"/>
          <w:sz w:val="20"/>
          <w:szCs w:val="20"/>
          <w:lang w:eastAsia="it-IT"/>
        </w:rPr>
      </w:pPr>
    </w:p>
    <w:p w14:paraId="2FA95811"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144" w:name="_Ref536615158"/>
      <w:bookmarkStart w:id="145" w:name="_Toc121120690"/>
      <w:bookmarkStart w:id="146" w:name="_Toc139369220"/>
      <w:bookmarkStart w:id="147" w:name="_Toc139371359"/>
      <w:bookmarkStart w:id="148" w:name="_Toc139371409"/>
      <w:bookmarkStart w:id="149" w:name="_Toc139371459"/>
      <w:bookmarkStart w:id="150" w:name="_Toc139371513"/>
      <w:bookmarkStart w:id="151" w:name="_Toc139371564"/>
      <w:bookmarkStart w:id="152" w:name="_Toc139371614"/>
      <w:bookmarkStart w:id="153" w:name="_Toc139454363"/>
      <w:bookmarkStart w:id="154" w:name="_Toc139454427"/>
      <w:bookmarkStart w:id="155" w:name="_Toc171949207"/>
      <w:r w:rsidRPr="00C24218">
        <w:rPr>
          <w:rFonts w:ascii="Calibri" w:eastAsiaTheme="minorEastAsia" w:hAnsi="Calibri" w:cs="Calibri"/>
          <w:b/>
          <w:bCs/>
          <w:caps/>
          <w:sz w:val="20"/>
          <w:szCs w:val="20"/>
          <w:lang w:eastAsia="it-IT"/>
        </w:rPr>
        <w:t>SUBAPPALTO</w:t>
      </w:r>
      <w:bookmarkEnd w:id="144"/>
      <w:bookmarkEnd w:id="145"/>
      <w:bookmarkEnd w:id="146"/>
      <w:bookmarkEnd w:id="147"/>
      <w:bookmarkEnd w:id="148"/>
      <w:bookmarkEnd w:id="149"/>
      <w:bookmarkEnd w:id="150"/>
      <w:bookmarkEnd w:id="151"/>
      <w:bookmarkEnd w:id="152"/>
      <w:bookmarkEnd w:id="153"/>
      <w:bookmarkEnd w:id="154"/>
      <w:bookmarkEnd w:id="155"/>
    </w:p>
    <w:p w14:paraId="0EA461EA"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Il concorrente indica le prestazioni che intende subappaltare o concedere in cottimo. In caso di mancata indicazione il subappalto è vietato.</w:t>
      </w:r>
    </w:p>
    <w:p w14:paraId="534D0A66" w14:textId="77777777" w:rsidR="00C24218" w:rsidRPr="00C24218" w:rsidRDefault="00C24218" w:rsidP="00C24218">
      <w:pPr>
        <w:contextualSpacing/>
        <w:jc w:val="both"/>
        <w:rPr>
          <w:rFonts w:ascii="Calibri" w:eastAsiaTheme="minorEastAsia" w:hAnsi="Calibri" w:cs="Calibri"/>
          <w:sz w:val="20"/>
          <w:szCs w:val="20"/>
          <w:lang w:eastAsia="it-IT"/>
        </w:rPr>
      </w:pPr>
    </w:p>
    <w:p w14:paraId="4D94D454"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Non può essere affidata in subappalto l’integrale esecuzione delle prestazioni oggetto del contratto.</w:t>
      </w:r>
    </w:p>
    <w:p w14:paraId="61A27C38"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L’aggiudicatario e il subappaltatore sono responsabili in solido nei confronti della stazione appaltante dell’esecuzione delle prestazioni oggetto del contratto di subappalto.</w:t>
      </w:r>
    </w:p>
    <w:p w14:paraId="31846B27" w14:textId="77777777" w:rsidR="00C24218" w:rsidRPr="00C24218" w:rsidRDefault="00C24218" w:rsidP="00C24218">
      <w:pPr>
        <w:contextualSpacing/>
        <w:jc w:val="both"/>
        <w:rPr>
          <w:rFonts w:eastAsiaTheme="minorEastAsia" w:cstheme="minorHAnsi"/>
          <w:sz w:val="20"/>
          <w:szCs w:val="20"/>
          <w:lang w:eastAsia="it-IT"/>
        </w:rPr>
      </w:pPr>
      <w:r w:rsidRPr="00C24218">
        <w:rPr>
          <w:rFonts w:eastAsiaTheme="minorEastAsia" w:cstheme="minorHAnsi"/>
          <w:sz w:val="20"/>
          <w:szCs w:val="20"/>
          <w:lang w:eastAsia="it-IT"/>
        </w:rPr>
        <w:t>Trovano applicazione le restanti disposizioni in materia di subappalto di cui all’art.119 del codice.</w:t>
      </w:r>
    </w:p>
    <w:p w14:paraId="400F85D8" w14:textId="77777777" w:rsidR="00C24218" w:rsidRPr="00C24218" w:rsidRDefault="00C24218" w:rsidP="00C24218">
      <w:pPr>
        <w:autoSpaceDE w:val="0"/>
        <w:autoSpaceDN w:val="0"/>
        <w:adjustRightInd w:val="0"/>
        <w:contextualSpacing/>
        <w:jc w:val="both"/>
        <w:rPr>
          <w:rFonts w:ascii="Calibri" w:eastAsiaTheme="minorEastAsia" w:hAnsi="Calibri" w:cs="Calibri"/>
          <w:sz w:val="20"/>
          <w:szCs w:val="20"/>
          <w:lang w:eastAsia="it-IT"/>
        </w:rPr>
      </w:pPr>
    </w:p>
    <w:p w14:paraId="2E8E7EAB"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156" w:name="_Toc139454364"/>
      <w:bookmarkStart w:id="157" w:name="_Toc139454428"/>
      <w:bookmarkStart w:id="158" w:name="_Ref141628202"/>
      <w:bookmarkStart w:id="159" w:name="_Ref141628370"/>
      <w:bookmarkStart w:id="160" w:name="_Toc171949208"/>
      <w:r w:rsidRPr="00C24218">
        <w:rPr>
          <w:rFonts w:ascii="Calibri" w:eastAsiaTheme="minorEastAsia" w:hAnsi="Calibri" w:cs="Calibri"/>
          <w:b/>
          <w:bCs/>
          <w:caps/>
          <w:sz w:val="20"/>
          <w:szCs w:val="20"/>
          <w:lang w:eastAsia="it-IT"/>
        </w:rPr>
        <w:t>CONDIZIONI DI ESECUZIONE</w:t>
      </w:r>
      <w:bookmarkEnd w:id="156"/>
      <w:bookmarkEnd w:id="157"/>
      <w:bookmarkEnd w:id="158"/>
      <w:bookmarkEnd w:id="159"/>
      <w:bookmarkEnd w:id="160"/>
    </w:p>
    <w:p w14:paraId="2B9E3FBD" w14:textId="77777777" w:rsidR="00C24218" w:rsidRPr="00C24218" w:rsidRDefault="00C24218" w:rsidP="00C24218">
      <w:pPr>
        <w:rPr>
          <w:sz w:val="20"/>
          <w:szCs w:val="22"/>
          <w:lang w:eastAsia="it-IT"/>
        </w:rPr>
      </w:pPr>
    </w:p>
    <w:p w14:paraId="70FFF26D" w14:textId="77777777" w:rsidR="00C24218" w:rsidRPr="00C24218" w:rsidRDefault="00C24218" w:rsidP="00C24218">
      <w:pPr>
        <w:jc w:val="both"/>
        <w:rPr>
          <w:sz w:val="20"/>
          <w:szCs w:val="22"/>
        </w:rPr>
      </w:pPr>
      <w:r w:rsidRPr="00C24218">
        <w:rPr>
          <w:sz w:val="20"/>
          <w:szCs w:val="22"/>
        </w:rPr>
        <w:t>L’aggiudicatario è tenuto a garantire l’applicazione del contratto collettivo nazionale e territoriale (o dei contratti collettivi nazionali e territoriali di settore) di cui al punto 3, oppure di un altro contratto che garantisca le stesse tutele economiche e normative per i propri lavoratori e per quelli in subappalto.</w:t>
      </w:r>
    </w:p>
    <w:p w14:paraId="2604255A" w14:textId="77777777" w:rsidR="00C24218" w:rsidRPr="00C24218" w:rsidRDefault="00C24218" w:rsidP="00C24218">
      <w:pPr>
        <w:jc w:val="both"/>
        <w:rPr>
          <w:color w:val="FF0000"/>
          <w:sz w:val="20"/>
          <w:szCs w:val="22"/>
          <w:lang w:eastAsia="it-IT"/>
        </w:rPr>
      </w:pPr>
    </w:p>
    <w:p w14:paraId="0819BAF3" w14:textId="77777777" w:rsidR="00C24218" w:rsidRPr="00C24218" w:rsidRDefault="00C24218" w:rsidP="00C24218">
      <w:pPr>
        <w:jc w:val="both"/>
        <w:rPr>
          <w:rFonts w:cstheme="minorHAnsi"/>
          <w:b/>
          <w:bCs/>
          <w:i/>
          <w:sz w:val="20"/>
          <w:szCs w:val="20"/>
        </w:rPr>
      </w:pPr>
      <w:r w:rsidRPr="00C24218">
        <w:rPr>
          <w:rFonts w:cstheme="minorHAnsi"/>
          <w:sz w:val="20"/>
          <w:szCs w:val="20"/>
        </w:rPr>
        <w:t xml:space="preserve">Il concorrente si impegna, </w:t>
      </w:r>
      <w:r w:rsidRPr="00C24218">
        <w:rPr>
          <w:rFonts w:cstheme="minorHAnsi"/>
          <w:sz w:val="20"/>
          <w:szCs w:val="20"/>
          <w:u w:val="single"/>
        </w:rPr>
        <w:t>a pena di esclusione</w:t>
      </w:r>
      <w:r w:rsidRPr="00C24218">
        <w:rPr>
          <w:rFonts w:cstheme="minorHAnsi"/>
          <w:sz w:val="20"/>
          <w:szCs w:val="20"/>
        </w:rPr>
        <w:t>, in caso di aggiudicazione del contratto, ad assicurare:</w:t>
      </w:r>
    </w:p>
    <w:p w14:paraId="5E25BA2B" w14:textId="77777777" w:rsidR="00C24218" w:rsidRPr="00C24218" w:rsidRDefault="00C24218" w:rsidP="00442513">
      <w:pPr>
        <w:widowControl w:val="0"/>
        <w:numPr>
          <w:ilvl w:val="0"/>
          <w:numId w:val="23"/>
        </w:numPr>
        <w:ind w:left="851" w:hanging="426"/>
        <w:jc w:val="both"/>
        <w:rPr>
          <w:rFonts w:cstheme="minorHAnsi"/>
          <w:sz w:val="20"/>
          <w:szCs w:val="20"/>
        </w:rPr>
      </w:pPr>
      <w:r w:rsidRPr="00C24218">
        <w:rPr>
          <w:rFonts w:cstheme="minorHAnsi"/>
          <w:sz w:val="20"/>
          <w:szCs w:val="20"/>
        </w:rPr>
        <w:t>una quota pari al 30 per cento delle assunzioni necessarie di occupazione giovanile;</w:t>
      </w:r>
    </w:p>
    <w:p w14:paraId="6863DECF" w14:textId="77777777" w:rsidR="00C24218" w:rsidRPr="00C24218" w:rsidRDefault="00C24218" w:rsidP="00442513">
      <w:pPr>
        <w:widowControl w:val="0"/>
        <w:numPr>
          <w:ilvl w:val="0"/>
          <w:numId w:val="23"/>
        </w:numPr>
        <w:ind w:left="851" w:hanging="426"/>
        <w:jc w:val="both"/>
        <w:rPr>
          <w:rFonts w:cstheme="minorHAnsi"/>
          <w:sz w:val="20"/>
          <w:szCs w:val="20"/>
        </w:rPr>
      </w:pPr>
      <w:r w:rsidRPr="00C24218">
        <w:rPr>
          <w:rFonts w:cstheme="minorHAnsi"/>
          <w:sz w:val="20"/>
          <w:szCs w:val="20"/>
        </w:rPr>
        <w:t>una quota pari al 30 per cento delle assunzioni necessarie di occupazione femminile.</w:t>
      </w:r>
    </w:p>
    <w:p w14:paraId="5A678736" w14:textId="77777777" w:rsidR="00C24218" w:rsidRPr="00C24218" w:rsidRDefault="00C24218" w:rsidP="00C242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i/>
          <w:sz w:val="20"/>
          <w:szCs w:val="20"/>
        </w:rPr>
      </w:pPr>
    </w:p>
    <w:p w14:paraId="50BAFE8E" w14:textId="77777777" w:rsidR="00C24218" w:rsidRPr="00C24218" w:rsidRDefault="00C24218" w:rsidP="00C242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sz w:val="20"/>
          <w:szCs w:val="20"/>
        </w:rPr>
      </w:pPr>
      <w:r w:rsidRPr="00C24218">
        <w:rPr>
          <w:rFonts w:cstheme="minorHAnsi"/>
          <w:sz w:val="20"/>
          <w:szCs w:val="20"/>
        </w:rPr>
        <w:t>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30C4628E" w14:textId="77777777" w:rsidR="00C24218" w:rsidRPr="00C24218" w:rsidRDefault="00C24218" w:rsidP="00C242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sz w:val="20"/>
          <w:szCs w:val="20"/>
        </w:rPr>
      </w:pPr>
    </w:p>
    <w:p w14:paraId="7905BAAC" w14:textId="77777777" w:rsidR="00C24218" w:rsidRPr="00C24218" w:rsidRDefault="00C24218" w:rsidP="00C242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sz w:val="20"/>
          <w:szCs w:val="20"/>
        </w:rPr>
      </w:pPr>
      <w:r w:rsidRPr="00C24218">
        <w:rPr>
          <w:rFonts w:cstheme="minorHAnsi"/>
          <w:sz w:val="20"/>
          <w:szCs w:val="20"/>
        </w:rPr>
        <w:t>Gli operatori economici che occupano un numero pari o superiore a quindici dipendenti sono tenuti, entro sei mesi dalla conclusione del contratto, a consegnare alla stazione appaltante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6BD7578F" w14:textId="77777777" w:rsidR="00C24218" w:rsidRPr="00C24218" w:rsidRDefault="00C24218" w:rsidP="00C24218">
      <w:pPr>
        <w:rPr>
          <w:sz w:val="20"/>
          <w:szCs w:val="22"/>
          <w:lang w:eastAsia="it-IT"/>
        </w:rPr>
      </w:pPr>
    </w:p>
    <w:p w14:paraId="3F470B8D"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161" w:name="_Toc139369217"/>
      <w:bookmarkStart w:id="162" w:name="_Toc139371356"/>
      <w:bookmarkStart w:id="163" w:name="_Toc139371406"/>
      <w:bookmarkStart w:id="164" w:name="_Toc139371456"/>
      <w:bookmarkStart w:id="165" w:name="_Toc139371510"/>
      <w:bookmarkStart w:id="166" w:name="_Toc139371561"/>
      <w:bookmarkStart w:id="167" w:name="_Toc139371611"/>
      <w:bookmarkStart w:id="168" w:name="_Toc139454365"/>
      <w:bookmarkStart w:id="169" w:name="_Toc139454429"/>
      <w:bookmarkStart w:id="170" w:name="_Toc171949209"/>
      <w:r w:rsidRPr="00C24218">
        <w:rPr>
          <w:rFonts w:ascii="Calibri" w:eastAsiaTheme="minorEastAsia" w:hAnsi="Calibri" w:cs="Calibri"/>
          <w:b/>
          <w:bCs/>
          <w:caps/>
          <w:sz w:val="20"/>
          <w:szCs w:val="20"/>
          <w:lang w:eastAsia="it-IT"/>
        </w:rPr>
        <w:t>GARANZIA PROVVISORIA</w:t>
      </w:r>
      <w:bookmarkEnd w:id="161"/>
      <w:bookmarkEnd w:id="162"/>
      <w:bookmarkEnd w:id="163"/>
      <w:bookmarkEnd w:id="164"/>
      <w:bookmarkEnd w:id="165"/>
      <w:bookmarkEnd w:id="166"/>
      <w:bookmarkEnd w:id="167"/>
      <w:bookmarkEnd w:id="168"/>
      <w:bookmarkEnd w:id="169"/>
      <w:bookmarkEnd w:id="170"/>
      <w:r w:rsidRPr="00C24218">
        <w:rPr>
          <w:rFonts w:ascii="Calibri" w:eastAsiaTheme="minorEastAsia" w:hAnsi="Calibri" w:cs="Calibri"/>
          <w:b/>
          <w:bCs/>
          <w:caps/>
          <w:sz w:val="20"/>
          <w:szCs w:val="20"/>
          <w:lang w:eastAsia="it-IT"/>
        </w:rPr>
        <w:t> </w:t>
      </w:r>
    </w:p>
    <w:p w14:paraId="2392EAC7" w14:textId="1B9439C5" w:rsidR="00C24218" w:rsidRPr="00C24218" w:rsidRDefault="00C24218" w:rsidP="00C24218">
      <w:pPr>
        <w:jc w:val="both"/>
        <w:rPr>
          <w:rFonts w:cstheme="minorHAnsi"/>
          <w:sz w:val="20"/>
          <w:szCs w:val="20"/>
        </w:rPr>
      </w:pPr>
      <w:r w:rsidRPr="00C24218">
        <w:rPr>
          <w:rFonts w:cstheme="minorHAnsi"/>
          <w:sz w:val="20"/>
          <w:szCs w:val="20"/>
        </w:rPr>
        <w:t xml:space="preserve">non è prevista la garanzia provvisoria. </w:t>
      </w:r>
    </w:p>
    <w:p w14:paraId="5645A3DE" w14:textId="77777777" w:rsidR="00C24218" w:rsidRPr="00C24218" w:rsidRDefault="00C24218" w:rsidP="00C24218">
      <w:pPr>
        <w:jc w:val="both"/>
        <w:rPr>
          <w:rFonts w:cstheme="minorHAnsi"/>
          <w:sz w:val="20"/>
          <w:szCs w:val="20"/>
        </w:rPr>
      </w:pPr>
    </w:p>
    <w:p w14:paraId="67ABD467" w14:textId="77777777" w:rsidR="00C24218" w:rsidRPr="00C24218" w:rsidRDefault="00C24218" w:rsidP="00C24218">
      <w:pPr>
        <w:jc w:val="both"/>
        <w:rPr>
          <w:rFonts w:eastAsia="Calibri" w:cstheme="minorHAnsi"/>
          <w:sz w:val="20"/>
          <w:szCs w:val="20"/>
        </w:rPr>
      </w:pPr>
      <w:r w:rsidRPr="00C24218">
        <w:rPr>
          <w:rFonts w:eastAsia="Calibri" w:cstheme="minorHAnsi"/>
          <w:sz w:val="20"/>
          <w:szCs w:val="20"/>
        </w:rPr>
        <w:t>La fideiussione può essere rilasciata:</w:t>
      </w:r>
    </w:p>
    <w:p w14:paraId="460069BB" w14:textId="77777777" w:rsidR="00C24218" w:rsidRPr="00C24218" w:rsidRDefault="00C24218" w:rsidP="00442513">
      <w:pPr>
        <w:numPr>
          <w:ilvl w:val="0"/>
          <w:numId w:val="49"/>
        </w:numPr>
        <w:contextualSpacing/>
        <w:jc w:val="both"/>
        <w:rPr>
          <w:rFonts w:eastAsia="Calibri" w:cstheme="minorHAnsi"/>
          <w:sz w:val="20"/>
          <w:szCs w:val="20"/>
        </w:rPr>
      </w:pPr>
      <w:r w:rsidRPr="00C24218">
        <w:rPr>
          <w:rFonts w:eastAsia="Calibri" w:cstheme="minorHAnsi"/>
          <w:sz w:val="20"/>
          <w:szCs w:val="20"/>
        </w:rPr>
        <w:t>da imprese bancarie o assicurative che: risponde ai requisiti di solvibilità previsti dalle leggi che ne disciplinano le rispettive attività</w:t>
      </w:r>
    </w:p>
    <w:p w14:paraId="18E4FD82" w14:textId="77777777" w:rsidR="00C24218" w:rsidRPr="00C24218" w:rsidRDefault="00C24218" w:rsidP="00442513">
      <w:pPr>
        <w:numPr>
          <w:ilvl w:val="0"/>
          <w:numId w:val="49"/>
        </w:numPr>
        <w:contextualSpacing/>
        <w:jc w:val="both"/>
        <w:rPr>
          <w:rFonts w:eastAsia="Calibri" w:cstheme="minorHAnsi"/>
          <w:sz w:val="20"/>
          <w:szCs w:val="20"/>
        </w:rPr>
      </w:pPr>
      <w:r w:rsidRPr="00C24218">
        <w:rPr>
          <w:rFonts w:eastAsia="Calibri" w:cstheme="minorHAnsi"/>
          <w:sz w:val="20"/>
          <w:szCs w:val="20"/>
        </w:rPr>
        <w:t>da un intermediario finanziario iscritto nell'albo di cui all'</w:t>
      </w:r>
      <w:hyperlink r:id="rId22" w:anchor="107" w:history="1">
        <w:r w:rsidRPr="00C24218">
          <w:rPr>
            <w:rFonts w:eastAsia="Calibri" w:cstheme="minorHAnsi"/>
            <w:sz w:val="20"/>
            <w:szCs w:val="20"/>
          </w:rPr>
          <w:t>articolo 106 del decreto legislativo 1 settembre 1993, n. 385</w:t>
        </w:r>
      </w:hyperlink>
      <w:r w:rsidRPr="00C24218">
        <w:rPr>
          <w:rFonts w:eastAsia="Calibri" w:cstheme="minorHAnsi"/>
          <w:sz w:val="20"/>
          <w:szCs w:val="20"/>
        </w:rPr>
        <w:t xml:space="preserve"> che svolge in via esclusiva o prevalente attività di rilascio di garanzie; che è sottoposto a revisione contabile da parte di una società di revisione iscritta nell'albo previsto dall'articolo 161 del decreto legislativo 24 febbraio 1998, n. 58; che abbia i requisiti minimi di solvibilità richiesti dalla vigente normativa bancaria assicurativa. </w:t>
      </w:r>
    </w:p>
    <w:p w14:paraId="23DE1E26" w14:textId="77777777" w:rsidR="00C24218" w:rsidRPr="00C24218" w:rsidRDefault="00C24218" w:rsidP="00C24218">
      <w:pPr>
        <w:jc w:val="both"/>
        <w:rPr>
          <w:rFonts w:cstheme="minorHAnsi"/>
          <w:sz w:val="20"/>
          <w:szCs w:val="20"/>
        </w:rPr>
      </w:pPr>
    </w:p>
    <w:p w14:paraId="1B375AF1" w14:textId="77777777" w:rsidR="00C24218" w:rsidRPr="00C24218" w:rsidRDefault="00C24218" w:rsidP="00C24218">
      <w:pPr>
        <w:jc w:val="both"/>
        <w:rPr>
          <w:rFonts w:eastAsia="Times New Roman" w:cstheme="minorHAnsi"/>
          <w:sz w:val="20"/>
          <w:szCs w:val="20"/>
          <w:lang w:eastAsia="it-IT"/>
        </w:rPr>
      </w:pPr>
      <w:r w:rsidRPr="00C24218">
        <w:rPr>
          <w:rFonts w:eastAsia="Times New Roman" w:cstheme="minorHAnsi"/>
          <w:sz w:val="20"/>
          <w:szCs w:val="20"/>
          <w:lang w:eastAsia="it-IT"/>
        </w:rPr>
        <w:t xml:space="preserve">Gli operatori economici, prima di procedere alla sottoscrizione della garanzia, sono tenuti a verificare che il soggetto garante sia in possesso dell’autorizzazione al rilascio di garanzie mediante accesso ai seguenti siti internet: </w:t>
      </w:r>
    </w:p>
    <w:p w14:paraId="35A89FCD" w14:textId="77777777" w:rsidR="00C24218" w:rsidRPr="00C24218" w:rsidRDefault="00C24218" w:rsidP="00C24218">
      <w:pPr>
        <w:ind w:left="720"/>
        <w:jc w:val="both"/>
        <w:rPr>
          <w:rFonts w:eastAsia="Times New Roman" w:cstheme="minorHAnsi"/>
          <w:sz w:val="20"/>
          <w:szCs w:val="20"/>
          <w:lang w:eastAsia="it-IT"/>
        </w:rPr>
      </w:pPr>
      <w:r w:rsidRPr="00C24218">
        <w:rPr>
          <w:rFonts w:eastAsia="Times New Roman" w:cstheme="minorHAnsi"/>
          <w:color w:val="0560BF"/>
          <w:sz w:val="20"/>
          <w:szCs w:val="20"/>
          <w:lang w:eastAsia="it-IT"/>
        </w:rPr>
        <w:t>http://www.bancaditalia.it/compiti/vigilanza/intermediari/index.html http://www.bancaditalia.it/compiti/vigilanza/avvisi-pub/garanzie-finanziarie/ http://www.ivass.it/ivass/imprese_jsp/HomePage.jsp</w:t>
      </w:r>
    </w:p>
    <w:p w14:paraId="2107438E" w14:textId="77777777" w:rsidR="00C24218" w:rsidRPr="00C24218" w:rsidRDefault="00C24218" w:rsidP="00C24218">
      <w:pPr>
        <w:jc w:val="both"/>
        <w:rPr>
          <w:rFonts w:cstheme="minorHAnsi"/>
          <w:sz w:val="20"/>
          <w:szCs w:val="20"/>
        </w:rPr>
      </w:pPr>
    </w:p>
    <w:p w14:paraId="2EB76E63" w14:textId="77777777" w:rsidR="00C24218" w:rsidRPr="00C24218" w:rsidRDefault="00C24218" w:rsidP="00C24218">
      <w:pPr>
        <w:jc w:val="both"/>
        <w:rPr>
          <w:rFonts w:cstheme="minorHAnsi"/>
          <w:sz w:val="20"/>
          <w:szCs w:val="20"/>
        </w:rPr>
      </w:pPr>
      <w:r w:rsidRPr="00C24218">
        <w:rPr>
          <w:rFonts w:cstheme="minorHAnsi"/>
          <w:sz w:val="20"/>
          <w:szCs w:val="20"/>
        </w:rPr>
        <w:t>La garanzia fideiussoria deve essere emessa e firmata digitalmente da un soggetto in possesso dei poteri necessari per impegnare il garante. L’operatore economico presenta una garanzia fideiussoria verificabile telematicamente presso l’emittente, indicando, se necessario, in un documento in formato libero il sito internet presso il quale è possibile verificare la garanzia. (</w:t>
      </w:r>
      <w:r w:rsidRPr="00C24218">
        <w:rPr>
          <w:rFonts w:cstheme="minorHAnsi"/>
          <w:i/>
          <w:iCs/>
          <w:sz w:val="20"/>
          <w:szCs w:val="20"/>
        </w:rPr>
        <w:t>Fino al 31/12/2024 riportare anche il seguente periodo, giusto comunicato del Presidente dell’ANAC in data 28/06/2024)</w:t>
      </w:r>
      <w:r w:rsidRPr="00C24218">
        <w:rPr>
          <w:rFonts w:cstheme="minorHAnsi"/>
          <w:sz w:val="20"/>
          <w:szCs w:val="20"/>
        </w:rPr>
        <w:t xml:space="preserve"> In alternativa, la verifica della polizza potrà avvenire secondo le seguenti modalità telematiche indicate nella polizza:</w:t>
      </w:r>
    </w:p>
    <w:p w14:paraId="4E129099" w14:textId="77777777" w:rsidR="00C24218" w:rsidRPr="00C24218" w:rsidRDefault="00C24218" w:rsidP="00442513">
      <w:pPr>
        <w:numPr>
          <w:ilvl w:val="0"/>
          <w:numId w:val="47"/>
        </w:numPr>
        <w:contextualSpacing/>
        <w:jc w:val="both"/>
        <w:rPr>
          <w:rFonts w:cstheme="minorHAnsi"/>
          <w:sz w:val="20"/>
          <w:szCs w:val="20"/>
        </w:rPr>
      </w:pPr>
      <w:r w:rsidRPr="00C24218">
        <w:rPr>
          <w:rFonts w:cstheme="minorHAnsi"/>
          <w:sz w:val="20"/>
          <w:szCs w:val="20"/>
        </w:rPr>
        <w:t>consultando un’apposita sezione del sito web della compagnia assicuratrice, dedicata alla verifica dell’autenticità della polizza in tempo reale, che assicuri il rispetto della normativa vigente, anche in materia di privacy e consenta l’accesso esclusivamente alla S.A. procedente, in relazione alla garanzia presentata nella specifica gara tramite idonea identificazione a mezzo SPID e informazioni qualificanti quali il CIG, l’importo della garanzia, il nominativo del concorrente;</w:t>
      </w:r>
    </w:p>
    <w:p w14:paraId="3942261C" w14:textId="77777777" w:rsidR="00C24218" w:rsidRPr="00C24218" w:rsidRDefault="00C24218" w:rsidP="00442513">
      <w:pPr>
        <w:numPr>
          <w:ilvl w:val="0"/>
          <w:numId w:val="47"/>
        </w:numPr>
        <w:contextualSpacing/>
        <w:jc w:val="both"/>
        <w:rPr>
          <w:rFonts w:cstheme="minorHAnsi"/>
          <w:sz w:val="20"/>
          <w:szCs w:val="20"/>
        </w:rPr>
      </w:pPr>
      <w:r w:rsidRPr="00C24218">
        <w:rPr>
          <w:rFonts w:cstheme="minorHAnsi"/>
          <w:sz w:val="20"/>
          <w:szCs w:val="20"/>
        </w:rPr>
        <w:t xml:space="preserve">inoltrando una </w:t>
      </w:r>
      <w:proofErr w:type="spellStart"/>
      <w:r w:rsidRPr="00C24218">
        <w:rPr>
          <w:rFonts w:cstheme="minorHAnsi"/>
          <w:sz w:val="20"/>
          <w:szCs w:val="20"/>
        </w:rPr>
        <w:t>pec</w:t>
      </w:r>
      <w:proofErr w:type="spellEnd"/>
      <w:r w:rsidRPr="00C24218">
        <w:rPr>
          <w:rFonts w:cstheme="minorHAnsi"/>
          <w:sz w:val="20"/>
          <w:szCs w:val="20"/>
        </w:rPr>
        <w:t>, all’indirizzo indicato nella polizza, con cui viene richiesta conferma dell’autenticità della polizza emessa.</w:t>
      </w:r>
    </w:p>
    <w:p w14:paraId="39BCC28F" w14:textId="77777777" w:rsidR="00C24218" w:rsidRPr="00C24218" w:rsidRDefault="00C24218" w:rsidP="00C24218">
      <w:pPr>
        <w:jc w:val="both"/>
        <w:rPr>
          <w:rFonts w:cstheme="minorHAnsi"/>
          <w:sz w:val="20"/>
          <w:szCs w:val="20"/>
        </w:rPr>
      </w:pPr>
    </w:p>
    <w:p w14:paraId="1980BF3E" w14:textId="77777777" w:rsidR="00C24218" w:rsidRPr="00C24218" w:rsidRDefault="00C24218" w:rsidP="00C24218">
      <w:pPr>
        <w:jc w:val="both"/>
        <w:rPr>
          <w:rFonts w:cstheme="minorHAnsi"/>
          <w:sz w:val="20"/>
          <w:szCs w:val="20"/>
          <w:lang w:val="en-US"/>
        </w:rPr>
      </w:pPr>
      <w:r w:rsidRPr="00C24218">
        <w:rPr>
          <w:rFonts w:cstheme="minorHAnsi"/>
          <w:sz w:val="20"/>
          <w:szCs w:val="20"/>
          <w:lang w:val="en-US"/>
        </w:rPr>
        <w:lastRenderedPageBreak/>
        <w:t xml:space="preserve">La </w:t>
      </w:r>
      <w:proofErr w:type="spellStart"/>
      <w:r w:rsidRPr="00C24218">
        <w:rPr>
          <w:rFonts w:cstheme="minorHAnsi"/>
          <w:sz w:val="20"/>
          <w:szCs w:val="20"/>
          <w:lang w:val="en-US"/>
        </w:rPr>
        <w:t>fideiussione</w:t>
      </w:r>
      <w:proofErr w:type="spellEnd"/>
      <w:r w:rsidRPr="00C24218">
        <w:rPr>
          <w:rFonts w:cstheme="minorHAnsi"/>
          <w:sz w:val="20"/>
          <w:szCs w:val="20"/>
          <w:lang w:val="en-US"/>
        </w:rPr>
        <w:t xml:space="preserve"> </w:t>
      </w:r>
      <w:proofErr w:type="spellStart"/>
      <w:r w:rsidRPr="00C24218">
        <w:rPr>
          <w:rFonts w:cstheme="minorHAnsi"/>
          <w:sz w:val="20"/>
          <w:szCs w:val="20"/>
          <w:lang w:val="en-US"/>
        </w:rPr>
        <w:t>deve</w:t>
      </w:r>
      <w:proofErr w:type="spellEnd"/>
      <w:r w:rsidRPr="00C24218">
        <w:rPr>
          <w:rFonts w:cstheme="minorHAnsi"/>
          <w:sz w:val="20"/>
          <w:szCs w:val="20"/>
          <w:lang w:val="en-US"/>
        </w:rPr>
        <w:t>:</w:t>
      </w:r>
    </w:p>
    <w:p w14:paraId="7B357873" w14:textId="77777777" w:rsidR="00C24218" w:rsidRPr="00C24218" w:rsidRDefault="00C24218" w:rsidP="00442513">
      <w:pPr>
        <w:numPr>
          <w:ilvl w:val="2"/>
          <w:numId w:val="48"/>
        </w:numPr>
        <w:ind w:left="284" w:hanging="284"/>
        <w:jc w:val="both"/>
        <w:rPr>
          <w:rFonts w:cstheme="minorHAnsi"/>
          <w:sz w:val="20"/>
          <w:szCs w:val="20"/>
        </w:rPr>
      </w:pPr>
      <w:r w:rsidRPr="00C24218">
        <w:rPr>
          <w:rFonts w:cstheme="minorHAnsi"/>
          <w:sz w:val="20"/>
          <w:szCs w:val="20"/>
        </w:rPr>
        <w:t>contenere espressa menzione dell’oggetto del contratto di appalto e del soggetto garantito (stazione appaltante);</w:t>
      </w:r>
    </w:p>
    <w:p w14:paraId="4D5AC631" w14:textId="77777777" w:rsidR="00C24218" w:rsidRPr="00C24218" w:rsidRDefault="00C24218" w:rsidP="00442513">
      <w:pPr>
        <w:numPr>
          <w:ilvl w:val="2"/>
          <w:numId w:val="48"/>
        </w:numPr>
        <w:ind w:left="284" w:hanging="284"/>
        <w:jc w:val="both"/>
        <w:rPr>
          <w:rFonts w:cstheme="minorHAnsi"/>
          <w:sz w:val="20"/>
          <w:szCs w:val="20"/>
        </w:rPr>
      </w:pPr>
      <w:r w:rsidRPr="00C24218">
        <w:rPr>
          <w:rFonts w:cstheme="minorHAnsi"/>
          <w:sz w:val="20"/>
          <w:szCs w:val="20"/>
        </w:rPr>
        <w:t>essere intestata a tutti gli operatori economici del costituito/costituendo raggruppamento temporaneo o consorzio ordinario o GEIE, ovvero a tutte le imprese retiste che partecipano alla gara ovvero, in caso di consorzi di cui all’articolo 45, comma 2 lettere b) e c) del Codice, al solo consorzio;</w:t>
      </w:r>
    </w:p>
    <w:p w14:paraId="2E722DBA" w14:textId="77777777" w:rsidR="00C24218" w:rsidRPr="00C24218" w:rsidRDefault="00C24218" w:rsidP="00442513">
      <w:pPr>
        <w:numPr>
          <w:ilvl w:val="2"/>
          <w:numId w:val="48"/>
        </w:numPr>
        <w:ind w:left="284" w:hanging="284"/>
        <w:jc w:val="both"/>
        <w:rPr>
          <w:rFonts w:cstheme="minorHAnsi"/>
          <w:sz w:val="20"/>
          <w:szCs w:val="20"/>
        </w:rPr>
      </w:pPr>
      <w:r w:rsidRPr="00C24218">
        <w:rPr>
          <w:rFonts w:cstheme="minorHAnsi"/>
          <w:sz w:val="20"/>
          <w:szCs w:val="20"/>
        </w:rPr>
        <w:t>essere conforme allo schema tipo approvato con decreto del Ministro dello sviluppo economico del 16 settembre 2022 n. 193;</w:t>
      </w:r>
    </w:p>
    <w:p w14:paraId="6D510FEF" w14:textId="77777777" w:rsidR="00C24218" w:rsidRPr="00C24218" w:rsidRDefault="00C24218" w:rsidP="00442513">
      <w:pPr>
        <w:numPr>
          <w:ilvl w:val="2"/>
          <w:numId w:val="48"/>
        </w:numPr>
        <w:ind w:left="284" w:hanging="284"/>
        <w:jc w:val="both"/>
        <w:rPr>
          <w:rFonts w:cstheme="minorHAnsi"/>
          <w:sz w:val="20"/>
          <w:szCs w:val="20"/>
        </w:rPr>
      </w:pPr>
      <w:r w:rsidRPr="00C24218">
        <w:rPr>
          <w:rFonts w:cstheme="minorHAnsi"/>
          <w:sz w:val="20"/>
          <w:szCs w:val="20"/>
        </w:rPr>
        <w:t>avere validità per 180</w:t>
      </w:r>
      <w:r w:rsidRPr="00C24218">
        <w:rPr>
          <w:rFonts w:cstheme="minorHAnsi"/>
          <w:i/>
          <w:sz w:val="20"/>
          <w:szCs w:val="20"/>
        </w:rPr>
        <w:t xml:space="preserve"> </w:t>
      </w:r>
      <w:r w:rsidRPr="00C24218">
        <w:rPr>
          <w:rFonts w:cstheme="minorHAnsi"/>
          <w:sz w:val="20"/>
          <w:szCs w:val="20"/>
        </w:rPr>
        <w:t>giorni</w:t>
      </w:r>
      <w:r w:rsidRPr="00C24218">
        <w:rPr>
          <w:rFonts w:cstheme="minorHAnsi"/>
          <w:i/>
          <w:sz w:val="20"/>
          <w:szCs w:val="20"/>
        </w:rPr>
        <w:t xml:space="preserve"> </w:t>
      </w:r>
      <w:r w:rsidRPr="00C24218">
        <w:rPr>
          <w:rFonts w:cstheme="minorHAnsi"/>
          <w:sz w:val="20"/>
          <w:szCs w:val="20"/>
        </w:rPr>
        <w:t xml:space="preserve">dalla data di presentazione dell’offerta; </w:t>
      </w:r>
    </w:p>
    <w:p w14:paraId="59DD3C15" w14:textId="77777777" w:rsidR="00C24218" w:rsidRPr="00C24218" w:rsidRDefault="00C24218" w:rsidP="00442513">
      <w:pPr>
        <w:numPr>
          <w:ilvl w:val="2"/>
          <w:numId w:val="48"/>
        </w:numPr>
        <w:ind w:left="284" w:hanging="284"/>
        <w:jc w:val="both"/>
        <w:rPr>
          <w:rFonts w:cstheme="minorHAnsi"/>
          <w:sz w:val="20"/>
          <w:szCs w:val="20"/>
          <w:lang w:val="en-US"/>
        </w:rPr>
      </w:pPr>
      <w:proofErr w:type="spellStart"/>
      <w:r w:rsidRPr="00C24218">
        <w:rPr>
          <w:rFonts w:cstheme="minorHAnsi"/>
          <w:sz w:val="20"/>
          <w:szCs w:val="20"/>
          <w:lang w:val="en-US"/>
        </w:rPr>
        <w:t>prevedere</w:t>
      </w:r>
      <w:proofErr w:type="spellEnd"/>
      <w:r w:rsidRPr="00C24218">
        <w:rPr>
          <w:rFonts w:cstheme="minorHAnsi"/>
          <w:sz w:val="20"/>
          <w:szCs w:val="20"/>
          <w:lang w:val="en-US"/>
        </w:rPr>
        <w:t xml:space="preserve"> </w:t>
      </w:r>
      <w:proofErr w:type="spellStart"/>
      <w:r w:rsidRPr="00C24218">
        <w:rPr>
          <w:rFonts w:cstheme="minorHAnsi"/>
          <w:sz w:val="20"/>
          <w:szCs w:val="20"/>
          <w:lang w:val="en-US"/>
        </w:rPr>
        <w:t>espressamente</w:t>
      </w:r>
      <w:proofErr w:type="spellEnd"/>
      <w:r w:rsidRPr="00C24218">
        <w:rPr>
          <w:rFonts w:cstheme="minorHAnsi"/>
          <w:sz w:val="20"/>
          <w:szCs w:val="20"/>
          <w:lang w:val="en-US"/>
        </w:rPr>
        <w:t xml:space="preserve">: </w:t>
      </w:r>
    </w:p>
    <w:p w14:paraId="1756E000" w14:textId="77777777" w:rsidR="00C24218" w:rsidRPr="00C24218" w:rsidRDefault="00C24218" w:rsidP="00442513">
      <w:pPr>
        <w:numPr>
          <w:ilvl w:val="3"/>
          <w:numId w:val="48"/>
        </w:numPr>
        <w:ind w:left="709" w:hanging="425"/>
        <w:jc w:val="both"/>
        <w:rPr>
          <w:rFonts w:cstheme="minorHAnsi"/>
          <w:sz w:val="20"/>
          <w:szCs w:val="20"/>
        </w:rPr>
      </w:pPr>
      <w:r w:rsidRPr="00C24218">
        <w:rPr>
          <w:rFonts w:cstheme="minorHAnsi"/>
          <w:sz w:val="20"/>
          <w:szCs w:val="20"/>
        </w:rPr>
        <w:t xml:space="preserve">la rinuncia al beneficio della preventiva escussione del debitore principale di cui all’articolo 1944 del Codice civile; </w:t>
      </w:r>
    </w:p>
    <w:p w14:paraId="7ADC28D4" w14:textId="77777777" w:rsidR="00C24218" w:rsidRPr="00C24218" w:rsidRDefault="00C24218" w:rsidP="00442513">
      <w:pPr>
        <w:numPr>
          <w:ilvl w:val="3"/>
          <w:numId w:val="48"/>
        </w:numPr>
        <w:ind w:left="709" w:hanging="425"/>
        <w:jc w:val="both"/>
        <w:rPr>
          <w:rFonts w:cstheme="minorHAnsi"/>
          <w:sz w:val="20"/>
          <w:szCs w:val="20"/>
        </w:rPr>
      </w:pPr>
      <w:r w:rsidRPr="00C24218">
        <w:rPr>
          <w:rFonts w:cstheme="minorHAnsi"/>
          <w:sz w:val="20"/>
          <w:szCs w:val="20"/>
        </w:rPr>
        <w:t xml:space="preserve">la rinuncia ad eccepire la decorrenza dei termini di cui all’articolo 1957, secondo comma, del Codice civile; </w:t>
      </w:r>
    </w:p>
    <w:p w14:paraId="6B173C22" w14:textId="77777777" w:rsidR="00C24218" w:rsidRPr="00C24218" w:rsidRDefault="00C24218" w:rsidP="00442513">
      <w:pPr>
        <w:numPr>
          <w:ilvl w:val="3"/>
          <w:numId w:val="48"/>
        </w:numPr>
        <w:ind w:left="709" w:hanging="425"/>
        <w:jc w:val="both"/>
        <w:rPr>
          <w:rFonts w:cstheme="minorHAnsi"/>
          <w:sz w:val="20"/>
          <w:szCs w:val="20"/>
        </w:rPr>
      </w:pPr>
      <w:r w:rsidRPr="00C24218">
        <w:rPr>
          <w:rFonts w:cstheme="minorHAnsi"/>
          <w:sz w:val="20"/>
          <w:szCs w:val="20"/>
        </w:rPr>
        <w:t xml:space="preserve">l’operatività della stessa entro quindici giorni a semplice richiesta scritta della stazione appaltante. </w:t>
      </w:r>
    </w:p>
    <w:p w14:paraId="756ACC93" w14:textId="77777777" w:rsidR="00C24218" w:rsidRPr="00C24218" w:rsidRDefault="00C24218" w:rsidP="00442513">
      <w:pPr>
        <w:numPr>
          <w:ilvl w:val="2"/>
          <w:numId w:val="48"/>
        </w:numPr>
        <w:ind w:left="284" w:hanging="284"/>
        <w:jc w:val="both"/>
        <w:rPr>
          <w:rFonts w:cstheme="minorHAnsi"/>
          <w:sz w:val="20"/>
          <w:szCs w:val="20"/>
        </w:rPr>
      </w:pPr>
      <w:bookmarkStart w:id="171" w:name="_Ref496519438"/>
      <w:r w:rsidRPr="00C24218">
        <w:rPr>
          <w:rFonts w:cstheme="minorHAnsi"/>
          <w:sz w:val="20"/>
          <w:szCs w:val="20"/>
        </w:rPr>
        <w:t>essere corredata dall’impegno del garante a rinnovare la garanzia ai sensi dell’articolo 106, comma 5 del Codice, su richiesta della stazione appaltante per ulteriori 90</w:t>
      </w:r>
      <w:r w:rsidRPr="00C24218">
        <w:rPr>
          <w:rFonts w:cstheme="minorHAnsi"/>
          <w:i/>
          <w:iCs/>
          <w:sz w:val="20"/>
          <w:szCs w:val="20"/>
        </w:rPr>
        <w:t xml:space="preserve"> </w:t>
      </w:r>
      <w:r w:rsidRPr="00C24218">
        <w:rPr>
          <w:rFonts w:cstheme="minorHAnsi"/>
          <w:sz w:val="20"/>
          <w:szCs w:val="20"/>
        </w:rPr>
        <w:t>giorni, nel caso in cui al momento della sua scadenza non sia ancora intervenuta l’aggiudicazione</w:t>
      </w:r>
      <w:bookmarkEnd w:id="171"/>
      <w:r w:rsidRPr="00C24218">
        <w:rPr>
          <w:rFonts w:cstheme="minorHAnsi"/>
          <w:sz w:val="20"/>
          <w:szCs w:val="20"/>
        </w:rPr>
        <w:t>.</w:t>
      </w:r>
    </w:p>
    <w:p w14:paraId="1D3716B8" w14:textId="77777777" w:rsidR="00C24218" w:rsidRPr="00C24218" w:rsidRDefault="00C24218" w:rsidP="00C24218">
      <w:pPr>
        <w:ind w:left="284"/>
        <w:jc w:val="both"/>
        <w:rPr>
          <w:rFonts w:cstheme="minorHAnsi"/>
          <w:sz w:val="20"/>
          <w:szCs w:val="20"/>
        </w:rPr>
      </w:pPr>
    </w:p>
    <w:p w14:paraId="656F594C" w14:textId="77777777" w:rsidR="00C24218" w:rsidRPr="00C24218" w:rsidRDefault="00C24218" w:rsidP="00C24218">
      <w:pPr>
        <w:widowControl w:val="0"/>
        <w:suppressAutoHyphens/>
        <w:jc w:val="both"/>
        <w:rPr>
          <w:rFonts w:eastAsia="Calibri" w:cstheme="minorHAnsi"/>
          <w:sz w:val="20"/>
          <w:szCs w:val="20"/>
        </w:rPr>
      </w:pPr>
      <w:r w:rsidRPr="00C24218">
        <w:rPr>
          <w:rFonts w:eastAsia="Calibri" w:cstheme="minorHAnsi"/>
          <w:sz w:val="20"/>
          <w:szCs w:val="20"/>
        </w:rPr>
        <w:t xml:space="preserve">In caso di richiesta di estensione della durata e </w:t>
      </w:r>
      <w:proofErr w:type="spellStart"/>
      <w:r w:rsidRPr="00C24218">
        <w:rPr>
          <w:rFonts w:eastAsia="Calibri" w:cstheme="minorHAnsi"/>
          <w:sz w:val="20"/>
          <w:szCs w:val="20"/>
        </w:rPr>
        <w:t>validita</w:t>
      </w:r>
      <w:proofErr w:type="spellEnd"/>
      <w:r w:rsidRPr="00C24218">
        <w:rPr>
          <w:rFonts w:eastAsia="Calibri" w:cstheme="minorHAnsi"/>
          <w:sz w:val="20"/>
          <w:szCs w:val="20"/>
        </w:rPr>
        <w:t xml:space="preserve">̀ dell’offerta e della garanzia fideiussoria, il concorrente </w:t>
      </w:r>
      <w:proofErr w:type="spellStart"/>
      <w:r w:rsidRPr="00C24218">
        <w:rPr>
          <w:rFonts w:eastAsia="Calibri" w:cstheme="minorHAnsi"/>
          <w:sz w:val="20"/>
          <w:szCs w:val="20"/>
        </w:rPr>
        <w:t>potra</w:t>
      </w:r>
      <w:proofErr w:type="spellEnd"/>
      <w:r w:rsidRPr="00C24218">
        <w:rPr>
          <w:rFonts w:eastAsia="Calibri" w:cstheme="minorHAnsi"/>
          <w:sz w:val="20"/>
          <w:szCs w:val="20"/>
        </w:rPr>
        <w:t xml:space="preserve">̀ produrre nelle medesime forme di cui sopra una nuova garanzia provvisoria del medesimo o di altro garante, in sostituzione della precedente, a condizione che abbia espressa decorrenza dalla data di presentazione dell’offerta. </w:t>
      </w:r>
    </w:p>
    <w:p w14:paraId="7BC1AB3F" w14:textId="77777777" w:rsidR="00C24218" w:rsidRPr="00C24218" w:rsidRDefault="00C24218" w:rsidP="00C24218">
      <w:pPr>
        <w:jc w:val="both"/>
        <w:rPr>
          <w:rFonts w:cstheme="minorHAnsi"/>
          <w:strike/>
          <w:sz w:val="20"/>
          <w:szCs w:val="20"/>
        </w:rPr>
      </w:pPr>
    </w:p>
    <w:p w14:paraId="4FD38CA4" w14:textId="77777777" w:rsidR="00C24218" w:rsidRPr="00C24218" w:rsidRDefault="00C24218" w:rsidP="00C24218">
      <w:pPr>
        <w:jc w:val="both"/>
        <w:rPr>
          <w:rFonts w:eastAsia="Calibri" w:cstheme="minorHAnsi"/>
          <w:sz w:val="20"/>
          <w:szCs w:val="20"/>
          <w:lang w:eastAsia="it-IT"/>
        </w:rPr>
      </w:pPr>
      <w:r w:rsidRPr="00C24218">
        <w:rPr>
          <w:rFonts w:eastAsia="Calibri" w:cstheme="minorHAnsi"/>
          <w:sz w:val="20"/>
          <w:szCs w:val="20"/>
          <w:lang w:eastAsia="it-IT"/>
        </w:rPr>
        <w:t xml:space="preserve">È sanabile, mediante soccorso istruttorio, la mancata presentazione della garanzia provvisoria solo a condizione che sia stata </w:t>
      </w:r>
      <w:proofErr w:type="spellStart"/>
      <w:r w:rsidRPr="00C24218">
        <w:rPr>
          <w:rFonts w:eastAsia="Calibri" w:cstheme="minorHAnsi"/>
          <w:sz w:val="20"/>
          <w:szCs w:val="20"/>
          <w:lang w:eastAsia="it-IT"/>
        </w:rPr>
        <w:t>gia</w:t>
      </w:r>
      <w:proofErr w:type="spellEnd"/>
      <w:r w:rsidRPr="00C24218">
        <w:rPr>
          <w:rFonts w:eastAsia="Calibri" w:cstheme="minorHAnsi"/>
          <w:sz w:val="20"/>
          <w:szCs w:val="20"/>
          <w:lang w:eastAsia="it-IT"/>
        </w:rPr>
        <w:t xml:space="preserve">̀ costituita prima della presentazione dell’offerta. </w:t>
      </w:r>
    </w:p>
    <w:p w14:paraId="01C75A0E" w14:textId="77777777" w:rsidR="00C24218" w:rsidRPr="00C24218" w:rsidRDefault="00C24218" w:rsidP="00C24218">
      <w:pPr>
        <w:jc w:val="both"/>
        <w:rPr>
          <w:rFonts w:eastAsia="Calibri" w:cstheme="minorHAnsi"/>
          <w:sz w:val="20"/>
          <w:szCs w:val="20"/>
          <w:lang w:eastAsia="it-IT"/>
        </w:rPr>
      </w:pPr>
      <w:r w:rsidRPr="00C24218">
        <w:rPr>
          <w:rFonts w:eastAsia="Calibri" w:cstheme="minorHAnsi"/>
          <w:sz w:val="20"/>
          <w:szCs w:val="20"/>
          <w:lang w:eastAsia="it-IT"/>
        </w:rPr>
        <w:t xml:space="preserve">Non è sanabile - e quindi è causa di esclusione - la sottoscrizione della garanzia provvisoria da parte di un soggetto non legittimato a rilasciare la garanzia o non autorizzato ad impegnare il garante. </w:t>
      </w:r>
    </w:p>
    <w:p w14:paraId="57D682D5" w14:textId="77777777" w:rsidR="00C24218" w:rsidRPr="00C24218" w:rsidRDefault="00C24218" w:rsidP="00C24218">
      <w:pPr>
        <w:autoSpaceDE w:val="0"/>
        <w:autoSpaceDN w:val="0"/>
        <w:adjustRightInd w:val="0"/>
        <w:contextualSpacing/>
        <w:jc w:val="both"/>
        <w:rPr>
          <w:rFonts w:ascii="Calibri" w:eastAsiaTheme="minorEastAsia" w:hAnsi="Calibri" w:cs="Calibri"/>
          <w:sz w:val="20"/>
          <w:szCs w:val="20"/>
          <w:lang w:eastAsia="it-IT"/>
        </w:rPr>
      </w:pPr>
    </w:p>
    <w:p w14:paraId="5B66049D"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172" w:name="_Toc127539094"/>
      <w:bookmarkStart w:id="173" w:name="_Toc139369211"/>
      <w:bookmarkStart w:id="174" w:name="_Toc139371350"/>
      <w:bookmarkStart w:id="175" w:name="_Toc139371400"/>
      <w:bookmarkStart w:id="176" w:name="_Toc139371450"/>
      <w:bookmarkStart w:id="177" w:name="_Toc139371504"/>
      <w:bookmarkStart w:id="178" w:name="_Toc139371555"/>
      <w:bookmarkStart w:id="179" w:name="_Toc139371605"/>
      <w:bookmarkStart w:id="180" w:name="_Toc139454366"/>
      <w:bookmarkStart w:id="181" w:name="_Toc139454430"/>
      <w:bookmarkStart w:id="182" w:name="_Toc171949210"/>
      <w:r w:rsidRPr="00C24218">
        <w:rPr>
          <w:rFonts w:ascii="Calibri" w:eastAsiaTheme="minorEastAsia" w:hAnsi="Calibri" w:cs="Calibri"/>
          <w:b/>
          <w:bCs/>
          <w:caps/>
          <w:sz w:val="20"/>
          <w:szCs w:val="20"/>
          <w:lang w:eastAsia="it-IT"/>
        </w:rPr>
        <w:t>SOPRALLUOGO</w:t>
      </w:r>
      <w:bookmarkEnd w:id="172"/>
      <w:bookmarkEnd w:id="173"/>
      <w:bookmarkEnd w:id="174"/>
      <w:bookmarkEnd w:id="175"/>
      <w:bookmarkEnd w:id="176"/>
      <w:bookmarkEnd w:id="177"/>
      <w:bookmarkEnd w:id="178"/>
      <w:bookmarkEnd w:id="179"/>
      <w:bookmarkEnd w:id="180"/>
      <w:bookmarkEnd w:id="181"/>
      <w:bookmarkEnd w:id="182"/>
    </w:p>
    <w:p w14:paraId="5D09F44F" w14:textId="77777777" w:rsidR="00C24218" w:rsidRPr="00C24218" w:rsidRDefault="00C24218" w:rsidP="00C24218">
      <w:pPr>
        <w:jc w:val="both"/>
        <w:rPr>
          <w:rFonts w:ascii="Calibri" w:hAnsi="Calibri" w:cs="Calibri"/>
          <w:sz w:val="20"/>
          <w:szCs w:val="20"/>
        </w:rPr>
      </w:pPr>
      <w:r w:rsidRPr="00C24218">
        <w:rPr>
          <w:rFonts w:ascii="Calibri" w:hAnsi="Calibri" w:cs="Calibri"/>
          <w:sz w:val="20"/>
          <w:szCs w:val="20"/>
        </w:rPr>
        <w:t>La Stazione appaltante ha reputato che il sopralluogo non sia necessario, ma si rende disponibile a permettere il sopralluogo per gli operatori economici che intendono effettuarlo.</w:t>
      </w:r>
    </w:p>
    <w:p w14:paraId="61EE5356" w14:textId="77777777" w:rsidR="00C24218" w:rsidRPr="00C24218" w:rsidRDefault="00C24218" w:rsidP="00C24218">
      <w:pPr>
        <w:jc w:val="both"/>
        <w:rPr>
          <w:rFonts w:ascii="Calibri" w:hAnsi="Calibri" w:cs="Calibri"/>
          <w:sz w:val="20"/>
          <w:szCs w:val="20"/>
        </w:rPr>
      </w:pPr>
    </w:p>
    <w:p w14:paraId="0F0005E1" w14:textId="77777777" w:rsidR="00C24218" w:rsidRPr="00C24218" w:rsidRDefault="00C24218" w:rsidP="00C24218">
      <w:pPr>
        <w:jc w:val="both"/>
        <w:rPr>
          <w:rFonts w:ascii="Calibri" w:hAnsi="Calibri" w:cs="Calibri"/>
          <w:sz w:val="20"/>
          <w:szCs w:val="20"/>
        </w:rPr>
      </w:pPr>
      <w:r w:rsidRPr="00C24218">
        <w:rPr>
          <w:rFonts w:ascii="Calibri" w:hAnsi="Calibri" w:cs="Calibri"/>
          <w:sz w:val="20"/>
          <w:szCs w:val="20"/>
        </w:rPr>
        <w:t>Il sopralluogo è effettuato accedendo di persona nelle aree oggetto di sopralluogo o in modalità “</w:t>
      </w:r>
      <w:r w:rsidRPr="00C24218">
        <w:rPr>
          <w:rFonts w:ascii="Calibri" w:hAnsi="Calibri" w:cs="Calibri"/>
          <w:i/>
          <w:iCs/>
          <w:sz w:val="20"/>
          <w:szCs w:val="20"/>
        </w:rPr>
        <w:t>virtuale</w:t>
      </w:r>
      <w:r w:rsidRPr="00C24218">
        <w:rPr>
          <w:rFonts w:ascii="Calibri" w:hAnsi="Calibri" w:cs="Calibri"/>
          <w:sz w:val="20"/>
          <w:szCs w:val="20"/>
        </w:rPr>
        <w:t>”.</w:t>
      </w:r>
    </w:p>
    <w:p w14:paraId="0EEE30FA" w14:textId="77777777" w:rsidR="00C24218" w:rsidRPr="00C24218" w:rsidRDefault="00C24218" w:rsidP="00C24218">
      <w:pPr>
        <w:jc w:val="both"/>
        <w:rPr>
          <w:rFonts w:ascii="Calibri" w:eastAsiaTheme="minorEastAsia" w:hAnsi="Calibri" w:cs="Calibri"/>
          <w:sz w:val="20"/>
          <w:szCs w:val="20"/>
          <w:lang w:eastAsia="it-IT"/>
        </w:rPr>
      </w:pPr>
      <w:r w:rsidRPr="00C24218">
        <w:rPr>
          <w:rFonts w:ascii="Calibri" w:hAnsi="Calibri" w:cs="Calibri"/>
          <w:sz w:val="20"/>
          <w:szCs w:val="20"/>
        </w:rPr>
        <w:t>La richiesta di sopralluogo deve essere inoltrata con le modalità</w:t>
      </w:r>
      <w:r w:rsidRPr="00C24218">
        <w:rPr>
          <w:rFonts w:ascii="Calibri" w:hAnsi="Calibri" w:cs="Calibri"/>
          <w:sz w:val="20"/>
          <w:szCs w:val="22"/>
        </w:rPr>
        <w:t xml:space="preserve"> di cui al paragrafo </w:t>
      </w:r>
      <w:r w:rsidRPr="00C24218">
        <w:rPr>
          <w:rFonts w:ascii="Calibri" w:hAnsi="Calibri" w:cs="Calibri"/>
          <w:sz w:val="20"/>
          <w:szCs w:val="22"/>
        </w:rPr>
        <w:fldChar w:fldCharType="begin"/>
      </w:r>
      <w:r w:rsidRPr="00C24218">
        <w:rPr>
          <w:rFonts w:ascii="Calibri" w:hAnsi="Calibri" w:cs="Calibri"/>
          <w:sz w:val="20"/>
          <w:szCs w:val="22"/>
        </w:rPr>
        <w:instrText xml:space="preserve"> REF _Ref139472629 \w \h </w:instrText>
      </w:r>
      <w:r w:rsidRPr="00C24218">
        <w:rPr>
          <w:rFonts w:ascii="Calibri" w:hAnsi="Calibri" w:cs="Calibri"/>
          <w:sz w:val="20"/>
          <w:szCs w:val="22"/>
        </w:rPr>
      </w:r>
      <w:r w:rsidRPr="00C24218">
        <w:rPr>
          <w:rFonts w:ascii="Calibri" w:hAnsi="Calibri" w:cs="Calibri"/>
          <w:sz w:val="20"/>
          <w:szCs w:val="22"/>
        </w:rPr>
        <w:fldChar w:fldCharType="separate"/>
      </w:r>
      <w:r w:rsidRPr="00C24218">
        <w:rPr>
          <w:rFonts w:ascii="Calibri" w:hAnsi="Calibri" w:cs="Calibri"/>
          <w:sz w:val="20"/>
          <w:szCs w:val="22"/>
        </w:rPr>
        <w:t>2.3</w:t>
      </w:r>
      <w:r w:rsidRPr="00C24218">
        <w:rPr>
          <w:rFonts w:ascii="Calibri" w:hAnsi="Calibri" w:cs="Calibri"/>
          <w:sz w:val="20"/>
          <w:szCs w:val="22"/>
        </w:rPr>
        <w:fldChar w:fldCharType="end"/>
      </w:r>
      <w:r w:rsidRPr="00C24218">
        <w:rPr>
          <w:rFonts w:ascii="Calibri" w:hAnsi="Calibri" w:cs="Calibri"/>
          <w:sz w:val="20"/>
          <w:szCs w:val="22"/>
        </w:rPr>
        <w:t xml:space="preserve">, </w:t>
      </w:r>
      <w:r w:rsidRPr="00C24218">
        <w:rPr>
          <w:rFonts w:ascii="Calibri" w:eastAsiaTheme="minorEastAsia" w:hAnsi="Calibri" w:cs="Calibri"/>
          <w:sz w:val="20"/>
          <w:szCs w:val="20"/>
          <w:lang w:eastAsia="it-IT"/>
        </w:rPr>
        <w:t>e deve riportare il nominativo e la qualifica della persona incaricata di effettuare il sopralluogo.</w:t>
      </w:r>
    </w:p>
    <w:p w14:paraId="62D9AF0D" w14:textId="77777777" w:rsidR="00C24218" w:rsidRPr="00C24218" w:rsidRDefault="00C24218" w:rsidP="00C24218">
      <w:pPr>
        <w:jc w:val="both"/>
        <w:rPr>
          <w:rFonts w:ascii="Calibri" w:hAnsi="Calibri" w:cs="Calibri"/>
          <w:sz w:val="20"/>
          <w:szCs w:val="20"/>
        </w:rPr>
      </w:pPr>
      <w:r w:rsidRPr="00C24218">
        <w:rPr>
          <w:rFonts w:ascii="Calibri" w:hAnsi="Calibri" w:cs="Calibri"/>
          <w:sz w:val="20"/>
          <w:szCs w:val="20"/>
        </w:rPr>
        <w:t xml:space="preserve">Data e ora, e luogo in caso di sopralluogo effettuato di persona, o dettagli della connessione in caso di sopralluogo </w:t>
      </w:r>
      <w:r w:rsidRPr="00C24218">
        <w:rPr>
          <w:rFonts w:ascii="Calibri" w:hAnsi="Calibri" w:cs="Calibri"/>
          <w:i/>
          <w:iCs/>
          <w:sz w:val="20"/>
          <w:szCs w:val="20"/>
        </w:rPr>
        <w:t>virtuale</w:t>
      </w:r>
      <w:r w:rsidRPr="00C24218">
        <w:rPr>
          <w:rFonts w:ascii="Calibri" w:hAnsi="Calibri" w:cs="Calibri"/>
          <w:sz w:val="20"/>
          <w:szCs w:val="20"/>
        </w:rPr>
        <w:t xml:space="preserve"> saranno comunicati ai concorrenti con almeno due (2) giorni di anticipo con le medesime modalità di cui al paragrafo </w:t>
      </w:r>
      <w:r w:rsidRPr="00C24218">
        <w:rPr>
          <w:rFonts w:ascii="Calibri" w:hAnsi="Calibri" w:cs="Calibri"/>
          <w:sz w:val="20"/>
          <w:szCs w:val="20"/>
        </w:rPr>
        <w:fldChar w:fldCharType="begin"/>
      </w:r>
      <w:r w:rsidRPr="00C24218">
        <w:rPr>
          <w:rFonts w:ascii="Calibri" w:hAnsi="Calibri" w:cs="Calibri"/>
          <w:sz w:val="20"/>
          <w:szCs w:val="20"/>
        </w:rPr>
        <w:instrText xml:space="preserve"> REF _Ref139472670 \w \h </w:instrText>
      </w:r>
      <w:r w:rsidRPr="00C24218">
        <w:rPr>
          <w:rFonts w:ascii="Calibri" w:hAnsi="Calibri" w:cs="Calibri"/>
          <w:sz w:val="20"/>
          <w:szCs w:val="20"/>
        </w:rPr>
      </w:r>
      <w:r w:rsidRPr="00C24218">
        <w:rPr>
          <w:rFonts w:ascii="Calibri" w:hAnsi="Calibri" w:cs="Calibri"/>
          <w:sz w:val="20"/>
          <w:szCs w:val="20"/>
        </w:rPr>
        <w:fldChar w:fldCharType="separate"/>
      </w:r>
      <w:r w:rsidRPr="00C24218">
        <w:rPr>
          <w:rFonts w:ascii="Calibri" w:hAnsi="Calibri" w:cs="Calibri"/>
          <w:sz w:val="20"/>
          <w:szCs w:val="20"/>
        </w:rPr>
        <w:t>2.3</w:t>
      </w:r>
      <w:r w:rsidRPr="00C24218">
        <w:rPr>
          <w:rFonts w:ascii="Calibri" w:hAnsi="Calibri" w:cs="Calibri"/>
          <w:sz w:val="20"/>
          <w:szCs w:val="20"/>
        </w:rPr>
        <w:fldChar w:fldCharType="end"/>
      </w:r>
      <w:r w:rsidRPr="00C24218">
        <w:rPr>
          <w:rFonts w:ascii="Calibri" w:hAnsi="Calibri" w:cs="Calibri"/>
          <w:sz w:val="20"/>
          <w:szCs w:val="20"/>
        </w:rPr>
        <w:t>. In ogni caso non verrà rilasciata attestazione di avvenuto svolgimento del sopralluogo.</w:t>
      </w:r>
    </w:p>
    <w:p w14:paraId="541D6375" w14:textId="77777777" w:rsidR="00C24218" w:rsidRPr="00C24218" w:rsidRDefault="00C24218" w:rsidP="00C24218">
      <w:pPr>
        <w:jc w:val="both"/>
        <w:rPr>
          <w:rFonts w:ascii="Calibri" w:hAnsi="Calibri" w:cs="Calibri"/>
          <w:sz w:val="20"/>
          <w:szCs w:val="20"/>
        </w:rPr>
      </w:pPr>
    </w:p>
    <w:p w14:paraId="067D6243" w14:textId="77777777" w:rsidR="00C24218" w:rsidRPr="00C24218" w:rsidRDefault="00C24218" w:rsidP="00C24218">
      <w:pPr>
        <w:jc w:val="both"/>
        <w:rPr>
          <w:rFonts w:ascii="Calibri" w:hAnsi="Calibri" w:cs="Calibri"/>
          <w:sz w:val="20"/>
          <w:szCs w:val="20"/>
        </w:rPr>
      </w:pPr>
      <w:r w:rsidRPr="00C24218">
        <w:rPr>
          <w:rFonts w:ascii="Calibri" w:hAnsi="Calibri" w:cs="Calibri"/>
          <w:sz w:val="20"/>
          <w:szCs w:val="20"/>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132F6741" w14:textId="77777777" w:rsidR="00C24218" w:rsidRPr="00C24218" w:rsidRDefault="00C24218" w:rsidP="00C24218">
      <w:pPr>
        <w:jc w:val="both"/>
        <w:rPr>
          <w:rFonts w:ascii="Calibri" w:hAnsi="Calibri" w:cs="Calibri"/>
          <w:sz w:val="20"/>
          <w:szCs w:val="20"/>
        </w:rPr>
      </w:pPr>
      <w:r w:rsidRPr="00C24218">
        <w:rPr>
          <w:rFonts w:ascii="Calibri" w:hAnsi="Calibri" w:cs="Calibri"/>
          <w:sz w:val="20"/>
          <w:szCs w:val="20"/>
        </w:rPr>
        <w:t>Il soggetto delegato ad effettuare il sopralluogo non può ricevere l’incarico da più concorrenti. In tal caso la stazione appaltante non rilascia la relativa attestazione ad alcuno dei soggetti deleganti.</w:t>
      </w:r>
    </w:p>
    <w:p w14:paraId="1C98E3F5" w14:textId="77777777" w:rsidR="00C24218" w:rsidRPr="00C24218" w:rsidRDefault="00C24218" w:rsidP="00C24218">
      <w:pPr>
        <w:jc w:val="both"/>
        <w:rPr>
          <w:rFonts w:ascii="Calibri" w:hAnsi="Calibri" w:cs="Calibri"/>
          <w:sz w:val="20"/>
          <w:szCs w:val="20"/>
        </w:rPr>
      </w:pPr>
      <w:r w:rsidRPr="00C24218">
        <w:rPr>
          <w:rFonts w:ascii="Calibri" w:hAnsi="Calibri" w:cs="Calibri"/>
          <w:sz w:val="20"/>
          <w:szCs w:val="20"/>
        </w:rPr>
        <w:t xml:space="preserve">In caso di raggruppamento temporaneo o consorzio ordinario già costituiti, GEIE, aggregazione di retisti, il sopralluogo può essere effettuato da un rappresentante degli operatori economici raggruppati, aggregati in rete o consorziati, purché munito della delega del mandatario/capofila. </w:t>
      </w:r>
    </w:p>
    <w:p w14:paraId="306E0273" w14:textId="77777777" w:rsidR="00C24218" w:rsidRPr="00C24218" w:rsidRDefault="00C24218" w:rsidP="00C24218">
      <w:pPr>
        <w:jc w:val="both"/>
        <w:rPr>
          <w:rFonts w:ascii="Calibri" w:hAnsi="Calibri" w:cs="Calibri"/>
          <w:sz w:val="20"/>
          <w:szCs w:val="20"/>
        </w:rPr>
      </w:pPr>
      <w:r w:rsidRPr="00C24218">
        <w:rPr>
          <w:rFonts w:ascii="Calibri" w:hAnsi="Calibri" w:cs="Calibri"/>
          <w:sz w:val="20"/>
          <w:szCs w:val="20"/>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purché munito della delega di almeno uno di detti operatori. </w:t>
      </w:r>
    </w:p>
    <w:p w14:paraId="0760C475" w14:textId="77777777" w:rsidR="00C24218" w:rsidRPr="00C24218" w:rsidRDefault="00C24218" w:rsidP="00C24218">
      <w:pPr>
        <w:jc w:val="both"/>
        <w:rPr>
          <w:rFonts w:ascii="Calibri" w:hAnsi="Calibri" w:cs="Calibri"/>
          <w:sz w:val="20"/>
          <w:szCs w:val="20"/>
        </w:rPr>
      </w:pPr>
      <w:r w:rsidRPr="00C24218">
        <w:rPr>
          <w:rFonts w:ascii="Calibri" w:hAnsi="Calibri" w:cs="Calibri"/>
          <w:sz w:val="20"/>
          <w:szCs w:val="20"/>
        </w:rPr>
        <w:t>In caso di consorzio di cui all’articolo 65, comma 2, lettera b), c) e d) del Codice il sopralluogo deve essere effettuato da soggetto munito di delega conferita dal consorzio oppure dall’operatore economico consorziato indicato come esecutore.</w:t>
      </w:r>
    </w:p>
    <w:p w14:paraId="265D6557" w14:textId="77777777" w:rsidR="00C24218" w:rsidRPr="00C24218" w:rsidRDefault="00C24218" w:rsidP="00C24218">
      <w:pPr>
        <w:contextualSpacing/>
        <w:jc w:val="both"/>
        <w:rPr>
          <w:rFonts w:ascii="Calibri" w:eastAsiaTheme="minorEastAsia" w:hAnsi="Calibri" w:cs="Calibri"/>
          <w:sz w:val="20"/>
          <w:szCs w:val="20"/>
          <w:lang w:eastAsia="it-IT"/>
        </w:rPr>
      </w:pPr>
    </w:p>
    <w:p w14:paraId="68059438"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183" w:name="_Toc139454367"/>
      <w:bookmarkStart w:id="184" w:name="_Toc139454431"/>
      <w:bookmarkStart w:id="185" w:name="_Ref141632602"/>
      <w:bookmarkStart w:id="186" w:name="_Toc171949211"/>
      <w:r w:rsidRPr="00C24218">
        <w:rPr>
          <w:rFonts w:ascii="Calibri" w:eastAsiaTheme="minorEastAsia" w:hAnsi="Calibri" w:cs="Calibri"/>
          <w:b/>
          <w:bCs/>
          <w:caps/>
          <w:sz w:val="20"/>
          <w:szCs w:val="20"/>
          <w:lang w:eastAsia="it-IT"/>
        </w:rPr>
        <w:lastRenderedPageBreak/>
        <w:t>PAGAMENTO DEL CONTRIBUTO A FAVORE DELL’ANAC</w:t>
      </w:r>
      <w:bookmarkEnd w:id="183"/>
      <w:bookmarkEnd w:id="184"/>
      <w:bookmarkEnd w:id="185"/>
      <w:bookmarkEnd w:id="186"/>
      <w:r w:rsidRPr="00C24218">
        <w:rPr>
          <w:rFonts w:ascii="Calibri" w:eastAsiaTheme="minorEastAsia" w:hAnsi="Calibri" w:cs="Calibri"/>
          <w:b/>
          <w:bCs/>
          <w:caps/>
          <w:sz w:val="20"/>
          <w:szCs w:val="20"/>
          <w:lang w:eastAsia="it-IT"/>
        </w:rPr>
        <w:t xml:space="preserve"> </w:t>
      </w:r>
    </w:p>
    <w:p w14:paraId="39140B7A" w14:textId="4901BFF3" w:rsidR="00C24218" w:rsidRPr="00C24218" w:rsidRDefault="00C24218" w:rsidP="00C24218">
      <w:pPr>
        <w:jc w:val="both"/>
        <w:rPr>
          <w:rFonts w:cstheme="minorHAnsi"/>
          <w:i/>
          <w:iCs/>
          <w:sz w:val="20"/>
          <w:szCs w:val="20"/>
        </w:rPr>
      </w:pPr>
      <w:r w:rsidRPr="00C24218">
        <w:rPr>
          <w:rFonts w:cstheme="minorHAnsi"/>
          <w:sz w:val="20"/>
          <w:szCs w:val="20"/>
        </w:rPr>
        <w:t>I concorrenti effettuano, a pena di esclusione, il pagamento del contributo previsto dalla legge in favore dell’</w:t>
      </w:r>
      <w:proofErr w:type="spellStart"/>
      <w:r w:rsidRPr="00C24218">
        <w:rPr>
          <w:rFonts w:cstheme="minorHAnsi"/>
          <w:sz w:val="20"/>
          <w:szCs w:val="20"/>
        </w:rPr>
        <w:t>Autorita</w:t>
      </w:r>
      <w:proofErr w:type="spellEnd"/>
      <w:r w:rsidRPr="00C24218">
        <w:rPr>
          <w:rFonts w:cstheme="minorHAnsi"/>
          <w:sz w:val="20"/>
          <w:szCs w:val="20"/>
        </w:rPr>
        <w:t xml:space="preserve">̀ Nazionale Anticorruzione per un importo pari a € </w:t>
      </w:r>
      <w:r w:rsidR="00F9434F">
        <w:rPr>
          <w:rFonts w:cstheme="minorHAnsi"/>
          <w:sz w:val="20"/>
          <w:szCs w:val="20"/>
        </w:rPr>
        <w:t>18,00</w:t>
      </w:r>
      <w:r w:rsidRPr="00C24218">
        <w:rPr>
          <w:rFonts w:cstheme="minorHAnsi"/>
          <w:sz w:val="20"/>
          <w:szCs w:val="20"/>
        </w:rPr>
        <w:t xml:space="preserve"> secondo le </w:t>
      </w:r>
      <w:proofErr w:type="spellStart"/>
      <w:r w:rsidRPr="00C24218">
        <w:rPr>
          <w:rFonts w:cstheme="minorHAnsi"/>
          <w:sz w:val="20"/>
          <w:szCs w:val="20"/>
        </w:rPr>
        <w:t>modalita</w:t>
      </w:r>
      <w:proofErr w:type="spellEnd"/>
      <w:r w:rsidRPr="00C24218">
        <w:rPr>
          <w:rFonts w:cstheme="minorHAnsi"/>
          <w:sz w:val="20"/>
          <w:szCs w:val="20"/>
        </w:rPr>
        <w:t xml:space="preserve">̀ di cui alla delibera ANAC n. Delibera numero 610 del 19/12/2023 pubblicata al seguente </w:t>
      </w:r>
      <w:hyperlink r:id="rId23" w:history="1">
        <w:r w:rsidRPr="00C24218">
          <w:rPr>
            <w:rFonts w:cstheme="minorHAnsi"/>
            <w:color w:val="0563C1" w:themeColor="hyperlink"/>
            <w:sz w:val="20"/>
            <w:szCs w:val="20"/>
            <w:u w:val="single"/>
          </w:rPr>
          <w:t>https://www.anticorruzione.it/-/gestione-contributi-gara</w:t>
        </w:r>
      </w:hyperlink>
      <w:r w:rsidRPr="00C24218">
        <w:rPr>
          <w:rFonts w:cstheme="minorHAnsi"/>
          <w:iCs/>
          <w:sz w:val="20"/>
          <w:szCs w:val="20"/>
        </w:rPr>
        <w:t xml:space="preserve">]. Il pagamento del contributo è condizione di ammissibilità dell’offerta ed è verificato mediante il FVOE. In alternativa la ricevuta del pagamento del contributo in favore dell’ANAC </w:t>
      </w:r>
      <w:proofErr w:type="gramStart"/>
      <w:r w:rsidRPr="00C24218">
        <w:rPr>
          <w:rFonts w:cstheme="minorHAnsi"/>
          <w:iCs/>
          <w:sz w:val="20"/>
          <w:szCs w:val="20"/>
        </w:rPr>
        <w:t>può essere inserito</w:t>
      </w:r>
      <w:proofErr w:type="gramEnd"/>
      <w:r w:rsidRPr="00C24218">
        <w:rPr>
          <w:rFonts w:cstheme="minorHAnsi"/>
          <w:iCs/>
          <w:sz w:val="20"/>
          <w:szCs w:val="20"/>
        </w:rPr>
        <w:t xml:space="preserve"> nella busta amministrativa. </w:t>
      </w:r>
    </w:p>
    <w:p w14:paraId="510906B5" w14:textId="77777777" w:rsidR="00C24218" w:rsidRPr="00C24218" w:rsidRDefault="00C24218" w:rsidP="00C24218">
      <w:pPr>
        <w:jc w:val="both"/>
        <w:rPr>
          <w:rFonts w:cstheme="minorHAnsi"/>
          <w:i/>
          <w:sz w:val="20"/>
          <w:szCs w:val="20"/>
        </w:rPr>
      </w:pPr>
      <w:r w:rsidRPr="00C24218">
        <w:rPr>
          <w:rFonts w:cstheme="minorHAnsi"/>
          <w:sz w:val="20"/>
          <w:szCs w:val="20"/>
        </w:rPr>
        <w:t xml:space="preserve">Qualora non si evidenzi il pagamento, la stazione appaltante richiede, mediante soccorso istruttorio la presentazione della ricevuta di avvenuto pagamento. L’operatore economico che non adempia alla richiesta nel termine stabilito dalla stazione appaltante è escluso dalla procedura di gara per inammissibilità dell’offerta. </w:t>
      </w:r>
    </w:p>
    <w:p w14:paraId="62534137" w14:textId="77777777" w:rsidR="00C24218" w:rsidRPr="00C24218" w:rsidRDefault="00C24218" w:rsidP="00C24218">
      <w:pPr>
        <w:jc w:val="both"/>
        <w:rPr>
          <w:rFonts w:cstheme="minorHAnsi"/>
          <w:i/>
          <w:sz w:val="20"/>
          <w:szCs w:val="20"/>
        </w:rPr>
      </w:pPr>
    </w:p>
    <w:p w14:paraId="2EF9D7AA" w14:textId="77777777" w:rsidR="00C24218" w:rsidRPr="00C24218" w:rsidRDefault="00C24218" w:rsidP="00C24218">
      <w:pPr>
        <w:jc w:val="both"/>
        <w:rPr>
          <w:rFonts w:cstheme="minorHAnsi"/>
          <w:sz w:val="20"/>
          <w:szCs w:val="20"/>
        </w:rPr>
      </w:pPr>
      <w:r w:rsidRPr="00C24218">
        <w:rPr>
          <w:rFonts w:cstheme="minorHAnsi"/>
          <w:sz w:val="20"/>
          <w:szCs w:val="20"/>
        </w:rPr>
        <w:t xml:space="preserve">Indicazioni operative sulle modalità di pagamento del contributo sono disponibili sul sito dell’ANAC al seguente link: </w:t>
      </w:r>
      <w:hyperlink r:id="rId24" w:history="1">
        <w:r w:rsidRPr="00C24218">
          <w:rPr>
            <w:rFonts w:cstheme="minorHAnsi"/>
            <w:color w:val="0563C1"/>
            <w:sz w:val="20"/>
            <w:szCs w:val="20"/>
            <w:u w:val="single"/>
          </w:rPr>
          <w:t>https://www.anticorruzione.it/-/portale-dei-pagamenti-di-anac</w:t>
        </w:r>
      </w:hyperlink>
      <w:r w:rsidRPr="00C24218">
        <w:rPr>
          <w:rFonts w:cstheme="minorHAnsi"/>
          <w:sz w:val="20"/>
          <w:szCs w:val="20"/>
        </w:rPr>
        <w:t xml:space="preserve">. L'importo del contributo è calcolato sul valore stimato d'appalto comprensivo delle eventuali opzioni contrattuali previste nella documentazione di gara. </w:t>
      </w:r>
    </w:p>
    <w:p w14:paraId="41D351D3" w14:textId="77777777" w:rsidR="00C24218" w:rsidRPr="00C24218" w:rsidRDefault="00C24218" w:rsidP="00C24218">
      <w:pPr>
        <w:jc w:val="both"/>
        <w:rPr>
          <w:rFonts w:ascii="Calibri" w:eastAsiaTheme="minorEastAsia" w:hAnsi="Calibri" w:cs="Calibri"/>
          <w:sz w:val="20"/>
          <w:szCs w:val="20"/>
          <w:lang w:eastAsia="it-IT"/>
        </w:rPr>
      </w:pPr>
    </w:p>
    <w:p w14:paraId="62F6E6EA"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187" w:name="_Toc121120691"/>
      <w:bookmarkStart w:id="188" w:name="_Toc139369221"/>
      <w:bookmarkStart w:id="189" w:name="_Toc139371360"/>
      <w:bookmarkStart w:id="190" w:name="_Toc139371410"/>
      <w:bookmarkStart w:id="191" w:name="_Toc139371460"/>
      <w:bookmarkStart w:id="192" w:name="_Toc139371514"/>
      <w:bookmarkStart w:id="193" w:name="_Toc139371565"/>
      <w:bookmarkStart w:id="194" w:name="_Toc139371615"/>
      <w:bookmarkStart w:id="195" w:name="_Toc139454368"/>
      <w:bookmarkStart w:id="196" w:name="_Toc139454432"/>
      <w:bookmarkStart w:id="197" w:name="_Ref139536668"/>
      <w:bookmarkStart w:id="198" w:name="_Toc171949212"/>
      <w:r w:rsidRPr="00C24218">
        <w:rPr>
          <w:rFonts w:ascii="Calibri" w:eastAsiaTheme="minorEastAsia" w:hAnsi="Calibri" w:cs="Calibri"/>
          <w:b/>
          <w:bCs/>
          <w:caps/>
          <w:sz w:val="20"/>
          <w:szCs w:val="20"/>
          <w:lang w:eastAsia="it-IT"/>
        </w:rPr>
        <w:t>MODALITA’ DI PRESENTAZIONE DELL’OFFERTA</w:t>
      </w:r>
      <w:bookmarkEnd w:id="187"/>
      <w:r w:rsidRPr="00C24218">
        <w:rPr>
          <w:rFonts w:ascii="Calibri" w:eastAsiaTheme="minorEastAsia" w:hAnsi="Calibri" w:cs="Calibri"/>
          <w:b/>
          <w:bCs/>
          <w:caps/>
          <w:sz w:val="20"/>
          <w:szCs w:val="20"/>
          <w:lang w:eastAsia="it-IT"/>
        </w:rPr>
        <w:t xml:space="preserve"> E DI SOTTOSCRIZIONE DEI DOCUMENTI DI GARA</w:t>
      </w:r>
      <w:bookmarkEnd w:id="188"/>
      <w:bookmarkEnd w:id="189"/>
      <w:bookmarkEnd w:id="190"/>
      <w:bookmarkEnd w:id="191"/>
      <w:bookmarkEnd w:id="192"/>
      <w:bookmarkEnd w:id="193"/>
      <w:bookmarkEnd w:id="194"/>
      <w:bookmarkEnd w:id="195"/>
      <w:bookmarkEnd w:id="196"/>
      <w:bookmarkEnd w:id="197"/>
      <w:bookmarkEnd w:id="198"/>
    </w:p>
    <w:p w14:paraId="350581FD" w14:textId="77777777" w:rsidR="00C24218" w:rsidRPr="00C24218" w:rsidRDefault="00C24218" w:rsidP="00C24218">
      <w:pPr>
        <w:tabs>
          <w:tab w:val="left" w:pos="360"/>
        </w:tabs>
        <w:spacing w:before="60" w:after="60"/>
        <w:contextualSpacing/>
        <w:jc w:val="both"/>
        <w:rPr>
          <w:rFonts w:cstheme="minorHAnsi"/>
          <w:bCs/>
          <w:iCs/>
          <w:sz w:val="20"/>
          <w:szCs w:val="20"/>
        </w:rPr>
      </w:pPr>
      <w:r w:rsidRPr="00C24218">
        <w:rPr>
          <w:rFonts w:cstheme="minorHAnsi"/>
          <w:bCs/>
          <w:iCs/>
          <w:sz w:val="20"/>
          <w:szCs w:val="20"/>
        </w:rPr>
        <w:t xml:space="preserve">L’offerta e la documentazione relativa alla procedura devono essere presentate </w:t>
      </w:r>
      <w:r w:rsidRPr="00C24218">
        <w:rPr>
          <w:rFonts w:cstheme="minorHAnsi"/>
          <w:sz w:val="20"/>
          <w:szCs w:val="20"/>
        </w:rPr>
        <w:t xml:space="preserve">esclusivamente attraverso il Sistema. Non sono considerate valide le offerte presentate attraverso modalità diverse da quelle previste nella presente lettera d’invito. L’offerta e la documentazione </w:t>
      </w:r>
      <w:r w:rsidRPr="00C24218">
        <w:rPr>
          <w:rFonts w:cstheme="minorHAnsi"/>
          <w:bCs/>
          <w:iCs/>
          <w:sz w:val="20"/>
          <w:szCs w:val="20"/>
        </w:rPr>
        <w:t>devono essere sottoscritte con firma digitale o altra firma elettronica qualificata o firma elettronica avanzata.</w:t>
      </w:r>
    </w:p>
    <w:p w14:paraId="2F589EBA" w14:textId="77777777" w:rsidR="00C24218" w:rsidRPr="00C24218" w:rsidRDefault="00C24218" w:rsidP="00C24218">
      <w:pPr>
        <w:tabs>
          <w:tab w:val="left" w:pos="360"/>
        </w:tabs>
        <w:spacing w:before="60" w:after="60"/>
        <w:contextualSpacing/>
        <w:rPr>
          <w:rFonts w:cstheme="minorHAnsi"/>
          <w:sz w:val="20"/>
          <w:szCs w:val="20"/>
        </w:rPr>
      </w:pPr>
    </w:p>
    <w:p w14:paraId="75CE1AE9" w14:textId="77777777" w:rsidR="00C24218" w:rsidRPr="00C24218" w:rsidRDefault="00C24218" w:rsidP="00C24218">
      <w:pPr>
        <w:tabs>
          <w:tab w:val="left" w:pos="360"/>
        </w:tabs>
        <w:spacing w:before="60" w:after="60"/>
        <w:contextualSpacing/>
        <w:jc w:val="both"/>
        <w:rPr>
          <w:rFonts w:ascii="Times New Roman" w:eastAsia="Times New Roman" w:hAnsi="Times New Roman" w:cs="Times New Roman"/>
          <w:lang w:eastAsia="it-IT"/>
        </w:rPr>
      </w:pPr>
      <w:r w:rsidRPr="00C24218">
        <w:rPr>
          <w:rFonts w:cstheme="minorHAnsi"/>
          <w:bCs/>
          <w:iCs/>
          <w:sz w:val="20"/>
          <w:szCs w:val="20"/>
        </w:rPr>
        <w:t>Le</w:t>
      </w:r>
      <w:r w:rsidRPr="00C24218">
        <w:rPr>
          <w:rFonts w:cstheme="minorHAnsi"/>
          <w:sz w:val="20"/>
          <w:szCs w:val="20"/>
        </w:rPr>
        <w:t xml:space="preserve"> dichiarazioni sostitutive si redigono ai sensi degli articoli 19, 46 e 47 del decreto del Presidente della Repubblica n.  445/2000. </w:t>
      </w:r>
      <w:r w:rsidRPr="00C24218">
        <w:rPr>
          <w:rFonts w:ascii="Calibri" w:eastAsia="Times New Roman" w:hAnsi="Calibri" w:cs="Calibri"/>
          <w:sz w:val="20"/>
          <w:szCs w:val="20"/>
          <w:lang w:eastAsia="it-IT"/>
        </w:rPr>
        <w:t>Per gli operatori economici non aventi sede legale in uno stato membro dell’Unione europea, le dichiarazioni sostitutive sono rese mediante documentazione idonea equivalente secondo la legislazione dello Stato di appartenenza. </w:t>
      </w:r>
    </w:p>
    <w:p w14:paraId="7EEB5893" w14:textId="77777777" w:rsidR="00C24218" w:rsidRPr="00C24218" w:rsidRDefault="00C24218" w:rsidP="00C24218">
      <w:pPr>
        <w:tabs>
          <w:tab w:val="left" w:pos="360"/>
        </w:tabs>
        <w:spacing w:before="60" w:after="60"/>
        <w:contextualSpacing/>
        <w:jc w:val="both"/>
        <w:rPr>
          <w:rFonts w:cstheme="minorHAnsi"/>
          <w:sz w:val="20"/>
          <w:szCs w:val="20"/>
        </w:rPr>
      </w:pPr>
      <w:r w:rsidRPr="00C24218">
        <w:rPr>
          <w:rFonts w:cstheme="minorHAnsi"/>
          <w:sz w:val="20"/>
          <w:szCs w:val="20"/>
        </w:rPr>
        <w:t xml:space="preserve">La documentazione presentata in copia viene prodotta ai sensi del decreto legislativo n. 82/05. </w:t>
      </w:r>
      <w:r w:rsidRPr="00C24218">
        <w:rPr>
          <w:rFonts w:ascii="Calibri" w:eastAsia="Times New Roman" w:hAnsi="Calibri" w:cs="Calibri"/>
          <w:sz w:val="20"/>
          <w:szCs w:val="20"/>
          <w:lang w:eastAsia="it-IT"/>
        </w:rPr>
        <w:t>In caso di concorrenti non stabiliti in Italia, la documentazione dovrà essere prodotta in modalità idonea equivalente secondo la legislazione dello Stato di appartenenza. </w:t>
      </w:r>
    </w:p>
    <w:p w14:paraId="25B1EA07" w14:textId="77777777" w:rsidR="00C24218" w:rsidRPr="00C24218" w:rsidRDefault="00C24218" w:rsidP="00C24218">
      <w:pPr>
        <w:contextualSpacing/>
        <w:jc w:val="both"/>
        <w:rPr>
          <w:rFonts w:ascii="Calibri" w:eastAsiaTheme="minorEastAsia" w:hAnsi="Calibri" w:cstheme="minorHAnsi"/>
          <w:sz w:val="20"/>
          <w:szCs w:val="20"/>
          <w:lang w:eastAsia="it-IT"/>
        </w:rPr>
      </w:pPr>
    </w:p>
    <w:p w14:paraId="356BD44D"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Tutta la documentazione richiesta ai fini della partecipazione alla presente procedura di gara deve essere sottoscritta da un rappresentante legale dell’operatore economico o altro soggetto dotato del potere di impegnare contrattualmente l’operatore economico medesimo; potrà essere altresì sottoscritta da procuratori dei legali rappresentanti ed in tal caso va allegata copia conforme all’originale della relativa procura.</w:t>
      </w:r>
    </w:p>
    <w:p w14:paraId="04BC6BF0" w14:textId="77777777" w:rsidR="00C24218" w:rsidRPr="00C24218" w:rsidRDefault="00C24218" w:rsidP="00C24218">
      <w:pPr>
        <w:jc w:val="both"/>
        <w:rPr>
          <w:rFonts w:ascii="Calibri" w:eastAsiaTheme="minorEastAsia" w:hAnsi="Calibri" w:cstheme="minorHAnsi"/>
          <w:sz w:val="20"/>
          <w:szCs w:val="20"/>
          <w:lang w:eastAsia="it-IT"/>
        </w:rPr>
      </w:pPr>
    </w:p>
    <w:p w14:paraId="5BB75F2C" w14:textId="7312870A"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Tutta la documentazione da produrre deve essere in lingua italiana</w:t>
      </w:r>
      <w:r w:rsidR="00F11365">
        <w:rPr>
          <w:rFonts w:ascii="Calibri" w:eastAsiaTheme="minorEastAsia" w:hAnsi="Calibri" w:cstheme="minorHAnsi"/>
          <w:sz w:val="20"/>
          <w:szCs w:val="20"/>
          <w:lang w:eastAsia="it-IT"/>
        </w:rPr>
        <w:t xml:space="preserve">. </w:t>
      </w:r>
      <w:r w:rsidRPr="00C24218">
        <w:rPr>
          <w:rFonts w:ascii="Calibri" w:eastAsiaTheme="minorEastAsia" w:hAnsi="Calibri" w:cstheme="minorHAnsi"/>
          <w:sz w:val="20"/>
          <w:szCs w:val="20"/>
          <w:lang w:eastAsia="it-IT"/>
        </w:rPr>
        <w:t>La documentazione da produrre, se redatta in inglese, può essere presentata senza bisogno di traduzione. In tutti gli altri casi i documenti dev</w:t>
      </w:r>
      <w:r w:rsidRPr="00380473">
        <w:rPr>
          <w:rFonts w:ascii="Calibri" w:eastAsiaTheme="minorEastAsia" w:hAnsi="Calibri" w:cstheme="minorHAnsi"/>
          <w:sz w:val="20"/>
          <w:szCs w:val="20"/>
          <w:lang w:eastAsia="it-IT"/>
        </w:rPr>
        <w:t>on</w:t>
      </w:r>
      <w:r w:rsidRPr="00C24218">
        <w:rPr>
          <w:rFonts w:ascii="Calibri" w:eastAsiaTheme="minorEastAsia" w:hAnsi="Calibri" w:cstheme="minorHAnsi"/>
          <w:sz w:val="20"/>
          <w:szCs w:val="20"/>
          <w:lang w:eastAsia="it-IT"/>
        </w:rPr>
        <w:t>o essere corredati da traduzione giurata in lingua italiana.</w:t>
      </w:r>
    </w:p>
    <w:p w14:paraId="24CAFDD1" w14:textId="77777777" w:rsidR="00C24218" w:rsidRPr="00C24218" w:rsidRDefault="00C24218" w:rsidP="00C24218">
      <w:pPr>
        <w:contextualSpacing/>
        <w:jc w:val="both"/>
        <w:rPr>
          <w:rFonts w:ascii="Calibri" w:eastAsiaTheme="minorEastAsia" w:hAnsi="Calibri" w:cstheme="minorHAnsi"/>
          <w:sz w:val="20"/>
          <w:szCs w:val="20"/>
          <w:lang w:eastAsia="it-IT"/>
        </w:rPr>
      </w:pPr>
    </w:p>
    <w:p w14:paraId="1A7804CF" w14:textId="2DB46F32" w:rsidR="00C24218" w:rsidRPr="00C24218" w:rsidRDefault="00C24218" w:rsidP="00C24218">
      <w:pPr>
        <w:contextualSpacing/>
        <w:jc w:val="both"/>
        <w:rPr>
          <w:rFonts w:ascii="Calibri" w:eastAsia="Calibri" w:hAnsi="Calibri" w:cstheme="minorHAnsi"/>
          <w:b/>
          <w:bCs/>
          <w:sz w:val="20"/>
          <w:szCs w:val="20"/>
        </w:rPr>
      </w:pPr>
      <w:r w:rsidRPr="00C24218">
        <w:rPr>
          <w:rFonts w:ascii="Calibri" w:eastAsiaTheme="minorEastAsia" w:hAnsi="Calibri" w:cstheme="minorHAnsi"/>
          <w:b/>
          <w:bCs/>
          <w:sz w:val="20"/>
          <w:szCs w:val="20"/>
          <w:lang w:eastAsia="it-IT"/>
        </w:rPr>
        <w:t xml:space="preserve">L’offerta dovrà essere presentata tramite la piattaforma del Sistema entro il termine perentorio delle ore </w:t>
      </w:r>
      <w:proofErr w:type="gramStart"/>
      <w:r w:rsidR="00F42491" w:rsidRPr="00380473">
        <w:rPr>
          <w:rFonts w:ascii="Calibri" w:eastAsia="Calibri" w:hAnsi="Calibri" w:cstheme="minorHAnsi"/>
          <w:b/>
          <w:bCs/>
          <w:sz w:val="20"/>
          <w:szCs w:val="20"/>
          <w:highlight w:val="yellow"/>
        </w:rPr>
        <w:t>…….</w:t>
      </w:r>
      <w:proofErr w:type="gramEnd"/>
      <w:r w:rsidR="00F42491" w:rsidRPr="00380473">
        <w:rPr>
          <w:rFonts w:ascii="Calibri" w:eastAsia="Calibri" w:hAnsi="Calibri" w:cstheme="minorHAnsi"/>
          <w:b/>
          <w:bCs/>
          <w:sz w:val="20"/>
          <w:szCs w:val="20"/>
          <w:highlight w:val="yellow"/>
        </w:rPr>
        <w:t>.</w:t>
      </w:r>
      <w:r w:rsidRPr="00C24218">
        <w:rPr>
          <w:rFonts w:ascii="Calibri" w:eastAsia="Calibri" w:hAnsi="Calibri" w:cstheme="minorHAnsi"/>
          <w:b/>
          <w:bCs/>
          <w:sz w:val="20"/>
          <w:szCs w:val="20"/>
        </w:rPr>
        <w:t xml:space="preserve"> </w:t>
      </w:r>
      <w:r w:rsidRPr="00C24218">
        <w:rPr>
          <w:rFonts w:ascii="Calibri" w:eastAsiaTheme="minorEastAsia" w:hAnsi="Calibri" w:cstheme="minorHAnsi"/>
          <w:b/>
          <w:bCs/>
          <w:sz w:val="20"/>
          <w:szCs w:val="20"/>
          <w:lang w:eastAsia="it-IT"/>
        </w:rPr>
        <w:t xml:space="preserve">del giorno </w:t>
      </w:r>
      <w:r w:rsidR="00F42491" w:rsidRPr="00F42491">
        <w:rPr>
          <w:rFonts w:ascii="Calibri" w:eastAsia="Calibri" w:hAnsi="Calibri" w:cstheme="minorHAnsi"/>
          <w:b/>
          <w:bCs/>
          <w:sz w:val="20"/>
          <w:szCs w:val="20"/>
          <w:highlight w:val="yellow"/>
        </w:rPr>
        <w:t>……………</w:t>
      </w:r>
    </w:p>
    <w:p w14:paraId="095D306D" w14:textId="77777777" w:rsidR="00C24218" w:rsidRPr="00C24218" w:rsidRDefault="00C24218" w:rsidP="00C24218">
      <w:pPr>
        <w:contextualSpacing/>
        <w:jc w:val="both"/>
        <w:rPr>
          <w:rFonts w:ascii="Calibri" w:eastAsiaTheme="minorEastAsia" w:hAnsi="Calibri" w:cstheme="minorHAnsi"/>
          <w:sz w:val="20"/>
          <w:szCs w:val="20"/>
          <w:lang w:eastAsia="it-IT"/>
        </w:rPr>
      </w:pPr>
    </w:p>
    <w:p w14:paraId="5717740D" w14:textId="77777777" w:rsidR="00C24218" w:rsidRPr="00C24218" w:rsidRDefault="00C24218" w:rsidP="00C24218">
      <w:pPr>
        <w:jc w:val="both"/>
        <w:textAlignment w:val="baseline"/>
        <w:rPr>
          <w:rFonts w:ascii="Times New Roman" w:eastAsia="Times New Roman" w:hAnsi="Times New Roman" w:cs="Times New Roman"/>
          <w:lang w:eastAsia="it-IT"/>
        </w:rPr>
      </w:pPr>
      <w:r w:rsidRPr="00C24218">
        <w:rPr>
          <w:rFonts w:ascii="Calibri" w:eastAsia="Times New Roman" w:hAnsi="Calibri" w:cs="Calibri"/>
          <w:b/>
          <w:bCs/>
          <w:sz w:val="20"/>
          <w:szCs w:val="20"/>
          <w:lang w:eastAsia="it-IT"/>
        </w:rPr>
        <w:t>Il Sistema non accetta</w:t>
      </w:r>
      <w:r w:rsidRPr="00C24218">
        <w:rPr>
          <w:rFonts w:ascii="Calibri" w:eastAsia="Times New Roman" w:hAnsi="Calibri" w:cs="Calibri"/>
          <w:sz w:val="20"/>
          <w:szCs w:val="20"/>
          <w:lang w:eastAsia="it-IT"/>
        </w:rPr>
        <w:t>: </w:t>
      </w:r>
    </w:p>
    <w:p w14:paraId="39CC083D" w14:textId="77777777" w:rsidR="00C24218" w:rsidRPr="00C24218" w:rsidRDefault="00C24218" w:rsidP="00442513">
      <w:pPr>
        <w:numPr>
          <w:ilvl w:val="0"/>
          <w:numId w:val="4"/>
        </w:numPr>
        <w:ind w:left="1080"/>
        <w:jc w:val="both"/>
        <w:textAlignment w:val="baseline"/>
        <w:rPr>
          <w:rFonts w:ascii="Calibri" w:eastAsia="Times New Roman" w:hAnsi="Calibri" w:cs="Calibri"/>
          <w:sz w:val="20"/>
          <w:szCs w:val="20"/>
          <w:lang w:eastAsia="it-IT"/>
        </w:rPr>
      </w:pPr>
      <w:r w:rsidRPr="00C24218">
        <w:rPr>
          <w:rFonts w:ascii="Calibri" w:eastAsia="Times New Roman" w:hAnsi="Calibri" w:cs="Calibri"/>
          <w:b/>
          <w:bCs/>
          <w:sz w:val="20"/>
          <w:szCs w:val="20"/>
          <w:lang w:eastAsia="it-IT"/>
        </w:rPr>
        <w:t>offerte presentate dopo la data e l’orario stabiliti come termine ultimo di presentazione dell’offerta;</w:t>
      </w:r>
      <w:r w:rsidRPr="00C24218">
        <w:rPr>
          <w:rFonts w:ascii="Calibri" w:eastAsia="Times New Roman" w:hAnsi="Calibri" w:cs="Calibri"/>
          <w:sz w:val="20"/>
          <w:szCs w:val="20"/>
          <w:lang w:eastAsia="it-IT"/>
        </w:rPr>
        <w:t> </w:t>
      </w:r>
    </w:p>
    <w:p w14:paraId="6364ED1E" w14:textId="77777777" w:rsidR="00C24218" w:rsidRPr="00C24218" w:rsidRDefault="00C24218" w:rsidP="00442513">
      <w:pPr>
        <w:numPr>
          <w:ilvl w:val="0"/>
          <w:numId w:val="4"/>
        </w:numPr>
        <w:ind w:left="1080"/>
        <w:jc w:val="both"/>
        <w:textAlignment w:val="baseline"/>
        <w:rPr>
          <w:rFonts w:ascii="Calibri" w:eastAsia="Times New Roman" w:hAnsi="Calibri" w:cs="Calibri"/>
          <w:sz w:val="20"/>
          <w:szCs w:val="20"/>
          <w:lang w:eastAsia="it-IT"/>
        </w:rPr>
      </w:pPr>
      <w:r w:rsidRPr="00C24218">
        <w:rPr>
          <w:rFonts w:ascii="Calibri" w:eastAsia="Times New Roman" w:hAnsi="Calibri" w:cs="Calibri"/>
          <w:b/>
          <w:bCs/>
          <w:sz w:val="20"/>
          <w:szCs w:val="20"/>
          <w:lang w:eastAsia="it-IT"/>
        </w:rPr>
        <w:t>offerte carenti di uno o più documenti la cui presenza è obbligatoria per il Sistema.</w:t>
      </w:r>
      <w:r w:rsidRPr="00C24218">
        <w:rPr>
          <w:rFonts w:ascii="Calibri" w:eastAsia="Times New Roman" w:hAnsi="Calibri" w:cs="Calibri"/>
          <w:sz w:val="20"/>
          <w:szCs w:val="20"/>
          <w:lang w:eastAsia="it-IT"/>
        </w:rPr>
        <w:t> </w:t>
      </w:r>
    </w:p>
    <w:p w14:paraId="31E97363" w14:textId="77777777" w:rsidR="00C24218" w:rsidRPr="00C24218" w:rsidRDefault="00C24218" w:rsidP="00C24218">
      <w:pPr>
        <w:contextualSpacing/>
        <w:jc w:val="both"/>
        <w:rPr>
          <w:rFonts w:ascii="Calibri" w:eastAsiaTheme="minorEastAsia" w:hAnsi="Calibri" w:cstheme="minorHAnsi"/>
          <w:sz w:val="20"/>
          <w:szCs w:val="20"/>
          <w:lang w:eastAsia="it-IT"/>
        </w:rPr>
      </w:pPr>
    </w:p>
    <w:p w14:paraId="63FC6E7C" w14:textId="77777777" w:rsidR="00C24218" w:rsidRPr="00C24218" w:rsidRDefault="00C24218" w:rsidP="00C24218">
      <w:pPr>
        <w:jc w:val="both"/>
        <w:textAlignment w:val="baseline"/>
        <w:rPr>
          <w:rFonts w:ascii="Times New Roman" w:eastAsia="Times New Roman" w:hAnsi="Times New Roman" w:cs="Times New Roman"/>
          <w:lang w:eastAsia="it-IT"/>
        </w:rPr>
      </w:pPr>
      <w:r w:rsidRPr="00C24218">
        <w:rPr>
          <w:rFonts w:ascii="Calibri" w:eastAsia="Times New Roman" w:hAnsi="Calibri" w:cs="Calibri"/>
          <w:sz w:val="20"/>
          <w:szCs w:val="20"/>
          <w:lang w:eastAsia="it-IT"/>
        </w:rPr>
        <w:t>Della data e dell’ora di arrivo dell’offerta fa fede l’orario registrato dal Sistema. </w:t>
      </w:r>
    </w:p>
    <w:p w14:paraId="66277CDC" w14:textId="77777777" w:rsidR="00C24218" w:rsidRPr="00C24218" w:rsidRDefault="00C24218" w:rsidP="00C24218">
      <w:pPr>
        <w:jc w:val="both"/>
        <w:textAlignment w:val="baseline"/>
        <w:rPr>
          <w:rFonts w:ascii="Times New Roman" w:eastAsia="Times New Roman" w:hAnsi="Times New Roman" w:cs="Times New Roman"/>
          <w:lang w:eastAsia="it-IT"/>
        </w:rPr>
      </w:pPr>
      <w:r w:rsidRPr="00C24218">
        <w:rPr>
          <w:rFonts w:ascii="Calibri" w:eastAsia="Times New Roman" w:hAnsi="Calibri" w:cs="Calibri"/>
          <w:sz w:val="20"/>
          <w:szCs w:val="20"/>
          <w:lang w:eastAsia="it-IT"/>
        </w:rPr>
        <w:t>Il Sistema invierà, altresì, al concorrente, una ricevuta, in formato .pdf, come allegato ad una comunicazione automatica attestante la data e l’orario di invio dell’offerta e contenente il codice identificativo dell’offerta e i riferimenti del suo contenuto. </w:t>
      </w:r>
    </w:p>
    <w:p w14:paraId="13EE00C1" w14:textId="77777777" w:rsidR="00C24218" w:rsidRPr="00C24218" w:rsidRDefault="00C24218" w:rsidP="00C24218">
      <w:pPr>
        <w:jc w:val="both"/>
        <w:textAlignment w:val="baseline"/>
        <w:rPr>
          <w:rFonts w:ascii="Times New Roman" w:eastAsia="Times New Roman" w:hAnsi="Times New Roman" w:cs="Times New Roman"/>
          <w:lang w:eastAsia="it-IT"/>
        </w:rPr>
      </w:pPr>
      <w:r w:rsidRPr="00C24218">
        <w:rPr>
          <w:rFonts w:ascii="Calibri" w:eastAsia="Times New Roman" w:hAnsi="Calibri" w:cs="Calibri"/>
          <w:sz w:val="20"/>
          <w:szCs w:val="20"/>
          <w:lang w:eastAsia="it-IT"/>
        </w:rPr>
        <w:t>Le operazioni di inserimento sul Sistema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 </w:t>
      </w:r>
    </w:p>
    <w:p w14:paraId="2C9FB71E" w14:textId="77777777" w:rsidR="00C24218" w:rsidRPr="00C24218" w:rsidRDefault="00C24218" w:rsidP="00C24218">
      <w:pPr>
        <w:jc w:val="both"/>
        <w:textAlignment w:val="baseline"/>
        <w:rPr>
          <w:rFonts w:ascii="Times New Roman" w:eastAsia="Times New Roman" w:hAnsi="Times New Roman" w:cs="Times New Roman"/>
          <w:lang w:eastAsia="it-IT"/>
        </w:rPr>
      </w:pPr>
      <w:r w:rsidRPr="00C24218">
        <w:rPr>
          <w:rFonts w:ascii="Calibri" w:eastAsia="Times New Roman" w:hAnsi="Calibri" w:cs="Calibri"/>
          <w:sz w:val="20"/>
          <w:szCs w:val="20"/>
          <w:lang w:eastAsia="it-IT"/>
        </w:rPr>
        <w:lastRenderedPageBreak/>
        <w:t xml:space="preserve">Qualora si verifichi un mancato funzionamento o un malfunzionamento del Sistema si applica quanto previsto al paragrafo  </w:t>
      </w:r>
      <w:r w:rsidRPr="00C24218">
        <w:rPr>
          <w:rFonts w:ascii="Calibri" w:eastAsia="Times New Roman" w:hAnsi="Calibri" w:cs="Calibri"/>
          <w:sz w:val="20"/>
          <w:szCs w:val="20"/>
          <w:lang w:eastAsia="it-IT"/>
        </w:rPr>
        <w:fldChar w:fldCharType="begin"/>
      </w:r>
      <w:r w:rsidRPr="00C24218">
        <w:rPr>
          <w:rFonts w:ascii="Calibri" w:eastAsia="Times New Roman" w:hAnsi="Calibri" w:cs="Calibri"/>
          <w:sz w:val="20"/>
          <w:szCs w:val="20"/>
          <w:lang w:eastAsia="it-IT"/>
        </w:rPr>
        <w:instrText xml:space="preserve"> REF _Ref132900604 \r \h  \* MERGEFORMAT </w:instrText>
      </w:r>
      <w:r w:rsidRPr="00C24218">
        <w:rPr>
          <w:rFonts w:ascii="Calibri" w:eastAsia="Times New Roman" w:hAnsi="Calibri" w:cs="Calibri"/>
          <w:sz w:val="20"/>
          <w:szCs w:val="20"/>
          <w:lang w:eastAsia="it-IT"/>
        </w:rPr>
      </w:r>
      <w:r w:rsidRPr="00C24218">
        <w:rPr>
          <w:rFonts w:ascii="Calibri" w:eastAsia="Times New Roman" w:hAnsi="Calibri" w:cs="Calibri"/>
          <w:sz w:val="20"/>
          <w:szCs w:val="20"/>
          <w:lang w:eastAsia="it-IT"/>
        </w:rPr>
        <w:fldChar w:fldCharType="separate"/>
      </w:r>
      <w:r w:rsidRPr="00C24218">
        <w:rPr>
          <w:rFonts w:ascii="Calibri" w:eastAsia="Times New Roman" w:hAnsi="Calibri" w:cs="Calibri"/>
          <w:sz w:val="20"/>
          <w:szCs w:val="20"/>
          <w:lang w:eastAsia="it-IT"/>
        </w:rPr>
        <w:t>1.1</w:t>
      </w:r>
      <w:r w:rsidRPr="00C24218">
        <w:rPr>
          <w:rFonts w:ascii="Calibri" w:eastAsia="Times New Roman" w:hAnsi="Calibri" w:cs="Calibri"/>
          <w:sz w:val="20"/>
          <w:szCs w:val="20"/>
          <w:lang w:eastAsia="it-IT"/>
        </w:rPr>
        <w:fldChar w:fldCharType="end"/>
      </w:r>
      <w:r w:rsidRPr="00C24218">
        <w:rPr>
          <w:rFonts w:ascii="Calibri" w:eastAsia="Times New Roman" w:hAnsi="Calibri" w:cs="Calibri"/>
          <w:i/>
          <w:iCs/>
          <w:color w:val="0033CC"/>
          <w:sz w:val="20"/>
          <w:szCs w:val="20"/>
          <w:lang w:eastAsia="it-IT"/>
        </w:rPr>
        <w:t>.</w:t>
      </w:r>
      <w:r w:rsidRPr="00C24218">
        <w:rPr>
          <w:rFonts w:ascii="Calibri" w:eastAsia="Times New Roman" w:hAnsi="Calibri" w:cs="Calibri"/>
          <w:sz w:val="20"/>
          <w:szCs w:val="20"/>
          <w:lang w:eastAsia="it-IT"/>
        </w:rPr>
        <w:t xml:space="preserve"> I file inviati attraverso il sistema dovranno necessariamente essere prodotti in formato .pdf</w:t>
      </w:r>
      <w:r w:rsidRPr="00C24218">
        <w:rPr>
          <w:rFonts w:ascii="Calibri" w:eastAsia="Times New Roman" w:hAnsi="Calibri" w:cs="Calibri"/>
          <w:i/>
          <w:iCs/>
          <w:color w:val="0033CC"/>
          <w:sz w:val="20"/>
          <w:szCs w:val="20"/>
          <w:lang w:eastAsia="it-IT"/>
        </w:rPr>
        <w:t>.</w:t>
      </w:r>
      <w:r w:rsidRPr="00C24218">
        <w:rPr>
          <w:rFonts w:ascii="Calibri" w:eastAsia="Times New Roman" w:hAnsi="Calibri" w:cs="Calibri"/>
          <w:color w:val="0033CC"/>
          <w:sz w:val="20"/>
          <w:szCs w:val="20"/>
          <w:lang w:eastAsia="it-IT"/>
        </w:rPr>
        <w:t> </w:t>
      </w:r>
    </w:p>
    <w:p w14:paraId="0640CCEC" w14:textId="77777777" w:rsidR="00C24218" w:rsidRPr="00C24218" w:rsidRDefault="00C24218" w:rsidP="00C24218">
      <w:pPr>
        <w:contextualSpacing/>
        <w:jc w:val="both"/>
        <w:rPr>
          <w:rFonts w:ascii="Calibri" w:eastAsiaTheme="minorEastAsia" w:hAnsi="Calibri" w:cstheme="minorHAnsi"/>
          <w:sz w:val="20"/>
          <w:szCs w:val="20"/>
          <w:lang w:eastAsia="it-IT"/>
        </w:rPr>
      </w:pPr>
    </w:p>
    <w:p w14:paraId="7F023719" w14:textId="77777777" w:rsidR="00C24218" w:rsidRPr="00C24218" w:rsidRDefault="00C24218" w:rsidP="00C24218">
      <w:pPr>
        <w:jc w:val="both"/>
        <w:textAlignment w:val="baseline"/>
        <w:rPr>
          <w:rFonts w:ascii="Times New Roman" w:eastAsia="Times New Roman" w:hAnsi="Times New Roman" w:cs="Times New Roman"/>
          <w:lang w:eastAsia="it-IT"/>
        </w:rPr>
      </w:pPr>
      <w:r w:rsidRPr="00C24218">
        <w:rPr>
          <w:rFonts w:ascii="Calibri" w:eastAsia="Times New Roman" w:hAnsi="Calibri" w:cs="Calibri"/>
          <w:sz w:val="20"/>
          <w:szCs w:val="20"/>
          <w:lang w:eastAsia="it-IT"/>
        </w:rPr>
        <w:t>Si precisa che ciascun operatore economico, per la presentazione dell’offerta, ha a disposizione una capacità pari alla dimensione massima di 20 MB per singolo file, oltre la quale non è garantita la tempestiva ricezione. Nel caso fosse necessario l’invio di file di dimensioni maggiori si suggerisce il frazionamento degli stessi in più file. Per quanto concerne, invece, l’area comunicazioni del Sistema, ciascun operatore ha a disposizione una capacità pari alla dimensione massima di 20 MB per comunicazione. Nel caso fosse necessario inviare comunicazioni con allegati file di dimensioni superiori si suggerisce l’invio di più comunicazioni. </w:t>
      </w:r>
    </w:p>
    <w:p w14:paraId="1308B139" w14:textId="77777777" w:rsidR="00C24218" w:rsidRPr="00C24218" w:rsidRDefault="00C24218" w:rsidP="00C24218">
      <w:pPr>
        <w:contextualSpacing/>
        <w:jc w:val="both"/>
        <w:rPr>
          <w:rFonts w:ascii="Calibri" w:eastAsiaTheme="minorEastAsia" w:hAnsi="Calibri" w:cstheme="minorHAnsi"/>
          <w:sz w:val="20"/>
          <w:szCs w:val="20"/>
          <w:lang w:eastAsia="it-IT"/>
        </w:rPr>
      </w:pPr>
    </w:p>
    <w:p w14:paraId="4F8383FD"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 xml:space="preserve">Fermo restando le indicazioni tecniche riportate al paragrafo </w:t>
      </w:r>
      <w:r w:rsidRPr="00C24218">
        <w:rPr>
          <w:rFonts w:ascii="Calibri" w:eastAsiaTheme="minorEastAsia" w:hAnsi="Calibri" w:cstheme="minorHAnsi"/>
          <w:sz w:val="20"/>
          <w:szCs w:val="20"/>
          <w:lang w:eastAsia="it-IT"/>
        </w:rPr>
        <w:fldChar w:fldCharType="begin"/>
      </w:r>
      <w:r w:rsidRPr="00C24218">
        <w:rPr>
          <w:rFonts w:ascii="Calibri" w:eastAsiaTheme="minorEastAsia" w:hAnsi="Calibri" w:cstheme="minorHAnsi"/>
          <w:sz w:val="20"/>
          <w:szCs w:val="20"/>
          <w:lang w:eastAsia="it-IT"/>
        </w:rPr>
        <w:instrText xml:space="preserve"> REF _Ref132900864 \r \h </w:instrText>
      </w:r>
      <w:r w:rsidRPr="00C24218">
        <w:rPr>
          <w:rFonts w:ascii="Calibri" w:eastAsiaTheme="minorEastAsia" w:hAnsi="Calibri" w:cstheme="minorHAnsi"/>
          <w:sz w:val="20"/>
          <w:szCs w:val="20"/>
          <w:lang w:eastAsia="it-IT"/>
        </w:rPr>
      </w:r>
      <w:r w:rsidRPr="00C24218">
        <w:rPr>
          <w:rFonts w:ascii="Calibri" w:eastAsiaTheme="minorEastAsia" w:hAnsi="Calibri" w:cstheme="minorHAnsi"/>
          <w:sz w:val="20"/>
          <w:szCs w:val="20"/>
          <w:lang w:eastAsia="it-IT"/>
        </w:rPr>
        <w:fldChar w:fldCharType="separate"/>
      </w:r>
      <w:r w:rsidRPr="00C24218">
        <w:rPr>
          <w:rFonts w:ascii="Calibri" w:eastAsiaTheme="minorEastAsia" w:hAnsi="Calibri" w:cstheme="minorHAnsi"/>
          <w:sz w:val="20"/>
          <w:szCs w:val="20"/>
          <w:lang w:eastAsia="it-IT"/>
        </w:rPr>
        <w:t>1</w:t>
      </w:r>
      <w:r w:rsidRPr="00C24218">
        <w:rPr>
          <w:rFonts w:ascii="Calibri" w:eastAsiaTheme="minorEastAsia" w:hAnsi="Calibri" w:cstheme="minorHAnsi"/>
          <w:sz w:val="20"/>
          <w:szCs w:val="20"/>
          <w:lang w:eastAsia="it-IT"/>
        </w:rPr>
        <w:fldChar w:fldCharType="end"/>
      </w:r>
      <w:r w:rsidRPr="00C24218">
        <w:rPr>
          <w:rFonts w:ascii="Calibri" w:eastAsiaTheme="minorEastAsia" w:hAnsi="Calibri" w:cstheme="minorHAnsi"/>
          <w:i/>
          <w:iCs/>
          <w:sz w:val="20"/>
          <w:szCs w:val="20"/>
          <w:lang w:eastAsia="it-IT"/>
        </w:rPr>
        <w:t xml:space="preserve"> </w:t>
      </w:r>
      <w:r w:rsidRPr="00C24218">
        <w:rPr>
          <w:rFonts w:ascii="Calibri" w:eastAsiaTheme="minorEastAsia" w:hAnsi="Calibri" w:cstheme="minorHAnsi"/>
          <w:sz w:val="20"/>
          <w:szCs w:val="20"/>
          <w:lang w:eastAsia="it-IT"/>
        </w:rPr>
        <w:t xml:space="preserve">e nelle Regole del sistema di </w:t>
      </w:r>
      <w:r w:rsidRPr="00C24218">
        <w:rPr>
          <w:rFonts w:ascii="Calibri" w:eastAsiaTheme="minorEastAsia" w:hAnsi="Calibri" w:cstheme="minorHAnsi"/>
          <w:i/>
          <w:iCs/>
          <w:sz w:val="20"/>
          <w:szCs w:val="20"/>
          <w:lang w:eastAsia="it-IT"/>
        </w:rPr>
        <w:t>e-procurement</w:t>
      </w:r>
      <w:r w:rsidRPr="00C24218">
        <w:rPr>
          <w:rFonts w:ascii="Calibri" w:eastAsiaTheme="minorEastAsia" w:hAnsi="Calibri" w:cstheme="minorHAnsi"/>
          <w:sz w:val="20"/>
          <w:szCs w:val="20"/>
          <w:lang w:eastAsia="it-IT"/>
        </w:rPr>
        <w:t xml:space="preserve"> della pubblica amministrazione di seguito sono indicate le modalità di caricamento dell’offerta a Sistema.</w:t>
      </w:r>
    </w:p>
    <w:p w14:paraId="036B682A" w14:textId="77777777" w:rsidR="00C24218" w:rsidRPr="00C24218" w:rsidRDefault="00C24218" w:rsidP="00C24218">
      <w:pPr>
        <w:contextualSpacing/>
        <w:jc w:val="both"/>
        <w:rPr>
          <w:rFonts w:ascii="Calibri" w:eastAsiaTheme="minorEastAsia" w:hAnsi="Calibri" w:cstheme="minorHAnsi"/>
          <w:sz w:val="20"/>
          <w:szCs w:val="20"/>
          <w:lang w:eastAsia="it-IT"/>
        </w:rPr>
      </w:pPr>
    </w:p>
    <w:p w14:paraId="4A87D246"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L’“</w:t>
      </w:r>
      <w:r w:rsidRPr="00C24218">
        <w:rPr>
          <w:rFonts w:ascii="Calibri" w:eastAsiaTheme="minorEastAsia" w:hAnsi="Calibri" w:cstheme="minorHAnsi"/>
          <w:b/>
          <w:bCs/>
          <w:i/>
          <w:iCs/>
          <w:sz w:val="20"/>
          <w:szCs w:val="20"/>
          <w:lang w:eastAsia="it-IT"/>
        </w:rPr>
        <w:t>OFFERTA</w:t>
      </w:r>
      <w:r w:rsidRPr="00C24218">
        <w:rPr>
          <w:rFonts w:ascii="Calibri" w:eastAsiaTheme="minorEastAsia" w:hAnsi="Calibri" w:cstheme="minorHAnsi"/>
          <w:sz w:val="20"/>
          <w:szCs w:val="20"/>
          <w:lang w:eastAsia="it-IT"/>
        </w:rPr>
        <w:t>” è composta da:  </w:t>
      </w:r>
    </w:p>
    <w:p w14:paraId="579A980D" w14:textId="77777777" w:rsidR="00C24218" w:rsidRPr="00C24218" w:rsidRDefault="00C24218" w:rsidP="00442513">
      <w:pPr>
        <w:numPr>
          <w:ilvl w:val="0"/>
          <w:numId w:val="5"/>
        </w:num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b/>
          <w:bCs/>
          <w:sz w:val="20"/>
          <w:szCs w:val="20"/>
          <w:lang w:eastAsia="it-IT"/>
        </w:rPr>
        <w:t>Documentazione amministrativa</w:t>
      </w:r>
      <w:r w:rsidRPr="00C24218">
        <w:rPr>
          <w:rFonts w:ascii="Calibri" w:eastAsiaTheme="minorEastAsia" w:hAnsi="Calibri" w:cstheme="minorHAnsi"/>
          <w:sz w:val="20"/>
          <w:szCs w:val="20"/>
          <w:lang w:eastAsia="it-IT"/>
        </w:rPr>
        <w:t>;</w:t>
      </w:r>
    </w:p>
    <w:p w14:paraId="60C815A5" w14:textId="77777777" w:rsidR="00C24218" w:rsidRPr="00C24218" w:rsidRDefault="00C24218" w:rsidP="00442513">
      <w:pPr>
        <w:numPr>
          <w:ilvl w:val="0"/>
          <w:numId w:val="5"/>
        </w:num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b/>
          <w:bCs/>
          <w:sz w:val="20"/>
          <w:szCs w:val="20"/>
          <w:lang w:eastAsia="it-IT"/>
        </w:rPr>
        <w:t>Offerta tecnica</w:t>
      </w:r>
      <w:r w:rsidRPr="00C24218">
        <w:rPr>
          <w:rFonts w:ascii="Calibri" w:eastAsiaTheme="minorEastAsia" w:hAnsi="Calibri" w:cstheme="minorHAnsi"/>
          <w:sz w:val="20"/>
          <w:szCs w:val="20"/>
          <w:lang w:eastAsia="it-IT"/>
        </w:rPr>
        <w:t>;</w:t>
      </w:r>
    </w:p>
    <w:p w14:paraId="76F33C7F" w14:textId="77777777" w:rsidR="00C24218" w:rsidRPr="00C24218" w:rsidRDefault="00C24218" w:rsidP="00442513">
      <w:pPr>
        <w:numPr>
          <w:ilvl w:val="0"/>
          <w:numId w:val="5"/>
        </w:num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b/>
          <w:bCs/>
          <w:sz w:val="20"/>
          <w:szCs w:val="20"/>
          <w:lang w:eastAsia="it-IT"/>
        </w:rPr>
        <w:t>Offerta economica</w:t>
      </w:r>
      <w:r w:rsidRPr="00C24218">
        <w:rPr>
          <w:rFonts w:ascii="Calibri" w:eastAsiaTheme="minorEastAsia" w:hAnsi="Calibri" w:cstheme="minorHAnsi"/>
          <w:sz w:val="20"/>
          <w:szCs w:val="20"/>
          <w:lang w:eastAsia="it-IT"/>
        </w:rPr>
        <w:t>.</w:t>
      </w:r>
    </w:p>
    <w:p w14:paraId="6C64C101"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 </w:t>
      </w:r>
    </w:p>
    <w:p w14:paraId="704D40B7"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L’operatore economico ha facoltà di inserire a Sistema offerte successive che sostituiscono la precedente, ovvero ritirare l’offerta presentata, nel periodo di tempo compreso tra la data e ora di inizio e la data e ora di chiusura della fase di presentazione delle offerte, il Sistema invierà all’operatore economico una comunicazione nell’area riservata del Sistema contenente un report con data certa riepilogativa dell’offerta; la stazione appaltante considera esclusivamente l’ultima offerta presentata.</w:t>
      </w:r>
    </w:p>
    <w:p w14:paraId="5EB8A856" w14:textId="77777777" w:rsidR="00C24218" w:rsidRPr="00C24218" w:rsidRDefault="00C24218" w:rsidP="00C24218">
      <w:pPr>
        <w:contextualSpacing/>
        <w:jc w:val="both"/>
        <w:rPr>
          <w:rFonts w:ascii="Calibri" w:eastAsiaTheme="minorEastAsia" w:hAnsi="Calibri" w:cstheme="minorHAnsi"/>
          <w:sz w:val="20"/>
          <w:szCs w:val="20"/>
          <w:lang w:eastAsia="it-IT"/>
        </w:rPr>
      </w:pPr>
    </w:p>
    <w:p w14:paraId="6D1ECED2"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Si precisa inoltre che: </w:t>
      </w:r>
    </w:p>
    <w:p w14:paraId="51F1377D" w14:textId="77777777" w:rsidR="00C24218" w:rsidRPr="00C24218" w:rsidRDefault="00C24218" w:rsidP="00442513">
      <w:pPr>
        <w:numPr>
          <w:ilvl w:val="0"/>
          <w:numId w:val="6"/>
        </w:num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l’offerta è vincolante per il concorrente; </w:t>
      </w:r>
    </w:p>
    <w:p w14:paraId="2DEA9126" w14:textId="77777777" w:rsidR="00C24218" w:rsidRPr="00C24218" w:rsidRDefault="00C24218" w:rsidP="00442513">
      <w:pPr>
        <w:numPr>
          <w:ilvl w:val="0"/>
          <w:numId w:val="7"/>
        </w:num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con la trasmissione dell’offerta, il concorrente accetta tutta la documentazione di gara, allegati e chiarimenti inclusi. </w:t>
      </w:r>
    </w:p>
    <w:p w14:paraId="1ACF375F" w14:textId="77777777" w:rsidR="00C24218" w:rsidRPr="00C24218" w:rsidRDefault="00C24218" w:rsidP="00C24218">
      <w:pPr>
        <w:contextualSpacing/>
        <w:jc w:val="both"/>
        <w:rPr>
          <w:rFonts w:ascii="Calibri" w:eastAsiaTheme="minorEastAsia" w:hAnsi="Calibri" w:cstheme="minorHAnsi"/>
          <w:sz w:val="20"/>
          <w:szCs w:val="20"/>
          <w:lang w:eastAsia="it-IT"/>
        </w:rPr>
      </w:pPr>
    </w:p>
    <w:p w14:paraId="1A8C05D0"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 xml:space="preserve">Il Sistema consente al concorrente di visualizzare l’avvenuta trasmissione della domanda.  </w:t>
      </w:r>
    </w:p>
    <w:p w14:paraId="08C7CF49" w14:textId="77777777" w:rsidR="00C24218" w:rsidRPr="00C24218" w:rsidRDefault="00C24218" w:rsidP="00C24218">
      <w:pPr>
        <w:contextualSpacing/>
        <w:jc w:val="both"/>
        <w:rPr>
          <w:rFonts w:ascii="Calibri" w:eastAsiaTheme="minorEastAsia" w:hAnsi="Calibri" w:cstheme="minorHAnsi"/>
          <w:sz w:val="20"/>
          <w:szCs w:val="20"/>
          <w:lang w:eastAsia="it-IT"/>
        </w:rPr>
      </w:pPr>
    </w:p>
    <w:p w14:paraId="7467EB5F"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Il concorrente dovrà produrre la documentazione di cui sopra a Sistema nelle varie sezioni.</w:t>
      </w:r>
    </w:p>
    <w:p w14:paraId="51BDA322"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Si raccomanda di inserire i documenti richiesti nella sezione pertinente ed in particolare, di non indicare o comunque fornire i dati dell’offerta economica in sezione diversa da quella relativa alla stessa, pena l’esclusione dalla procedura.</w:t>
      </w:r>
    </w:p>
    <w:p w14:paraId="7328207F" w14:textId="77777777" w:rsidR="00C24218" w:rsidRPr="00C24218" w:rsidRDefault="00C24218" w:rsidP="00C24218">
      <w:pPr>
        <w:contextualSpacing/>
        <w:jc w:val="both"/>
        <w:rPr>
          <w:rFonts w:ascii="Calibri" w:eastAsiaTheme="minorEastAsia" w:hAnsi="Calibri" w:cstheme="minorHAnsi"/>
          <w:sz w:val="20"/>
          <w:szCs w:val="20"/>
          <w:lang w:eastAsia="it-IT"/>
        </w:rPr>
      </w:pPr>
    </w:p>
    <w:p w14:paraId="65739D79" w14:textId="77777777" w:rsidR="00C24218" w:rsidRPr="00C24218" w:rsidRDefault="00C24218" w:rsidP="00C24218">
      <w:pPr>
        <w:widowControl w:val="0"/>
        <w:tabs>
          <w:tab w:val="num" w:pos="0"/>
        </w:tabs>
        <w:jc w:val="both"/>
        <w:rPr>
          <w:rFonts w:cs="Calibri"/>
          <w:sz w:val="20"/>
          <w:szCs w:val="20"/>
        </w:rPr>
      </w:pPr>
      <w:r w:rsidRPr="00C24218">
        <w:rPr>
          <w:rFonts w:cs="Trebuchet MS"/>
          <w:sz w:val="20"/>
          <w:szCs w:val="20"/>
        </w:rPr>
        <w:t xml:space="preserve">Sul sito </w:t>
      </w:r>
      <w:hyperlink r:id="rId25" w:history="1">
        <w:r w:rsidRPr="00C24218">
          <w:rPr>
            <w:rFonts w:cs="Trebuchet MS"/>
            <w:color w:val="0563C1" w:themeColor="hyperlink"/>
            <w:sz w:val="20"/>
            <w:szCs w:val="20"/>
            <w:u w:val="single"/>
          </w:rPr>
          <w:t>https://www.acquistinretepa.it</w:t>
        </w:r>
      </w:hyperlink>
      <w:r w:rsidRPr="00C24218">
        <w:rPr>
          <w:rFonts w:cs="Trebuchet MS"/>
          <w:sz w:val="20"/>
          <w:szCs w:val="20"/>
        </w:rPr>
        <w:t xml:space="preserve"> nell’apposita sezione relativa alla presente procedura, la presentazione dell’</w:t>
      </w:r>
      <w:r w:rsidRPr="00C24218">
        <w:rPr>
          <w:rFonts w:cs="Trebuchet MS"/>
          <w:b/>
          <w:sz w:val="20"/>
          <w:szCs w:val="20"/>
        </w:rPr>
        <w:t>OFFERTA</w:t>
      </w:r>
      <w:r w:rsidRPr="00C24218">
        <w:rPr>
          <w:rFonts w:cs="Trebuchet MS"/>
          <w:sz w:val="20"/>
          <w:szCs w:val="20"/>
        </w:rPr>
        <w:t xml:space="preserve"> dovrà avvenire attraverso l’esecuzione di una procedura che consente di predisporre ed inviare i documenti di cui l’</w:t>
      </w:r>
      <w:r w:rsidRPr="00C24218">
        <w:rPr>
          <w:rFonts w:cs="Trebuchet MS"/>
          <w:b/>
          <w:sz w:val="20"/>
          <w:szCs w:val="20"/>
        </w:rPr>
        <w:t>OFFERTA</w:t>
      </w:r>
      <w:r w:rsidRPr="00C24218">
        <w:rPr>
          <w:rFonts w:cs="Trebuchet MS"/>
          <w:sz w:val="20"/>
          <w:szCs w:val="20"/>
        </w:rPr>
        <w:t xml:space="preserve"> si compone, ossia: </w:t>
      </w:r>
      <w:r w:rsidRPr="00C24218">
        <w:rPr>
          <w:rFonts w:cs="Trebuchet MS"/>
          <w:b/>
          <w:i/>
          <w:sz w:val="20"/>
          <w:szCs w:val="20"/>
          <w:u w:val="single"/>
        </w:rPr>
        <w:t>Documentazione amministrativa</w:t>
      </w:r>
      <w:r w:rsidRPr="00C24218">
        <w:rPr>
          <w:rFonts w:cs="Trebuchet MS"/>
          <w:i/>
          <w:sz w:val="20"/>
          <w:szCs w:val="20"/>
        </w:rPr>
        <w:t>,</w:t>
      </w:r>
      <w:r w:rsidRPr="00C24218">
        <w:rPr>
          <w:rFonts w:cs="Trebuchet MS"/>
          <w:sz w:val="20"/>
          <w:szCs w:val="20"/>
        </w:rPr>
        <w:t xml:space="preserve"> </w:t>
      </w:r>
      <w:r w:rsidRPr="00C24218">
        <w:rPr>
          <w:rFonts w:cs="Trebuchet MS"/>
          <w:b/>
          <w:i/>
          <w:sz w:val="20"/>
          <w:szCs w:val="20"/>
          <w:u w:val="single"/>
        </w:rPr>
        <w:t>Offerta tecnica</w:t>
      </w:r>
      <w:r w:rsidRPr="00C24218">
        <w:rPr>
          <w:rFonts w:cs="Trebuchet MS"/>
          <w:sz w:val="20"/>
          <w:szCs w:val="20"/>
        </w:rPr>
        <w:t xml:space="preserve">, </w:t>
      </w:r>
      <w:r w:rsidRPr="00C24218">
        <w:rPr>
          <w:rFonts w:cs="Trebuchet MS"/>
          <w:b/>
          <w:i/>
          <w:sz w:val="20"/>
          <w:szCs w:val="20"/>
          <w:u w:val="single"/>
        </w:rPr>
        <w:t>Offerta economica</w:t>
      </w:r>
      <w:r w:rsidRPr="00C24218">
        <w:rPr>
          <w:rFonts w:cs="Trebuchet MS"/>
          <w:sz w:val="20"/>
          <w:szCs w:val="20"/>
        </w:rPr>
        <w:t>.</w:t>
      </w:r>
    </w:p>
    <w:p w14:paraId="1F6D162F" w14:textId="77777777" w:rsidR="00C24218" w:rsidRPr="00C24218" w:rsidRDefault="00C24218" w:rsidP="00C24218">
      <w:pPr>
        <w:widowControl w:val="0"/>
        <w:tabs>
          <w:tab w:val="num" w:pos="0"/>
        </w:tabs>
        <w:suppressAutoHyphens/>
        <w:jc w:val="both"/>
        <w:rPr>
          <w:rFonts w:cs="Trebuchet MS"/>
          <w:sz w:val="20"/>
          <w:szCs w:val="20"/>
          <w:lang w:eastAsia="ar-SA"/>
        </w:rPr>
      </w:pPr>
      <w:r w:rsidRPr="00C24218">
        <w:rPr>
          <w:rFonts w:cs="Trebuchet MS"/>
          <w:sz w:val="20"/>
          <w:szCs w:val="20"/>
          <w:lang w:eastAsia="ar-SA"/>
        </w:rPr>
        <w:t xml:space="preserve">La preparazione dell’OFFERTA e il relativo invio avvengono esclusivamente attraverso la procedura guidata prevista dal Sistema che può essere eseguita in fasi successive, attraverso il salvataggio dei dati e delle attività effettuate, fermo restando che l’invio dell’OFFERTA deve necessariamente avvenire entro la scadenza del termine perentorio di presentazione sopra stabilito. I passi devono essere completati nella sequenza stabilita dal Sistema. </w:t>
      </w:r>
    </w:p>
    <w:p w14:paraId="36F8B9C7" w14:textId="77777777" w:rsidR="00C24218" w:rsidRPr="00C24218" w:rsidRDefault="00C24218" w:rsidP="00C24218">
      <w:pPr>
        <w:widowControl w:val="0"/>
        <w:tabs>
          <w:tab w:val="num" w:pos="0"/>
        </w:tabs>
        <w:suppressAutoHyphens/>
        <w:jc w:val="both"/>
        <w:rPr>
          <w:rFonts w:cs="Trebuchet MS"/>
          <w:sz w:val="20"/>
          <w:szCs w:val="20"/>
          <w:lang w:eastAsia="ar-SA"/>
        </w:rPr>
      </w:pPr>
      <w:r w:rsidRPr="00C24218">
        <w:rPr>
          <w:rFonts w:cs="Trebuchet MS"/>
          <w:sz w:val="20"/>
          <w:szCs w:val="20"/>
          <w:lang w:eastAsia="ar-SA"/>
        </w:rPr>
        <w:t>Si raccomanda al concorrente di verificare la rispondenza tra i dati imputati a Sistema e quelli riportati nella documentazione prodotta in OFFERTA.</w:t>
      </w:r>
    </w:p>
    <w:p w14:paraId="7EFBE3AD" w14:textId="77777777" w:rsidR="00C24218" w:rsidRPr="00C24218" w:rsidRDefault="00C24218" w:rsidP="00C24218">
      <w:pPr>
        <w:widowControl w:val="0"/>
        <w:tabs>
          <w:tab w:val="num" w:pos="0"/>
        </w:tabs>
        <w:suppressAutoHyphens/>
        <w:jc w:val="both"/>
        <w:rPr>
          <w:rFonts w:cs="Trebuchet MS"/>
          <w:sz w:val="20"/>
          <w:szCs w:val="20"/>
          <w:lang w:eastAsia="ar-SA"/>
        </w:rPr>
      </w:pPr>
      <w:r w:rsidRPr="00C24218">
        <w:rPr>
          <w:rFonts w:cs="Trebuchet MS"/>
          <w:sz w:val="20"/>
          <w:szCs w:val="20"/>
          <w:lang w:eastAsia="ar-SA"/>
        </w:rPr>
        <w:t xml:space="preserve">È sempre possibile modificare </w:t>
      </w:r>
      <w:r w:rsidRPr="00C24218">
        <w:rPr>
          <w:sz w:val="20"/>
          <w:szCs w:val="20"/>
        </w:rPr>
        <w:t>le informazioni inserite</w:t>
      </w:r>
      <w:r w:rsidRPr="00C24218">
        <w:rPr>
          <w:rFonts w:cs="Trebuchet MS"/>
          <w:sz w:val="20"/>
          <w:szCs w:val="20"/>
          <w:lang w:eastAsia="ar-SA"/>
        </w:rPr>
        <w:t xml:space="preserve">: in tale caso si consiglia di prestare la massima attenzione, in quanto le modifiche effettuate </w:t>
      </w:r>
      <w:r w:rsidRPr="00C24218">
        <w:rPr>
          <w:sz w:val="20"/>
          <w:szCs w:val="20"/>
        </w:rPr>
        <w:t>potrebbero invalidare fasi della procedura già completate</w:t>
      </w:r>
      <w:r w:rsidRPr="00C24218">
        <w:rPr>
          <w:rFonts w:cs="Trebuchet MS"/>
          <w:sz w:val="20"/>
          <w:szCs w:val="20"/>
          <w:lang w:eastAsia="ar-SA"/>
        </w:rPr>
        <w:t xml:space="preserve">. È in ogni caso onere e responsabilità del concorrente aggiornare costantemente il </w:t>
      </w:r>
      <w:r w:rsidRPr="00C24218">
        <w:rPr>
          <w:sz w:val="20"/>
          <w:szCs w:val="20"/>
        </w:rPr>
        <w:t>contenuto dell’OFFERTA</w:t>
      </w:r>
      <w:r w:rsidRPr="00C24218">
        <w:rPr>
          <w:rFonts w:cs="Trebuchet MS"/>
          <w:sz w:val="20"/>
          <w:szCs w:val="20"/>
          <w:lang w:eastAsia="ar-SA"/>
        </w:rPr>
        <w:t>.</w:t>
      </w:r>
    </w:p>
    <w:p w14:paraId="205A62A1" w14:textId="77777777" w:rsidR="00C24218" w:rsidRPr="00C24218" w:rsidRDefault="00C24218" w:rsidP="00C24218">
      <w:pPr>
        <w:widowControl w:val="0"/>
        <w:tabs>
          <w:tab w:val="num" w:pos="0"/>
        </w:tabs>
        <w:suppressAutoHyphens/>
        <w:jc w:val="both"/>
        <w:rPr>
          <w:rFonts w:cs="Trebuchet MS"/>
          <w:sz w:val="20"/>
          <w:szCs w:val="20"/>
          <w:u w:val="single"/>
          <w:lang w:eastAsia="ar-SA"/>
        </w:rPr>
      </w:pPr>
      <w:r w:rsidRPr="00C24218">
        <w:rPr>
          <w:rFonts w:cs="Trebuchet MS"/>
          <w:sz w:val="20"/>
          <w:szCs w:val="20"/>
          <w:u w:val="single"/>
          <w:lang w:eastAsia="ar-SA"/>
        </w:rPr>
        <w:t xml:space="preserve">L’invio dell’OFFERTA, in ogni caso, avviene solo con la selezione dell’apposita funzione di “invio” della medesima. </w:t>
      </w:r>
    </w:p>
    <w:p w14:paraId="46867ADA" w14:textId="77777777" w:rsidR="00C24218" w:rsidRPr="00C24218" w:rsidRDefault="00C24218" w:rsidP="00C24218">
      <w:pPr>
        <w:widowControl w:val="0"/>
        <w:suppressAutoHyphens/>
        <w:jc w:val="both"/>
        <w:rPr>
          <w:rFonts w:eastAsia="Times New Roman" w:cs="Trebuchet MS"/>
          <w:sz w:val="20"/>
          <w:szCs w:val="20"/>
          <w:lang w:eastAsia="ar-SA"/>
        </w:rPr>
      </w:pPr>
      <w:r w:rsidRPr="00C24218">
        <w:rPr>
          <w:rFonts w:eastAsia="Times New Roman" w:cs="Trebuchet MS"/>
          <w:sz w:val="20"/>
          <w:szCs w:val="20"/>
          <w:lang w:eastAsia="ar-SA"/>
        </w:rPr>
        <w:t>All’invio dell’offerta il concorrente riceverà una comunicazione nell’area riservata del Sistema contenente un report in allegato che riepilogherà i dati di offerta e certificherà la data e l’ora di avvenuto invio dell’offerta medesima.</w:t>
      </w:r>
    </w:p>
    <w:p w14:paraId="3023D829" w14:textId="77777777" w:rsidR="00C24218" w:rsidRPr="00C24218" w:rsidRDefault="00C24218" w:rsidP="00C24218">
      <w:pPr>
        <w:widowControl w:val="0"/>
        <w:suppressAutoHyphens/>
        <w:spacing w:line="300" w:lineRule="exact"/>
        <w:jc w:val="both"/>
        <w:rPr>
          <w:rFonts w:eastAsia="Times New Roman" w:cs="Times New Roman"/>
          <w:sz w:val="20"/>
          <w:szCs w:val="20"/>
          <w:lang w:eastAsia="ar-SA"/>
        </w:rPr>
      </w:pPr>
    </w:p>
    <w:p w14:paraId="6A286400"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lastRenderedPageBreak/>
        <w:t>La presentazione dell’OFFERTA mediante il Sistema è a totale ed esclusivo rischio del procedente, il quale si assume qualsiasi rischio in caso di mancata o tardiva ricezione dell’OFFERTA medesima, dovuta, a mero titolo esemplificativo e non esaustivo, a malfunzionamenti degli strumenti telematici utilizzati, a difficoltà di connessione e trasmissione, a lentezza dei collegamenti, o a qualsiasi altro motivo, restando esclusa qualsivoglia responsabilità della Consip S.p.A. ove per ritardo o disguidi tecnici o di altra natura, ovvero per qualsiasi motivo, l’OFFERTA non pervenga entro il previsto termine perentorio di scadenza.</w:t>
      </w:r>
    </w:p>
    <w:p w14:paraId="2A913C4D"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In ogni caso, fatti salvi i limiti inderogabili di legge, il concorrente esonera Consip S.p.a. e il Gestore del Sistema da qualsiasi responsabilità per malfunzionamenti di qualsiasi natura, mancato funzionamento o interruzioni di funzionamento del Sistema. Consip S.p.A. si riserva, comunque, di adottare i provvedimenti che riterrà necessari nel caso di malfunzionamento del Sistema.</w:t>
      </w:r>
    </w:p>
    <w:p w14:paraId="20C329D2"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 xml:space="preserve">Il concorrente è consapevole, ed accetta con la presentazione dell’OFFERTA, che il Sistema può rinominare in sola visualizzazione i </w:t>
      </w:r>
      <w:r w:rsidRPr="00C24218">
        <w:rPr>
          <w:rFonts w:ascii="Calibri" w:eastAsiaTheme="minorEastAsia" w:hAnsi="Calibri" w:cstheme="minorHAnsi"/>
          <w:i/>
          <w:iCs/>
          <w:sz w:val="20"/>
          <w:szCs w:val="20"/>
          <w:lang w:eastAsia="it-IT"/>
        </w:rPr>
        <w:t>file</w:t>
      </w:r>
      <w:r w:rsidRPr="00C24218">
        <w:rPr>
          <w:rFonts w:ascii="Calibri" w:eastAsiaTheme="minorEastAsia" w:hAnsi="Calibri" w:cstheme="minorHAnsi"/>
          <w:sz w:val="20"/>
          <w:szCs w:val="20"/>
          <w:lang w:eastAsia="it-IT"/>
        </w:rPr>
        <w:t xml:space="preserve"> che il medesimo concorrente presenta attraverso il Sistema; detta modifica non riguarda il contenuto del documento, né il nome originario che restano, in ogni caso, inalterati.</w:t>
      </w:r>
    </w:p>
    <w:p w14:paraId="7A281A94"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Oltre a quanto previsto nel presente documento, restano salve le indicazioni operative ed esplicative presenti a Sistema, nelle pagine internet relative alla procedura di presentazione dell’offerta.</w:t>
      </w:r>
    </w:p>
    <w:p w14:paraId="6F908FEE" w14:textId="77777777" w:rsidR="00C24218" w:rsidRPr="00C24218" w:rsidRDefault="00C24218" w:rsidP="00C24218">
      <w:pPr>
        <w:contextualSpacing/>
        <w:jc w:val="both"/>
        <w:rPr>
          <w:rFonts w:ascii="Calibri" w:eastAsiaTheme="minorEastAsia" w:hAnsi="Calibri" w:cstheme="minorHAnsi"/>
          <w:sz w:val="20"/>
          <w:szCs w:val="20"/>
          <w:lang w:eastAsia="it-IT"/>
        </w:rPr>
      </w:pPr>
    </w:p>
    <w:p w14:paraId="17EE9A85"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Il concorrente che intenda partecipare in forma associata (es. RTI/Consorzi, sia costituiti che costituendi) indica in sede di presentazione dell’OFFERTA la forma di partecipazione e gli operatori economici riuniti o consorziati. Il Sistema genera automaticamente un PIN dedicato esclusivamente agli operatori associati, che servirà per consentire ai soggetti indicati di prendere parte (nei limiti della forma di partecipazione indicata) alla compilazione dell’OFFERTA.  </w:t>
      </w:r>
    </w:p>
    <w:p w14:paraId="37AA99F0"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 </w:t>
      </w:r>
    </w:p>
    <w:p w14:paraId="26E059D1"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In caso di mancanza, incompletezza o irregolarità della traduzione della documentazione amministrativa, si applica il soccorso istruttorio.</w:t>
      </w:r>
    </w:p>
    <w:p w14:paraId="07E2614C"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 </w:t>
      </w:r>
    </w:p>
    <w:p w14:paraId="12BB6732"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L’offerta vincola il concorrente per 180 giorni dalla scadenza del termine indicato per la presentazione dell’offerta.</w:t>
      </w:r>
    </w:p>
    <w:p w14:paraId="3A72A0B0"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 Il mancato riscontro alla richiesta della stazione appaltante entro il termine fissato da quest’ultima o comunque in tempo utile alla celere prosecuzione della procedura è considerato come rinuncia del concorrente alla partecipazione alla gara.</w:t>
      </w:r>
    </w:p>
    <w:p w14:paraId="5A8B4A44" w14:textId="77777777" w:rsidR="00C24218" w:rsidRPr="00C24218" w:rsidRDefault="00C24218" w:rsidP="00C24218">
      <w:pPr>
        <w:contextualSpacing/>
        <w:jc w:val="both"/>
        <w:rPr>
          <w:rFonts w:ascii="Calibri" w:eastAsiaTheme="minorEastAsia" w:hAnsi="Calibri" w:cstheme="minorHAnsi"/>
          <w:sz w:val="20"/>
          <w:szCs w:val="20"/>
          <w:lang w:eastAsia="it-IT"/>
        </w:rPr>
      </w:pPr>
    </w:p>
    <w:p w14:paraId="2CACF3BD" w14:textId="77777777" w:rsidR="00C24218" w:rsidRPr="00C24218" w:rsidRDefault="00C24218" w:rsidP="00C24218">
      <w:pPr>
        <w:spacing w:line="280" w:lineRule="exact"/>
        <w:jc w:val="both"/>
        <w:rPr>
          <w:color w:val="000000"/>
          <w:sz w:val="20"/>
          <w:szCs w:val="22"/>
        </w:rPr>
      </w:pPr>
      <w:r w:rsidRPr="00C24218">
        <w:rPr>
          <w:color w:val="000000"/>
          <w:sz w:val="20"/>
          <w:szCs w:val="22"/>
        </w:rPr>
        <w:t xml:space="preserve">Il concorrente può effettuare, tramite il Sistema, la rettifica di un errore materiale contenuto nell’Offerta tecnica o nell’Offerta economica, di cui si sia avveduto </w:t>
      </w:r>
      <w:r w:rsidRPr="00C24218">
        <w:rPr>
          <w:color w:val="000000"/>
          <w:sz w:val="20"/>
          <w:szCs w:val="22"/>
          <w:u w:val="single"/>
        </w:rPr>
        <w:t>dopo la scadenza del termine</w:t>
      </w:r>
      <w:r w:rsidRPr="00C24218">
        <w:rPr>
          <w:color w:val="000000"/>
          <w:sz w:val="20"/>
          <w:szCs w:val="22"/>
        </w:rPr>
        <w:t xml:space="preserve"> per la loro presentazione. Al fine di garantire la segretezza dell’offerta il concorrente dovrà, in primo luogo, manifestare l’intenzione di avvalersi di tale facoltà </w:t>
      </w:r>
      <w:r w:rsidRPr="00C24218">
        <w:rPr>
          <w:b/>
          <w:bCs/>
          <w:color w:val="000000"/>
          <w:sz w:val="20"/>
          <w:szCs w:val="22"/>
          <w:u w:val="single"/>
        </w:rPr>
        <w:t>prima del termine fissato per la seduta di apertura dell’offerta che intende rettificare</w:t>
      </w:r>
      <w:r w:rsidRPr="00C24218">
        <w:rPr>
          <w:color w:val="000000"/>
          <w:sz w:val="20"/>
          <w:szCs w:val="22"/>
        </w:rPr>
        <w:t xml:space="preserve">, mediante invio di apposita comunicazione conforme all’Allegato 10 - “Manifestazione di interesse – rettifica </w:t>
      </w:r>
      <w:r w:rsidRPr="00C24218">
        <w:rPr>
          <w:i/>
          <w:iCs/>
          <w:color w:val="000000"/>
          <w:sz w:val="20"/>
          <w:szCs w:val="22"/>
        </w:rPr>
        <w:t>ex</w:t>
      </w:r>
      <w:r w:rsidRPr="00C24218">
        <w:rPr>
          <w:color w:val="000000"/>
          <w:sz w:val="20"/>
          <w:szCs w:val="22"/>
        </w:rPr>
        <w:t xml:space="preserve"> art. 101 co. 4”, - nell’Area comunicazioni di cui al precedente paragrafo 2.3, contenente esclusivamente la manifestazione di interesse a rettificare l’Offerta tecnica e/o l’Offerta economica.</w:t>
      </w:r>
    </w:p>
    <w:p w14:paraId="020F55C2" w14:textId="77777777" w:rsidR="00C24218" w:rsidRPr="00C24218" w:rsidRDefault="00C24218" w:rsidP="00C24218">
      <w:pPr>
        <w:spacing w:line="280" w:lineRule="exact"/>
        <w:jc w:val="both"/>
        <w:rPr>
          <w:color w:val="000000"/>
          <w:sz w:val="20"/>
          <w:szCs w:val="22"/>
        </w:rPr>
      </w:pPr>
      <w:r w:rsidRPr="00C24218">
        <w:rPr>
          <w:color w:val="000000"/>
          <w:sz w:val="20"/>
          <w:szCs w:val="22"/>
        </w:rPr>
        <w:t xml:space="preserve">Successivamente, i concorrenti che abbiano inviato nei modi e nei termini sopra descritti la manifestazione di interesse a rettificare l’Offerta, potranno procedere all’invio della relativa rettifica. </w:t>
      </w:r>
      <w:r w:rsidRPr="00C24218">
        <w:rPr>
          <w:b/>
          <w:bCs/>
          <w:color w:val="000000"/>
          <w:sz w:val="20"/>
          <w:szCs w:val="22"/>
          <w:u w:val="single"/>
        </w:rPr>
        <w:t>Quest’ultima dovrà essere inviata durante la seduta di apertura della relativa Offerta</w:t>
      </w:r>
      <w:r w:rsidRPr="00C24218">
        <w:rPr>
          <w:color w:val="000000"/>
          <w:sz w:val="20"/>
          <w:szCs w:val="22"/>
        </w:rPr>
        <w:t xml:space="preserve">, così come indicato nelle comunicazioni di fissazione delle sedute di apertura delle Offerte tecniche e delle Offerte economiche. </w:t>
      </w:r>
      <w:r w:rsidRPr="00C24218">
        <w:rPr>
          <w:b/>
          <w:bCs/>
          <w:color w:val="000000"/>
          <w:sz w:val="20"/>
          <w:szCs w:val="22"/>
          <w:u w:val="single"/>
        </w:rPr>
        <w:t xml:space="preserve">La </w:t>
      </w:r>
      <w:proofErr w:type="gramStart"/>
      <w:r w:rsidRPr="00C24218">
        <w:rPr>
          <w:b/>
          <w:bCs/>
          <w:color w:val="000000"/>
          <w:sz w:val="20"/>
          <w:szCs w:val="22"/>
          <w:u w:val="single"/>
        </w:rPr>
        <w:t>predetta</w:t>
      </w:r>
      <w:proofErr w:type="gramEnd"/>
      <w:r w:rsidRPr="00C24218">
        <w:rPr>
          <w:b/>
          <w:bCs/>
          <w:color w:val="000000"/>
          <w:sz w:val="20"/>
          <w:szCs w:val="22"/>
          <w:u w:val="single"/>
        </w:rPr>
        <w:t xml:space="preserve"> rettifica dovrà pervenire entro il termine che verrà indicato nell’apposita comunicazione del Presidente della Commissione</w:t>
      </w:r>
      <w:r w:rsidRPr="00C24218">
        <w:rPr>
          <w:color w:val="000000"/>
          <w:sz w:val="20"/>
          <w:szCs w:val="22"/>
        </w:rPr>
        <w:t xml:space="preserve">. La rettifica dovrà essere conforme all’Allegato 11 “Rettifica dell’offerta”, sottoscritta digitalmente con le modalità </w:t>
      </w:r>
      <w:r w:rsidRPr="00C24218">
        <w:rPr>
          <w:sz w:val="20"/>
          <w:szCs w:val="22"/>
        </w:rPr>
        <w:t xml:space="preserve">indicate al seguente paragrafo </w:t>
      </w:r>
      <w:r w:rsidRPr="00C24218">
        <w:rPr>
          <w:color w:val="000000"/>
          <w:sz w:val="20"/>
          <w:szCs w:val="22"/>
        </w:rPr>
        <w:t>e marcata temporalmente con data e ora antecedente a quella prevista per l'inizio delle suddette sedute.</w:t>
      </w:r>
    </w:p>
    <w:p w14:paraId="21599A84" w14:textId="77777777" w:rsidR="00C24218" w:rsidRPr="00C24218" w:rsidRDefault="00C24218" w:rsidP="00C24218">
      <w:pPr>
        <w:spacing w:line="280" w:lineRule="exact"/>
        <w:jc w:val="both"/>
        <w:rPr>
          <w:color w:val="000000"/>
          <w:sz w:val="20"/>
          <w:szCs w:val="22"/>
        </w:rPr>
      </w:pPr>
      <w:r w:rsidRPr="00C24218">
        <w:rPr>
          <w:color w:val="000000"/>
          <w:sz w:val="20"/>
          <w:szCs w:val="22"/>
        </w:rPr>
        <w:t>Non saranno accettate richieste di rettifica presentate senza la preventiva manifestazione di interesse di cui sopra o inviate successivamente al termine previsto nella comunicazione di fissazione della seduta, per la presentazione della stessa.</w:t>
      </w:r>
    </w:p>
    <w:p w14:paraId="058985C9" w14:textId="77777777" w:rsidR="00C24218" w:rsidRPr="00C24218" w:rsidRDefault="00C24218" w:rsidP="00C24218">
      <w:pPr>
        <w:spacing w:line="280" w:lineRule="exact"/>
        <w:jc w:val="both"/>
        <w:rPr>
          <w:color w:val="000000"/>
          <w:sz w:val="20"/>
          <w:szCs w:val="22"/>
        </w:rPr>
      </w:pPr>
      <w:r w:rsidRPr="00C24218">
        <w:rPr>
          <w:color w:val="000000"/>
          <w:sz w:val="20"/>
          <w:szCs w:val="22"/>
        </w:rPr>
        <w:t>La rettifica dovrà contenere tutti gli elementi necessari affinché la Commissione possa individuare l’errore materiale e, quindi, procedere alla “correzione” dell’Offerta nella parte interessata. </w:t>
      </w:r>
    </w:p>
    <w:p w14:paraId="07DE339C" w14:textId="77777777" w:rsidR="00C24218" w:rsidRPr="00C24218" w:rsidRDefault="00C24218" w:rsidP="00C24218">
      <w:pPr>
        <w:spacing w:line="280" w:lineRule="exact"/>
        <w:jc w:val="both"/>
        <w:rPr>
          <w:color w:val="000000"/>
          <w:sz w:val="20"/>
          <w:szCs w:val="22"/>
        </w:rPr>
      </w:pPr>
      <w:r w:rsidRPr="00C24218">
        <w:rPr>
          <w:color w:val="000000"/>
          <w:sz w:val="20"/>
          <w:szCs w:val="22"/>
        </w:rPr>
        <w:lastRenderedPageBreak/>
        <w:t>Resta fermo che la suddetta rettifica è operata nel rispetto della segretezza dell’offerta e non può comportare la presentazione di una nuova offerta, né la sua modifica sostanziale.</w:t>
      </w:r>
    </w:p>
    <w:p w14:paraId="726E9500" w14:textId="77777777" w:rsidR="00C24218" w:rsidRPr="00C24218" w:rsidRDefault="00C24218" w:rsidP="00C24218">
      <w:pPr>
        <w:spacing w:line="300" w:lineRule="exact"/>
        <w:jc w:val="both"/>
        <w:rPr>
          <w:sz w:val="20"/>
          <w:szCs w:val="22"/>
        </w:rPr>
      </w:pPr>
      <w:r w:rsidRPr="00C24218">
        <w:rPr>
          <w:color w:val="000000"/>
          <w:sz w:val="20"/>
          <w:szCs w:val="22"/>
          <w:lang w:val="x-none"/>
        </w:rPr>
        <w:t>Se la rettifica è ritenuta non accoglibile perché sostanziale, è valutata la possibilità di dichiarare l’offerta inammissibile.</w:t>
      </w:r>
    </w:p>
    <w:p w14:paraId="17571D16" w14:textId="77777777" w:rsidR="00C24218" w:rsidRPr="00C24218" w:rsidRDefault="00C24218" w:rsidP="00C24218">
      <w:pPr>
        <w:contextualSpacing/>
        <w:jc w:val="both"/>
        <w:rPr>
          <w:rFonts w:ascii="Calibri" w:eastAsiaTheme="minorEastAsia" w:hAnsi="Calibri" w:cstheme="minorHAnsi"/>
          <w:sz w:val="20"/>
          <w:szCs w:val="20"/>
          <w:lang w:eastAsia="it-IT"/>
        </w:rPr>
      </w:pPr>
    </w:p>
    <w:p w14:paraId="040380AE"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199" w:name="_Toc139369222"/>
      <w:bookmarkStart w:id="200" w:name="_Toc139371361"/>
      <w:bookmarkStart w:id="201" w:name="_Toc139371411"/>
      <w:bookmarkStart w:id="202" w:name="_Toc139371461"/>
      <w:bookmarkStart w:id="203" w:name="_Toc139371515"/>
      <w:bookmarkStart w:id="204" w:name="_Toc139371566"/>
      <w:bookmarkStart w:id="205" w:name="_Toc139371616"/>
      <w:bookmarkStart w:id="206" w:name="_Toc139454369"/>
      <w:bookmarkStart w:id="207" w:name="_Toc139454433"/>
      <w:bookmarkStart w:id="208" w:name="_Ref139536452"/>
      <w:bookmarkStart w:id="209" w:name="_Ref139536477"/>
      <w:bookmarkStart w:id="210" w:name="_Ref141676890"/>
      <w:bookmarkStart w:id="211" w:name="_Ref141676900"/>
      <w:bookmarkStart w:id="212" w:name="_Toc171949213"/>
      <w:r w:rsidRPr="00C24218">
        <w:rPr>
          <w:rFonts w:ascii="Calibri" w:eastAsiaTheme="minorEastAsia" w:hAnsi="Calibri" w:cs="Calibri"/>
          <w:b/>
          <w:bCs/>
          <w:caps/>
          <w:sz w:val="20"/>
          <w:szCs w:val="20"/>
          <w:lang w:eastAsia="it-IT"/>
        </w:rPr>
        <w:t>SOCCORSO ISTRUTTORIO</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C24218">
        <w:rPr>
          <w:rFonts w:ascii="Calibri" w:eastAsiaTheme="minorEastAsia" w:hAnsi="Calibri" w:cs="Calibri"/>
          <w:b/>
          <w:bCs/>
          <w:caps/>
          <w:sz w:val="20"/>
          <w:szCs w:val="20"/>
          <w:lang w:eastAsia="it-IT"/>
        </w:rPr>
        <w:t> </w:t>
      </w:r>
    </w:p>
    <w:p w14:paraId="156C42B8"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Con la procedura di soccorso istruttorio di cui all’articolo 101 del Codice, possono essere sanate le carenze della documentazione amministrativa ma non quelle della documentazione che compone l’offerta tecnica e l’offerta economica.</w:t>
      </w:r>
    </w:p>
    <w:p w14:paraId="75484676" w14:textId="77777777" w:rsidR="00C24218" w:rsidRPr="00C24218" w:rsidRDefault="00C24218" w:rsidP="00C24218">
      <w:pPr>
        <w:contextualSpacing/>
        <w:jc w:val="both"/>
        <w:rPr>
          <w:rFonts w:ascii="Calibri" w:eastAsiaTheme="minorEastAsia" w:hAnsi="Calibri" w:cstheme="minorHAnsi"/>
          <w:sz w:val="20"/>
          <w:szCs w:val="20"/>
          <w:lang w:eastAsia="it-IT"/>
        </w:rPr>
      </w:pPr>
    </w:p>
    <w:p w14:paraId="70C410DB"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Con la medesima procedura può essere sanata ogni omissione, inesattezza o irregolarità della documentazione amministrativa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 A titolo esemplificativo, si chiarisce che:</w:t>
      </w:r>
    </w:p>
    <w:p w14:paraId="2CC7824B" w14:textId="77777777" w:rsidR="00C24218" w:rsidRPr="00C24218" w:rsidRDefault="00C24218" w:rsidP="00C24218">
      <w:pPr>
        <w:contextualSpacing/>
        <w:jc w:val="both"/>
        <w:rPr>
          <w:rFonts w:ascii="Calibri" w:eastAsiaTheme="minorEastAsia" w:hAnsi="Calibri" w:cstheme="minorHAnsi"/>
          <w:sz w:val="20"/>
          <w:szCs w:val="20"/>
          <w:lang w:eastAsia="it-IT"/>
        </w:rPr>
      </w:pPr>
    </w:p>
    <w:p w14:paraId="7CDE3DE6" w14:textId="77777777" w:rsidR="00C24218" w:rsidRPr="00C24218" w:rsidRDefault="00C24218" w:rsidP="00442513">
      <w:pPr>
        <w:numPr>
          <w:ilvl w:val="0"/>
          <w:numId w:val="10"/>
        </w:numPr>
        <w:ind w:left="426" w:hanging="426"/>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il mancato possesso dei prescritti requisiti di partecipazione non è sanabile mediante soccorso istruttorio ed è causa di esclusione dalla procedura di gara;</w:t>
      </w:r>
    </w:p>
    <w:p w14:paraId="74F9ABC5" w14:textId="77777777" w:rsidR="00C24218" w:rsidRPr="00C24218" w:rsidRDefault="00C24218" w:rsidP="00442513">
      <w:pPr>
        <w:numPr>
          <w:ilvl w:val="0"/>
          <w:numId w:val="10"/>
        </w:numPr>
        <w:ind w:left="426" w:hanging="426"/>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l’omessa o incompleta nonché irregolare presentazione delle dichiarazioni sul possesso dei requisiti di partecipazione e ogni altra mancanza, incompletezza o irregolarità della domanda, sono sanabili, ad eccezione delle false dichiarazioni;</w:t>
      </w:r>
    </w:p>
    <w:p w14:paraId="293F914A" w14:textId="77777777" w:rsidR="00C24218" w:rsidRPr="00C24218" w:rsidRDefault="00C24218" w:rsidP="00442513">
      <w:pPr>
        <w:numPr>
          <w:ilvl w:val="0"/>
          <w:numId w:val="10"/>
        </w:numPr>
        <w:ind w:left="426" w:hanging="426"/>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06B58CF1" w14:textId="77777777" w:rsidR="00C24218" w:rsidRPr="00C24218" w:rsidRDefault="00C24218" w:rsidP="00442513">
      <w:pPr>
        <w:numPr>
          <w:ilvl w:val="0"/>
          <w:numId w:val="10"/>
        </w:numPr>
        <w:ind w:left="426" w:hanging="426"/>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il difetto di sottoscrizione della domanda di partecipazione, delle dichiarazioni richieste e dell’offerta è sanabile;</w:t>
      </w:r>
    </w:p>
    <w:p w14:paraId="7DECB0D8" w14:textId="77777777" w:rsidR="00C24218" w:rsidRPr="00C24218" w:rsidRDefault="00C24218" w:rsidP="00442513">
      <w:pPr>
        <w:numPr>
          <w:ilvl w:val="0"/>
          <w:numId w:val="10"/>
        </w:numPr>
        <w:ind w:left="426" w:hanging="426"/>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b/>
          <w:bCs/>
          <w:sz w:val="20"/>
          <w:szCs w:val="20"/>
          <w:lang w:eastAsia="it-IT"/>
        </w:rPr>
        <w:t>non è sanabile</w:t>
      </w:r>
      <w:r w:rsidRPr="00C24218">
        <w:rPr>
          <w:rFonts w:ascii="Calibri" w:eastAsiaTheme="minorEastAsia" w:hAnsi="Calibri" w:cstheme="minorHAnsi"/>
          <w:sz w:val="20"/>
          <w:szCs w:val="20"/>
          <w:lang w:eastAsia="it-IT"/>
        </w:rPr>
        <w:t xml:space="preserve"> mediante soccorso istruttorio l’omessa indicazione, delle modalità con le quali l’operatore intende assicurare, in caso di aggiudicazione del contratto, il rispetto delle condizioni di partecipazione e di esecuzione di cui al paragrafo </w:t>
      </w:r>
      <w:r w:rsidRPr="00C24218">
        <w:rPr>
          <w:rFonts w:ascii="Calibri" w:eastAsiaTheme="minorEastAsia" w:hAnsi="Calibri" w:cstheme="minorHAnsi"/>
          <w:sz w:val="20"/>
          <w:szCs w:val="20"/>
          <w:lang w:eastAsia="it-IT"/>
        </w:rPr>
        <w:fldChar w:fldCharType="begin"/>
      </w:r>
      <w:r w:rsidRPr="00C24218">
        <w:rPr>
          <w:rFonts w:ascii="Calibri" w:eastAsiaTheme="minorEastAsia" w:hAnsi="Calibri" w:cstheme="minorHAnsi"/>
          <w:sz w:val="20"/>
          <w:szCs w:val="20"/>
          <w:lang w:eastAsia="it-IT"/>
        </w:rPr>
        <w:instrText xml:space="preserve"> REF _Ref141628202 \r \h </w:instrText>
      </w:r>
      <w:r w:rsidRPr="00C24218">
        <w:rPr>
          <w:rFonts w:ascii="Calibri" w:eastAsiaTheme="minorEastAsia" w:hAnsi="Calibri" w:cstheme="minorHAnsi"/>
          <w:sz w:val="20"/>
          <w:szCs w:val="20"/>
          <w:lang w:eastAsia="it-IT"/>
        </w:rPr>
      </w:r>
      <w:r w:rsidRPr="00C24218">
        <w:rPr>
          <w:rFonts w:ascii="Calibri" w:eastAsiaTheme="minorEastAsia" w:hAnsi="Calibri" w:cstheme="minorHAnsi"/>
          <w:sz w:val="20"/>
          <w:szCs w:val="20"/>
          <w:lang w:eastAsia="it-IT"/>
        </w:rPr>
        <w:fldChar w:fldCharType="separate"/>
      </w:r>
      <w:r w:rsidRPr="00C24218">
        <w:rPr>
          <w:rFonts w:ascii="Calibri" w:eastAsiaTheme="minorEastAsia" w:hAnsi="Calibri" w:cstheme="minorHAnsi"/>
          <w:sz w:val="20"/>
          <w:szCs w:val="20"/>
          <w:lang w:eastAsia="it-IT"/>
        </w:rPr>
        <w:t>9</w:t>
      </w:r>
      <w:r w:rsidRPr="00C24218">
        <w:rPr>
          <w:rFonts w:ascii="Calibri" w:eastAsiaTheme="minorEastAsia" w:hAnsi="Calibri" w:cstheme="minorHAnsi"/>
          <w:sz w:val="20"/>
          <w:szCs w:val="20"/>
          <w:lang w:eastAsia="it-IT"/>
        </w:rPr>
        <w:fldChar w:fldCharType="end"/>
      </w:r>
      <w:r w:rsidRPr="00C24218">
        <w:rPr>
          <w:rFonts w:ascii="Calibri" w:eastAsiaTheme="minorEastAsia" w:hAnsi="Calibri" w:cstheme="minorHAnsi"/>
          <w:sz w:val="20"/>
          <w:szCs w:val="20"/>
          <w:lang w:eastAsia="it-IT"/>
        </w:rPr>
        <w:t xml:space="preserve"> della presente Lettera d’invito;</w:t>
      </w:r>
    </w:p>
    <w:p w14:paraId="7C49509E" w14:textId="77777777" w:rsidR="00C24218" w:rsidRPr="00C24218" w:rsidRDefault="00C24218" w:rsidP="00442513">
      <w:pPr>
        <w:numPr>
          <w:ilvl w:val="0"/>
          <w:numId w:val="10"/>
        </w:numPr>
        <w:ind w:left="426" w:hanging="426"/>
        <w:contextualSpacing/>
        <w:jc w:val="both"/>
        <w:rPr>
          <w:rFonts w:cstheme="minorHAnsi"/>
          <w:sz w:val="20"/>
          <w:szCs w:val="20"/>
        </w:rPr>
      </w:pPr>
      <w:r w:rsidRPr="00C24218">
        <w:rPr>
          <w:rFonts w:cstheme="minorHAnsi"/>
          <w:sz w:val="20"/>
          <w:szCs w:val="20"/>
        </w:rPr>
        <w:t>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per la presentazione delle offerte;</w:t>
      </w:r>
    </w:p>
    <w:p w14:paraId="23A6AADF" w14:textId="77777777" w:rsidR="00C24218" w:rsidRPr="00C24218" w:rsidRDefault="00C24218" w:rsidP="00442513">
      <w:pPr>
        <w:numPr>
          <w:ilvl w:val="0"/>
          <w:numId w:val="10"/>
        </w:numPr>
        <w:ind w:left="426" w:hanging="426"/>
        <w:contextualSpacing/>
        <w:jc w:val="both"/>
        <w:rPr>
          <w:rFonts w:cstheme="minorHAnsi"/>
          <w:sz w:val="20"/>
          <w:szCs w:val="20"/>
        </w:rPr>
      </w:pPr>
      <w:r w:rsidRPr="00C24218">
        <w:rPr>
          <w:rFonts w:cstheme="minorHAnsi"/>
          <w:b/>
          <w:sz w:val="20"/>
          <w:szCs w:val="20"/>
        </w:rPr>
        <w:t>non è sanabile</w:t>
      </w:r>
      <w:r w:rsidRPr="00C24218">
        <w:rPr>
          <w:rFonts w:cstheme="minorHAnsi"/>
          <w:sz w:val="20"/>
          <w:szCs w:val="20"/>
        </w:rPr>
        <w:t xml:space="preserve"> mediante soccorso istruttorio l’omesso impegno ad assicurare, in caso di aggiudicazione del contratto, l’assunzione di una quota di occupazione giovanile e femminile di cui al paragrafo </w:t>
      </w:r>
      <w:r w:rsidRPr="00C24218">
        <w:rPr>
          <w:rFonts w:cstheme="minorHAnsi"/>
          <w:sz w:val="20"/>
          <w:szCs w:val="20"/>
          <w:lang w:val="en-US"/>
        </w:rPr>
        <w:fldChar w:fldCharType="begin"/>
      </w:r>
      <w:r w:rsidRPr="00C24218">
        <w:rPr>
          <w:rFonts w:cstheme="minorHAnsi"/>
          <w:sz w:val="20"/>
          <w:szCs w:val="20"/>
        </w:rPr>
        <w:instrText xml:space="preserve"> REF _Ref141628370 \r \h </w:instrText>
      </w:r>
      <w:r w:rsidRPr="00C24218">
        <w:rPr>
          <w:rFonts w:cstheme="minorHAnsi"/>
          <w:sz w:val="20"/>
          <w:szCs w:val="20"/>
          <w:lang w:val="en-US"/>
        </w:rPr>
      </w:r>
      <w:r w:rsidRPr="00C24218">
        <w:rPr>
          <w:rFonts w:cstheme="minorHAnsi"/>
          <w:sz w:val="20"/>
          <w:szCs w:val="20"/>
          <w:lang w:val="en-US"/>
        </w:rPr>
        <w:fldChar w:fldCharType="separate"/>
      </w:r>
      <w:r w:rsidRPr="00C24218">
        <w:rPr>
          <w:rFonts w:cstheme="minorHAnsi"/>
          <w:sz w:val="20"/>
          <w:szCs w:val="20"/>
        </w:rPr>
        <w:t>9</w:t>
      </w:r>
      <w:r w:rsidRPr="00C24218">
        <w:rPr>
          <w:rFonts w:cstheme="minorHAnsi"/>
          <w:sz w:val="20"/>
          <w:szCs w:val="20"/>
          <w:lang w:val="en-US"/>
        </w:rPr>
        <w:fldChar w:fldCharType="end"/>
      </w:r>
      <w:r w:rsidRPr="00C24218">
        <w:rPr>
          <w:rFonts w:cstheme="minorHAnsi"/>
          <w:sz w:val="20"/>
          <w:szCs w:val="20"/>
        </w:rPr>
        <w:t xml:space="preserve"> </w:t>
      </w:r>
      <w:r w:rsidRPr="00C24218">
        <w:rPr>
          <w:rFonts w:ascii="Calibri" w:eastAsiaTheme="minorEastAsia" w:hAnsi="Calibri" w:cstheme="minorHAnsi"/>
          <w:sz w:val="20"/>
          <w:szCs w:val="20"/>
          <w:lang w:eastAsia="it-IT"/>
        </w:rPr>
        <w:t>della presente Lettera d’invito.</w:t>
      </w:r>
    </w:p>
    <w:p w14:paraId="4BF5EF06" w14:textId="77777777" w:rsidR="00C24218" w:rsidRPr="00C24218" w:rsidRDefault="00C24218" w:rsidP="00C24218">
      <w:pPr>
        <w:contextualSpacing/>
        <w:jc w:val="both"/>
        <w:rPr>
          <w:rFonts w:eastAsiaTheme="minorEastAsia" w:cstheme="minorHAnsi"/>
          <w:sz w:val="20"/>
          <w:szCs w:val="20"/>
          <w:lang w:eastAsia="it-IT"/>
        </w:rPr>
      </w:pPr>
    </w:p>
    <w:p w14:paraId="34DF93FE" w14:textId="6B9EA74B"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eastAsiaTheme="minorEastAsia" w:cstheme="minorHAnsi"/>
          <w:sz w:val="20"/>
          <w:szCs w:val="20"/>
          <w:lang w:eastAsia="it-IT"/>
        </w:rPr>
        <w:t>Ai fini del soccorso istruttorio la stazione appaltante assegna al concorrente un termine di (N.B. LASCIARE LIBERA L’INDICAZIONE DEI GIORNI E RIPORTARE TRA PARENTESI IL TERMINE MINIMO PARI A 5 GIORNI E QUELLO MASSIMO CONCEDIBILE PARI A 10 GIORNI)</w:t>
      </w:r>
      <w:r w:rsidR="00027D9A">
        <w:rPr>
          <w:rFonts w:eastAsiaTheme="minorEastAsia" w:cstheme="minorHAnsi"/>
          <w:sz w:val="20"/>
          <w:szCs w:val="20"/>
          <w:lang w:eastAsia="it-IT"/>
        </w:rPr>
        <w:t xml:space="preserve"> </w:t>
      </w:r>
      <w:r w:rsidRPr="00C24218">
        <w:rPr>
          <w:rFonts w:eastAsiaTheme="minorEastAsia" w:cstheme="minorHAnsi"/>
          <w:sz w:val="20"/>
          <w:szCs w:val="20"/>
          <w:lang w:eastAsia="it-IT"/>
        </w:rPr>
        <w:t>giorni affinché siano rese, integrate o regolarizzate le dichiarazioni necessarie, indicando il contenuto e i soggetti che le devono rendere nonché la sezione del Sistema dove deve essere inserita la documentazione richiesta.</w:t>
      </w:r>
      <w:r w:rsidRPr="00C24218">
        <w:rPr>
          <w:rFonts w:ascii="Calibri" w:eastAsiaTheme="minorEastAsia" w:hAnsi="Calibri" w:cstheme="minorHAnsi"/>
          <w:sz w:val="20"/>
          <w:szCs w:val="20"/>
          <w:lang w:eastAsia="it-IT"/>
        </w:rPr>
        <w:t xml:space="preserve"> In caso di inutile decorso del termine, la stazione appaltante procede all’esclusione del concorrente dalla procedura. Ove il concorrente produca dichiarazioni o documenti non perfettamente coerenti con la richiesta, la stazione appaltante può chiedere ulteriori precisazioni o chiarimenti, limitati alla documentazione presentata in fase di soccorso istruttorio, fissando un termine a pena di esclusione.</w:t>
      </w:r>
    </w:p>
    <w:p w14:paraId="003D56D0" w14:textId="77777777" w:rsidR="00C24218" w:rsidRPr="00C24218" w:rsidRDefault="00C24218" w:rsidP="00C24218">
      <w:pPr>
        <w:contextualSpacing/>
        <w:jc w:val="both"/>
        <w:rPr>
          <w:rFonts w:ascii="Calibri" w:eastAsiaTheme="minorEastAsia" w:hAnsi="Calibri" w:cstheme="minorHAnsi"/>
          <w:sz w:val="20"/>
          <w:szCs w:val="20"/>
          <w:lang w:eastAsia="it-IT"/>
        </w:rPr>
      </w:pPr>
    </w:p>
    <w:p w14:paraId="4C380D61"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La stazione appaltante può sempre chiedere chiarimenti sui contenuti dell’offerta tecnica e dell’offerta economica e su ogni loro allegato. L’operatore economico è tenuto a fornire risposta nel termine di 7 (sette) giorni. I chiarimenti resi dall’operatore economico non possono modificare il contenuto dell’offerta.</w:t>
      </w:r>
    </w:p>
    <w:p w14:paraId="1D661556" w14:textId="77777777" w:rsidR="00C24218" w:rsidRPr="00C24218" w:rsidRDefault="00C24218" w:rsidP="00C24218">
      <w:pPr>
        <w:contextualSpacing/>
        <w:jc w:val="both"/>
        <w:rPr>
          <w:rFonts w:ascii="Calibri" w:eastAsiaTheme="minorEastAsia" w:hAnsi="Calibri" w:cstheme="minorHAnsi"/>
          <w:sz w:val="20"/>
          <w:szCs w:val="20"/>
          <w:lang w:eastAsia="it-IT"/>
        </w:rPr>
      </w:pPr>
    </w:p>
    <w:p w14:paraId="704D56F6"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213" w:name="_Toc139369223"/>
      <w:bookmarkStart w:id="214" w:name="_Toc139371362"/>
      <w:bookmarkStart w:id="215" w:name="_Toc139371412"/>
      <w:bookmarkStart w:id="216" w:name="_Toc139371462"/>
      <w:bookmarkStart w:id="217" w:name="_Toc139371516"/>
      <w:bookmarkStart w:id="218" w:name="_Toc139371567"/>
      <w:bookmarkStart w:id="219" w:name="_Toc139371617"/>
      <w:bookmarkStart w:id="220" w:name="_Toc139454370"/>
      <w:bookmarkStart w:id="221" w:name="_Toc139454434"/>
      <w:bookmarkStart w:id="222" w:name="_Ref141636995"/>
      <w:bookmarkStart w:id="223" w:name="_Toc171949214"/>
      <w:r w:rsidRPr="00C24218">
        <w:rPr>
          <w:rFonts w:ascii="Calibri" w:eastAsiaTheme="minorEastAsia" w:hAnsi="Calibri" w:cs="Calibri"/>
          <w:b/>
          <w:bCs/>
          <w:caps/>
          <w:sz w:val="20"/>
          <w:szCs w:val="20"/>
          <w:lang w:eastAsia="it-IT"/>
        </w:rPr>
        <w:t>DOCUMENTAZIONE AMMINISTRATIVA</w:t>
      </w:r>
      <w:bookmarkEnd w:id="213"/>
      <w:bookmarkEnd w:id="214"/>
      <w:bookmarkEnd w:id="215"/>
      <w:bookmarkEnd w:id="216"/>
      <w:bookmarkEnd w:id="217"/>
      <w:bookmarkEnd w:id="218"/>
      <w:bookmarkEnd w:id="219"/>
      <w:bookmarkEnd w:id="220"/>
      <w:bookmarkEnd w:id="221"/>
      <w:bookmarkEnd w:id="222"/>
      <w:bookmarkEnd w:id="223"/>
    </w:p>
    <w:p w14:paraId="620E0996" w14:textId="77777777" w:rsidR="00C24218" w:rsidRPr="00C24218" w:rsidRDefault="00C24218" w:rsidP="00C24218">
      <w:pPr>
        <w:contextualSpacing/>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L’operatore economico inserisce a Sistema, nella Busta amministrativa, la documentazione indicata nel seguito: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39"/>
      </w:tblGrid>
      <w:tr w:rsidR="00C24218" w:rsidRPr="00C24218" w14:paraId="4730969E" w14:textId="77777777" w:rsidTr="0017370F">
        <w:trPr>
          <w:trHeight w:val="288"/>
          <w:jc w:val="center"/>
        </w:trPr>
        <w:tc>
          <w:tcPr>
            <w:tcW w:w="9639" w:type="dxa"/>
            <w:shd w:val="clear" w:color="auto" w:fill="BFBFBF"/>
            <w:hideMark/>
          </w:tcPr>
          <w:p w14:paraId="4F92A0D3" w14:textId="77777777" w:rsidR="00C24218" w:rsidRPr="00C24218" w:rsidRDefault="00C24218" w:rsidP="00C24218">
            <w:pPr>
              <w:spacing w:line="280" w:lineRule="exact"/>
              <w:ind w:left="132"/>
              <w:rPr>
                <w:b/>
                <w:bCs/>
                <w:sz w:val="20"/>
                <w:szCs w:val="20"/>
                <w:lang w:eastAsia="it-IT"/>
              </w:rPr>
            </w:pPr>
            <w:r w:rsidRPr="00C24218">
              <w:rPr>
                <w:b/>
                <w:bCs/>
                <w:sz w:val="20"/>
                <w:szCs w:val="20"/>
                <w:lang w:eastAsia="it-IT"/>
              </w:rPr>
              <w:t xml:space="preserve">Documento </w:t>
            </w:r>
          </w:p>
        </w:tc>
      </w:tr>
      <w:tr w:rsidR="00C24218" w:rsidRPr="00C24218" w14:paraId="12B2F68A" w14:textId="77777777" w:rsidTr="0017370F">
        <w:trPr>
          <w:trHeight w:val="288"/>
          <w:jc w:val="center"/>
        </w:trPr>
        <w:tc>
          <w:tcPr>
            <w:tcW w:w="9639" w:type="dxa"/>
            <w:hideMark/>
          </w:tcPr>
          <w:p w14:paraId="2E0F0EAE" w14:textId="77777777" w:rsidR="00C24218" w:rsidRPr="00C24218" w:rsidRDefault="00C24218" w:rsidP="00C24218">
            <w:pPr>
              <w:spacing w:line="280" w:lineRule="exact"/>
              <w:ind w:left="132"/>
              <w:jc w:val="both"/>
              <w:rPr>
                <w:sz w:val="20"/>
                <w:szCs w:val="20"/>
                <w:lang w:eastAsia="it-IT"/>
              </w:rPr>
            </w:pPr>
            <w:r w:rsidRPr="00C24218">
              <w:rPr>
                <w:rFonts w:ascii="Calibri" w:eastAsiaTheme="minorEastAsia" w:hAnsi="Calibri" w:cs="Calibri"/>
                <w:sz w:val="20"/>
                <w:szCs w:val="20"/>
                <w:lang w:eastAsia="it-IT"/>
              </w:rPr>
              <w:t>DGUE</w:t>
            </w:r>
          </w:p>
        </w:tc>
      </w:tr>
      <w:tr w:rsidR="00C24218" w:rsidRPr="00C24218" w14:paraId="45667757" w14:textId="77777777" w:rsidTr="0017370F">
        <w:trPr>
          <w:trHeight w:val="288"/>
          <w:jc w:val="center"/>
        </w:trPr>
        <w:tc>
          <w:tcPr>
            <w:tcW w:w="9639" w:type="dxa"/>
          </w:tcPr>
          <w:p w14:paraId="76A8D0FD" w14:textId="77777777" w:rsidR="00C24218" w:rsidRPr="00C24218" w:rsidRDefault="00C24218" w:rsidP="00C24218">
            <w:pPr>
              <w:spacing w:line="280" w:lineRule="exact"/>
              <w:ind w:left="132"/>
              <w:jc w:val="both"/>
              <w:rPr>
                <w:sz w:val="20"/>
                <w:szCs w:val="20"/>
                <w:lang w:eastAsia="it-IT"/>
              </w:rPr>
            </w:pPr>
            <w:r w:rsidRPr="00C24218">
              <w:rPr>
                <w:rFonts w:ascii="Calibri" w:eastAsiaTheme="minorEastAsia" w:hAnsi="Calibri" w:cs="Calibri"/>
                <w:sz w:val="20"/>
                <w:szCs w:val="20"/>
                <w:lang w:eastAsia="it-IT"/>
              </w:rPr>
              <w:t>Allegato 1 - Dichiarazione possesso requisiti di partecipazione e di qualificazione</w:t>
            </w:r>
          </w:p>
        </w:tc>
      </w:tr>
      <w:tr w:rsidR="00C24218" w:rsidRPr="00C24218" w14:paraId="37ED486E" w14:textId="77777777" w:rsidTr="0017370F">
        <w:trPr>
          <w:trHeight w:val="288"/>
          <w:jc w:val="center"/>
        </w:trPr>
        <w:tc>
          <w:tcPr>
            <w:tcW w:w="9639" w:type="dxa"/>
          </w:tcPr>
          <w:p w14:paraId="06FD2125" w14:textId="77777777" w:rsidR="00C24218" w:rsidRPr="00C24218" w:rsidRDefault="00C24218" w:rsidP="00C24218">
            <w:pPr>
              <w:spacing w:line="280" w:lineRule="exact"/>
              <w:ind w:left="132"/>
              <w:jc w:val="both"/>
              <w:rPr>
                <w:sz w:val="20"/>
                <w:szCs w:val="20"/>
                <w:lang w:eastAsia="it-IT"/>
              </w:rPr>
            </w:pPr>
            <w:r w:rsidRPr="00C24218">
              <w:rPr>
                <w:sz w:val="20"/>
                <w:szCs w:val="20"/>
                <w:lang w:eastAsia="it-IT"/>
              </w:rPr>
              <w:lastRenderedPageBreak/>
              <w:t>Allegato 2 – Dichiarazione titolare effettivo</w:t>
            </w:r>
          </w:p>
        </w:tc>
      </w:tr>
      <w:tr w:rsidR="00C24218" w:rsidRPr="00C24218" w14:paraId="1F992B21" w14:textId="77777777" w:rsidTr="0017370F">
        <w:trPr>
          <w:trHeight w:val="288"/>
          <w:jc w:val="center"/>
        </w:trPr>
        <w:tc>
          <w:tcPr>
            <w:tcW w:w="9639" w:type="dxa"/>
          </w:tcPr>
          <w:p w14:paraId="25008273" w14:textId="77777777" w:rsidR="00C24218" w:rsidRPr="00C24218" w:rsidRDefault="00C24218" w:rsidP="00C24218">
            <w:pPr>
              <w:spacing w:line="280" w:lineRule="exact"/>
              <w:ind w:left="132"/>
              <w:jc w:val="both"/>
              <w:rPr>
                <w:sz w:val="20"/>
                <w:szCs w:val="20"/>
                <w:lang w:eastAsia="it-IT"/>
              </w:rPr>
            </w:pPr>
            <w:r w:rsidRPr="00C24218">
              <w:rPr>
                <w:sz w:val="20"/>
                <w:szCs w:val="20"/>
                <w:lang w:eastAsia="it-IT"/>
              </w:rPr>
              <w:t>Allegato 2.1 - Dichiarazione assenza conflitto interessi titolare effettivo</w:t>
            </w:r>
          </w:p>
        </w:tc>
      </w:tr>
      <w:tr w:rsidR="00C24218" w:rsidRPr="00C24218" w14:paraId="09EA452E" w14:textId="77777777" w:rsidTr="0017370F">
        <w:trPr>
          <w:trHeight w:val="288"/>
          <w:jc w:val="center"/>
        </w:trPr>
        <w:tc>
          <w:tcPr>
            <w:tcW w:w="9639" w:type="dxa"/>
          </w:tcPr>
          <w:p w14:paraId="5218510D" w14:textId="77777777" w:rsidR="00C24218" w:rsidRPr="00C24218" w:rsidRDefault="00C24218" w:rsidP="00C24218">
            <w:pPr>
              <w:spacing w:line="280" w:lineRule="exact"/>
              <w:ind w:left="132"/>
              <w:jc w:val="both"/>
              <w:rPr>
                <w:sz w:val="20"/>
                <w:szCs w:val="20"/>
                <w:lang w:eastAsia="it-IT"/>
              </w:rPr>
            </w:pPr>
            <w:r w:rsidRPr="00C24218">
              <w:rPr>
                <w:rFonts w:ascii="Calibri" w:eastAsiaTheme="minorEastAsia" w:hAnsi="Calibri" w:cs="Calibri"/>
                <w:sz w:val="20"/>
                <w:szCs w:val="20"/>
                <w:lang w:eastAsia="it-IT"/>
              </w:rPr>
              <w:t>Allegato 3 - Dichiarazione ai sensi del DPCM 187/1991</w:t>
            </w:r>
          </w:p>
        </w:tc>
      </w:tr>
      <w:tr w:rsidR="00C24218" w:rsidRPr="00C24218" w14:paraId="124D2BFE" w14:textId="77777777" w:rsidTr="0017370F">
        <w:trPr>
          <w:trHeight w:val="288"/>
          <w:jc w:val="center"/>
        </w:trPr>
        <w:tc>
          <w:tcPr>
            <w:tcW w:w="9639" w:type="dxa"/>
          </w:tcPr>
          <w:p w14:paraId="7B6CA6EF" w14:textId="107B9357" w:rsidR="00C24218" w:rsidRPr="00C24218" w:rsidRDefault="00C24218" w:rsidP="00C24218">
            <w:pPr>
              <w:spacing w:line="280" w:lineRule="exact"/>
              <w:ind w:left="132"/>
              <w:jc w:val="both"/>
              <w:rPr>
                <w:rFonts w:ascii="Calibri" w:eastAsiaTheme="minorEastAsia" w:hAnsi="Calibri" w:cs="Calibri"/>
                <w:sz w:val="20"/>
                <w:szCs w:val="20"/>
                <w:lang w:eastAsia="it-IT"/>
              </w:rPr>
            </w:pPr>
            <w:r w:rsidRPr="00C24218">
              <w:rPr>
                <w:sz w:val="20"/>
                <w:szCs w:val="20"/>
                <w:lang w:eastAsia="it-IT"/>
              </w:rPr>
              <w:t>(</w:t>
            </w:r>
            <w:r w:rsidRPr="00C24218">
              <w:rPr>
                <w:i/>
                <w:iCs/>
                <w:sz w:val="20"/>
                <w:szCs w:val="20"/>
                <w:lang w:eastAsia="it-IT"/>
              </w:rPr>
              <w:t>eventuale</w:t>
            </w:r>
            <w:r w:rsidRPr="00C24218">
              <w:rPr>
                <w:sz w:val="20"/>
                <w:szCs w:val="20"/>
                <w:lang w:eastAsia="it-IT"/>
              </w:rPr>
              <w:t xml:space="preserve">) </w:t>
            </w:r>
            <w:r w:rsidRPr="00C24218">
              <w:rPr>
                <w:rFonts w:ascii="Calibri" w:eastAsiaTheme="minorEastAsia" w:hAnsi="Calibri" w:cs="Calibri"/>
                <w:sz w:val="20"/>
                <w:szCs w:val="20"/>
                <w:lang w:eastAsia="it-IT"/>
              </w:rPr>
              <w:t>Allegato 4 – eventuale dichiarazione dell’ausiliaria</w:t>
            </w:r>
          </w:p>
        </w:tc>
      </w:tr>
      <w:tr w:rsidR="00C24218" w:rsidRPr="00C24218" w14:paraId="7318A374" w14:textId="77777777" w:rsidTr="0017370F">
        <w:trPr>
          <w:trHeight w:val="288"/>
          <w:jc w:val="center"/>
        </w:trPr>
        <w:tc>
          <w:tcPr>
            <w:tcW w:w="9639" w:type="dxa"/>
          </w:tcPr>
          <w:p w14:paraId="359D6AD8" w14:textId="76AB641F" w:rsidR="00C24218" w:rsidRPr="00C24218" w:rsidRDefault="00C24218" w:rsidP="00C24218">
            <w:pPr>
              <w:spacing w:line="280" w:lineRule="exact"/>
              <w:ind w:left="132"/>
              <w:jc w:val="both"/>
              <w:rPr>
                <w:rFonts w:ascii="Calibri" w:eastAsiaTheme="minorEastAsia" w:hAnsi="Calibri" w:cs="Calibri"/>
                <w:sz w:val="20"/>
                <w:szCs w:val="20"/>
                <w:lang w:eastAsia="it-IT"/>
              </w:rPr>
            </w:pPr>
            <w:r w:rsidRPr="00C24218">
              <w:rPr>
                <w:sz w:val="20"/>
                <w:szCs w:val="20"/>
                <w:lang w:eastAsia="it-IT"/>
              </w:rPr>
              <w:t>(</w:t>
            </w:r>
            <w:r w:rsidRPr="00C24218">
              <w:rPr>
                <w:i/>
                <w:iCs/>
                <w:sz w:val="20"/>
                <w:szCs w:val="20"/>
                <w:lang w:eastAsia="it-IT"/>
              </w:rPr>
              <w:t>eventuale</w:t>
            </w:r>
            <w:r w:rsidRPr="00C24218">
              <w:rPr>
                <w:sz w:val="20"/>
                <w:szCs w:val="20"/>
                <w:lang w:eastAsia="it-IT"/>
              </w:rPr>
              <w:t xml:space="preserve">) </w:t>
            </w:r>
            <w:r w:rsidRPr="00C24218">
              <w:rPr>
                <w:rFonts w:cstheme="minorHAnsi"/>
                <w:sz w:val="20"/>
                <w:szCs w:val="20"/>
              </w:rPr>
              <w:t>Allegato 4.1 - Contratto di avvalimento in originale</w:t>
            </w:r>
          </w:p>
        </w:tc>
      </w:tr>
      <w:tr w:rsidR="00C24218" w:rsidRPr="00C24218" w14:paraId="1FD7FF53" w14:textId="77777777" w:rsidTr="0017370F">
        <w:trPr>
          <w:trHeight w:val="288"/>
          <w:jc w:val="center"/>
        </w:trPr>
        <w:tc>
          <w:tcPr>
            <w:tcW w:w="9639" w:type="dxa"/>
          </w:tcPr>
          <w:p w14:paraId="134381D2" w14:textId="77777777" w:rsidR="00C24218" w:rsidRPr="00C24218" w:rsidRDefault="00C24218" w:rsidP="00C24218">
            <w:pPr>
              <w:spacing w:line="280" w:lineRule="exact"/>
              <w:ind w:left="132"/>
              <w:jc w:val="both"/>
              <w:rPr>
                <w:sz w:val="20"/>
                <w:szCs w:val="20"/>
                <w:lang w:eastAsia="it-IT"/>
              </w:rPr>
            </w:pPr>
            <w:r w:rsidRPr="00C24218">
              <w:rPr>
                <w:rFonts w:ascii="Calibri" w:eastAsiaTheme="minorEastAsia" w:hAnsi="Calibri" w:cs="Calibri"/>
                <w:sz w:val="20"/>
                <w:szCs w:val="20"/>
                <w:lang w:eastAsia="it-IT"/>
              </w:rPr>
              <w:t>Allegato 5 - Comunicazione tracciabilità flussi finanziari ai sensi della L. 136/2010</w:t>
            </w:r>
          </w:p>
        </w:tc>
      </w:tr>
      <w:tr w:rsidR="00C24218" w:rsidRPr="00C24218" w14:paraId="6C80048A" w14:textId="77777777" w:rsidTr="0017370F">
        <w:trPr>
          <w:trHeight w:val="288"/>
          <w:jc w:val="center"/>
        </w:trPr>
        <w:tc>
          <w:tcPr>
            <w:tcW w:w="9639" w:type="dxa"/>
          </w:tcPr>
          <w:p w14:paraId="3C6AE92C" w14:textId="77777777" w:rsidR="00C24218" w:rsidRPr="00C24218" w:rsidRDefault="00C24218" w:rsidP="00C24218">
            <w:pPr>
              <w:spacing w:line="280" w:lineRule="exact"/>
              <w:ind w:left="132"/>
              <w:jc w:val="both"/>
              <w:rPr>
                <w:sz w:val="20"/>
                <w:szCs w:val="20"/>
                <w:lang w:eastAsia="it-IT"/>
              </w:rPr>
            </w:pPr>
            <w:r w:rsidRPr="00C24218">
              <w:rPr>
                <w:rFonts w:ascii="Calibri" w:eastAsiaTheme="minorEastAsia" w:hAnsi="Calibri" w:cs="Calibri"/>
                <w:sz w:val="20"/>
                <w:szCs w:val="20"/>
                <w:lang w:eastAsia="it-IT"/>
              </w:rPr>
              <w:t xml:space="preserve">Allegato 6 - Patto di </w:t>
            </w:r>
            <w:proofErr w:type="spellStart"/>
            <w:r w:rsidRPr="00C24218">
              <w:rPr>
                <w:rFonts w:ascii="Calibri" w:eastAsiaTheme="minorEastAsia" w:hAnsi="Calibri" w:cs="Calibri"/>
                <w:sz w:val="20"/>
                <w:szCs w:val="20"/>
                <w:lang w:eastAsia="it-IT"/>
              </w:rPr>
              <w:t>integrita’</w:t>
            </w:r>
            <w:proofErr w:type="spellEnd"/>
            <w:r w:rsidRPr="00C24218">
              <w:rPr>
                <w:rFonts w:ascii="Calibri" w:eastAsiaTheme="minorEastAsia" w:hAnsi="Calibri" w:cs="Calibri"/>
                <w:sz w:val="20"/>
                <w:szCs w:val="20"/>
                <w:lang w:eastAsia="it-IT"/>
              </w:rPr>
              <w:t xml:space="preserve"> del CNR</w:t>
            </w:r>
          </w:p>
        </w:tc>
      </w:tr>
      <w:tr w:rsidR="00C24218" w:rsidRPr="00C24218" w14:paraId="2290525F" w14:textId="77777777" w:rsidTr="0017370F">
        <w:trPr>
          <w:trHeight w:val="288"/>
          <w:jc w:val="center"/>
        </w:trPr>
        <w:tc>
          <w:tcPr>
            <w:tcW w:w="9639" w:type="dxa"/>
          </w:tcPr>
          <w:p w14:paraId="063B0DE2" w14:textId="77777777" w:rsidR="00C24218" w:rsidRPr="00C24218" w:rsidRDefault="00C24218" w:rsidP="00C24218">
            <w:pPr>
              <w:spacing w:line="280" w:lineRule="exact"/>
              <w:ind w:left="132"/>
              <w:jc w:val="both"/>
              <w:rPr>
                <w:rFonts w:ascii="Calibri" w:eastAsiaTheme="minorEastAsia" w:hAnsi="Calibri" w:cs="Calibri"/>
                <w:sz w:val="20"/>
                <w:szCs w:val="20"/>
                <w:lang w:eastAsia="it-IT"/>
              </w:rPr>
            </w:pPr>
            <w:r w:rsidRPr="00C24218">
              <w:rPr>
                <w:sz w:val="20"/>
                <w:szCs w:val="20"/>
                <w:lang w:eastAsia="it-IT"/>
              </w:rPr>
              <w:t>[</w:t>
            </w:r>
            <w:r w:rsidRPr="00C24218">
              <w:rPr>
                <w:i/>
                <w:sz w:val="20"/>
                <w:szCs w:val="20"/>
                <w:lang w:eastAsia="it-IT"/>
              </w:rPr>
              <w:t>Eventuale</w:t>
            </w:r>
            <w:r w:rsidRPr="00C24218">
              <w:rPr>
                <w:sz w:val="20"/>
                <w:szCs w:val="20"/>
                <w:lang w:eastAsia="it-IT"/>
              </w:rPr>
              <w:t>] Garanzia provvisoria</w:t>
            </w:r>
          </w:p>
        </w:tc>
      </w:tr>
      <w:tr w:rsidR="00C24218" w:rsidRPr="00C24218" w14:paraId="553563B4" w14:textId="77777777" w:rsidTr="0017370F">
        <w:trPr>
          <w:trHeight w:val="288"/>
          <w:jc w:val="center"/>
        </w:trPr>
        <w:tc>
          <w:tcPr>
            <w:tcW w:w="9639" w:type="dxa"/>
          </w:tcPr>
          <w:p w14:paraId="15B4D3FE" w14:textId="77777777" w:rsidR="00C24218" w:rsidRPr="00C24218" w:rsidRDefault="00C24218" w:rsidP="00C24218">
            <w:pPr>
              <w:spacing w:line="280" w:lineRule="exact"/>
              <w:ind w:left="132"/>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Allegato 8 – Scheda DNSH</w:t>
            </w:r>
            <w:r w:rsidRPr="00C24218">
              <w:rPr>
                <w:rFonts w:ascii="Calibri" w:eastAsiaTheme="minorEastAsia" w:hAnsi="Calibri" w:cs="Calibri"/>
                <w:sz w:val="20"/>
                <w:szCs w:val="20"/>
                <w:vertAlign w:val="superscript"/>
                <w:lang w:eastAsia="it-IT"/>
              </w:rPr>
              <w:footnoteReference w:id="8"/>
            </w:r>
          </w:p>
        </w:tc>
      </w:tr>
      <w:tr w:rsidR="00C24218" w:rsidRPr="00C24218" w14:paraId="13FA3BE8" w14:textId="77777777" w:rsidTr="0017370F">
        <w:trPr>
          <w:trHeight w:val="288"/>
          <w:jc w:val="center"/>
        </w:trPr>
        <w:tc>
          <w:tcPr>
            <w:tcW w:w="9639" w:type="dxa"/>
          </w:tcPr>
          <w:p w14:paraId="7C3EE593" w14:textId="77777777" w:rsidR="00C24218" w:rsidRPr="00C24218" w:rsidRDefault="00C24218" w:rsidP="00C24218">
            <w:pPr>
              <w:spacing w:line="280" w:lineRule="exact"/>
              <w:ind w:left="132"/>
              <w:jc w:val="both"/>
              <w:rPr>
                <w:sz w:val="20"/>
                <w:szCs w:val="20"/>
                <w:lang w:eastAsia="it-IT"/>
              </w:rPr>
            </w:pPr>
            <w:r w:rsidRPr="00C24218">
              <w:rPr>
                <w:sz w:val="20"/>
                <w:szCs w:val="20"/>
                <w:lang w:eastAsia="it-IT"/>
              </w:rPr>
              <w:t>(</w:t>
            </w:r>
            <w:r w:rsidRPr="00C24218">
              <w:rPr>
                <w:i/>
                <w:iCs/>
                <w:sz w:val="20"/>
                <w:szCs w:val="20"/>
                <w:lang w:eastAsia="it-IT"/>
              </w:rPr>
              <w:t>eventuale</w:t>
            </w:r>
            <w:r w:rsidRPr="00C24218">
              <w:rPr>
                <w:sz w:val="20"/>
                <w:szCs w:val="20"/>
                <w:lang w:eastAsia="it-IT"/>
              </w:rPr>
              <w:t>) Ricevuta di avvenuto pagamento del contributo all’ANAC</w:t>
            </w:r>
          </w:p>
        </w:tc>
      </w:tr>
      <w:tr w:rsidR="00C24218" w:rsidRPr="00C24218" w14:paraId="77D780A1" w14:textId="77777777" w:rsidTr="0017370F">
        <w:trPr>
          <w:trHeight w:val="288"/>
          <w:jc w:val="center"/>
        </w:trPr>
        <w:tc>
          <w:tcPr>
            <w:tcW w:w="9639" w:type="dxa"/>
            <w:hideMark/>
          </w:tcPr>
          <w:p w14:paraId="01D8DE5F" w14:textId="77777777" w:rsidR="00C24218" w:rsidRPr="00C24218" w:rsidRDefault="00C24218" w:rsidP="00C24218">
            <w:pPr>
              <w:spacing w:line="280" w:lineRule="exact"/>
              <w:ind w:left="132"/>
              <w:jc w:val="both"/>
              <w:rPr>
                <w:sz w:val="20"/>
                <w:szCs w:val="20"/>
                <w:lang w:eastAsia="it-IT"/>
              </w:rPr>
            </w:pPr>
            <w:r w:rsidRPr="00C24218">
              <w:rPr>
                <w:sz w:val="20"/>
                <w:szCs w:val="20"/>
                <w:lang w:eastAsia="it-IT"/>
              </w:rPr>
              <w:t>(</w:t>
            </w:r>
            <w:r w:rsidRPr="00C24218">
              <w:rPr>
                <w:i/>
                <w:iCs/>
                <w:sz w:val="20"/>
                <w:szCs w:val="20"/>
                <w:lang w:eastAsia="it-IT"/>
              </w:rPr>
              <w:t>eventuale</w:t>
            </w:r>
            <w:r w:rsidRPr="00C24218">
              <w:rPr>
                <w:sz w:val="20"/>
                <w:szCs w:val="20"/>
                <w:lang w:eastAsia="it-IT"/>
              </w:rPr>
              <w:t>) Procura</w:t>
            </w:r>
          </w:p>
        </w:tc>
      </w:tr>
      <w:tr w:rsidR="00C24218" w:rsidRPr="00C24218" w14:paraId="2C344DAF" w14:textId="77777777" w:rsidTr="0017370F">
        <w:trPr>
          <w:trHeight w:val="288"/>
          <w:jc w:val="center"/>
        </w:trPr>
        <w:tc>
          <w:tcPr>
            <w:tcW w:w="9639" w:type="dxa"/>
          </w:tcPr>
          <w:p w14:paraId="216EA172" w14:textId="77777777" w:rsidR="00C24218" w:rsidRPr="00C24218" w:rsidRDefault="00C24218" w:rsidP="00C24218">
            <w:pPr>
              <w:spacing w:line="280" w:lineRule="exact"/>
              <w:ind w:left="132"/>
              <w:jc w:val="both"/>
              <w:rPr>
                <w:sz w:val="20"/>
                <w:szCs w:val="20"/>
                <w:lang w:eastAsia="it-IT"/>
              </w:rPr>
            </w:pPr>
            <w:r w:rsidRPr="00C24218">
              <w:rPr>
                <w:sz w:val="20"/>
                <w:szCs w:val="20"/>
                <w:lang w:eastAsia="it-IT"/>
              </w:rPr>
              <w:t>(</w:t>
            </w:r>
            <w:r w:rsidRPr="00C24218">
              <w:rPr>
                <w:i/>
                <w:iCs/>
                <w:sz w:val="20"/>
                <w:szCs w:val="20"/>
                <w:lang w:eastAsia="it-IT"/>
              </w:rPr>
              <w:t>eventuale - per gli operatori economici che occupano oltre cinquanta dipendenti</w:t>
            </w:r>
            <w:r w:rsidRPr="00C24218">
              <w:rPr>
                <w:sz w:val="20"/>
                <w:szCs w:val="20"/>
                <w:lang w:eastAsia="it-IT"/>
              </w:rPr>
              <w:t>) Copia dell'ultimo rapporto periodico sulla situazione del personale maschile e femminile redatto ai sensi dell’articolo 46 del decreto legislativo n. 198/2006,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p>
        </w:tc>
      </w:tr>
      <w:tr w:rsidR="00C24218" w:rsidRPr="00C24218" w14:paraId="082FC586" w14:textId="77777777" w:rsidTr="0017370F">
        <w:trPr>
          <w:trHeight w:val="288"/>
          <w:jc w:val="center"/>
        </w:trPr>
        <w:tc>
          <w:tcPr>
            <w:tcW w:w="9639" w:type="dxa"/>
          </w:tcPr>
          <w:p w14:paraId="6D95000C" w14:textId="77777777" w:rsidR="00C24218" w:rsidRPr="00C24218" w:rsidRDefault="00C24218" w:rsidP="00C24218">
            <w:pPr>
              <w:spacing w:line="280" w:lineRule="exact"/>
              <w:ind w:left="132"/>
              <w:jc w:val="both"/>
              <w:rPr>
                <w:rFonts w:ascii="Calibri" w:eastAsiaTheme="minorEastAsia" w:hAnsi="Calibri" w:cs="Calibri"/>
                <w:sz w:val="20"/>
                <w:szCs w:val="20"/>
                <w:lang w:eastAsia="it-IT"/>
              </w:rPr>
            </w:pPr>
            <w:r w:rsidRPr="00C24218">
              <w:rPr>
                <w:sz w:val="20"/>
                <w:szCs w:val="20"/>
                <w:lang w:eastAsia="it-IT"/>
              </w:rPr>
              <w:t>(</w:t>
            </w:r>
            <w:r w:rsidRPr="00C24218">
              <w:rPr>
                <w:i/>
                <w:iCs/>
                <w:sz w:val="20"/>
                <w:szCs w:val="20"/>
                <w:lang w:eastAsia="it-IT"/>
              </w:rPr>
              <w:t>eventuale</w:t>
            </w:r>
            <w:r w:rsidRPr="00C24218">
              <w:rPr>
                <w:rFonts w:cstheme="minorHAnsi"/>
                <w:i/>
                <w:sz w:val="20"/>
                <w:szCs w:val="20"/>
              </w:rPr>
              <w:t>, in caso di concordato preventivo con continuità aziendale</w:t>
            </w:r>
            <w:r w:rsidRPr="00C24218">
              <w:rPr>
                <w:rFonts w:cstheme="minorHAnsi"/>
                <w:sz w:val="20"/>
                <w:szCs w:val="20"/>
              </w:rPr>
              <w:t>] relazione di un professionista in possesso dei requisiti di cui all'articolo 2, comma 1, lettera o) del decreto legislativo n. 14/2019</w:t>
            </w:r>
          </w:p>
        </w:tc>
      </w:tr>
      <w:tr w:rsidR="00C24218" w:rsidRPr="00C24218" w14:paraId="7EFA7815" w14:textId="77777777" w:rsidTr="0017370F">
        <w:trPr>
          <w:trHeight w:val="288"/>
          <w:jc w:val="center"/>
        </w:trPr>
        <w:tc>
          <w:tcPr>
            <w:tcW w:w="9639" w:type="dxa"/>
          </w:tcPr>
          <w:p w14:paraId="2BB94E38" w14:textId="77777777" w:rsidR="00C24218" w:rsidRPr="00C24218" w:rsidRDefault="00C24218" w:rsidP="00C24218">
            <w:pPr>
              <w:spacing w:line="280" w:lineRule="exact"/>
              <w:ind w:left="132"/>
              <w:jc w:val="both"/>
              <w:rPr>
                <w:sz w:val="20"/>
                <w:szCs w:val="20"/>
                <w:lang w:eastAsia="it-IT"/>
              </w:rPr>
            </w:pPr>
            <w:r w:rsidRPr="00C24218">
              <w:rPr>
                <w:sz w:val="20"/>
                <w:szCs w:val="20"/>
                <w:lang w:eastAsia="it-IT"/>
              </w:rPr>
              <w:t>[Eventuale in caso di servizi e forniture per i quali è vigente un decreto sui CAM] documentazione attestante la conformità alle specifiche tecniche e alle clausole contrattuali contenute nei criteri ambientali minimi di cui al Decreto Ministeriale corrispondente;</w:t>
            </w:r>
          </w:p>
        </w:tc>
      </w:tr>
      <w:tr w:rsidR="00C24218" w:rsidRPr="00C24218" w14:paraId="78E57BD9" w14:textId="77777777" w:rsidTr="0017370F">
        <w:trPr>
          <w:trHeight w:val="288"/>
          <w:jc w:val="center"/>
        </w:trPr>
        <w:tc>
          <w:tcPr>
            <w:tcW w:w="9639" w:type="dxa"/>
          </w:tcPr>
          <w:p w14:paraId="69DDB13E" w14:textId="77777777" w:rsidR="00C24218" w:rsidRPr="00C24218" w:rsidRDefault="00C24218" w:rsidP="00C24218">
            <w:pPr>
              <w:spacing w:line="280" w:lineRule="exact"/>
              <w:ind w:left="132"/>
              <w:jc w:val="both"/>
              <w:rPr>
                <w:sz w:val="20"/>
                <w:szCs w:val="20"/>
                <w:lang w:eastAsia="it-IT"/>
              </w:rPr>
            </w:pPr>
            <w:r w:rsidRPr="00C24218">
              <w:rPr>
                <w:sz w:val="20"/>
                <w:szCs w:val="20"/>
                <w:lang w:eastAsia="it-IT"/>
              </w:rPr>
              <w:t>(</w:t>
            </w:r>
            <w:r w:rsidRPr="00C24218">
              <w:rPr>
                <w:i/>
                <w:iCs/>
                <w:sz w:val="20"/>
                <w:szCs w:val="20"/>
                <w:lang w:eastAsia="it-IT"/>
              </w:rPr>
              <w:t>eventuale</w:t>
            </w:r>
            <w:r w:rsidRPr="00C24218">
              <w:rPr>
                <w:sz w:val="20"/>
                <w:szCs w:val="20"/>
                <w:lang w:eastAsia="it-IT"/>
              </w:rPr>
              <w:t>) Documentazione ulteriore per i soggetti associati</w:t>
            </w:r>
          </w:p>
        </w:tc>
      </w:tr>
      <w:tr w:rsidR="00C24218" w:rsidRPr="00C24218" w14:paraId="5A9120BC" w14:textId="77777777" w:rsidTr="0017370F">
        <w:trPr>
          <w:trHeight w:val="288"/>
          <w:jc w:val="center"/>
        </w:trPr>
        <w:tc>
          <w:tcPr>
            <w:tcW w:w="9639" w:type="dxa"/>
            <w:vAlign w:val="center"/>
          </w:tcPr>
          <w:p w14:paraId="16CD3C5B" w14:textId="77777777" w:rsidR="00C24218" w:rsidRPr="00C24218" w:rsidRDefault="00C24218" w:rsidP="00C24218">
            <w:pPr>
              <w:spacing w:line="280" w:lineRule="exact"/>
              <w:ind w:left="132"/>
              <w:jc w:val="both"/>
              <w:rPr>
                <w:sz w:val="20"/>
                <w:szCs w:val="20"/>
                <w:lang w:eastAsia="it-IT"/>
              </w:rPr>
            </w:pPr>
            <w:r w:rsidRPr="00C24218">
              <w:rPr>
                <w:rFonts w:ascii="Calibri" w:eastAsiaTheme="minorEastAsia" w:hAnsi="Calibri" w:cs="Calibri"/>
                <w:sz w:val="20"/>
                <w:szCs w:val="20"/>
                <w:lang w:eastAsia="it-IT"/>
              </w:rPr>
              <w:t>[</w:t>
            </w:r>
            <w:r w:rsidRPr="00C24218">
              <w:rPr>
                <w:rFonts w:ascii="Calibri" w:eastAsiaTheme="minorEastAsia" w:hAnsi="Calibri" w:cs="Calibri"/>
                <w:i/>
                <w:sz w:val="20"/>
                <w:szCs w:val="20"/>
                <w:lang w:eastAsia="it-IT"/>
              </w:rPr>
              <w:t>Eventuale</w:t>
            </w:r>
            <w:r w:rsidRPr="00C24218">
              <w:rPr>
                <w:rFonts w:ascii="Calibri" w:eastAsiaTheme="minorEastAsia" w:hAnsi="Calibri" w:cs="Calibri"/>
                <w:sz w:val="20"/>
                <w:szCs w:val="20"/>
                <w:lang w:eastAsia="it-IT"/>
              </w:rPr>
              <w:t xml:space="preserve">] Allegato 12 - </w:t>
            </w:r>
            <w:r w:rsidRPr="00C24218">
              <w:rPr>
                <w:color w:val="000000"/>
                <w:sz w:val="20"/>
                <w:szCs w:val="22"/>
              </w:rPr>
              <w:t>Comprova dell’equivalenze delle tutele del CCNL utilizzato</w:t>
            </w:r>
            <w:r w:rsidRPr="00C24218">
              <w:rPr>
                <w:rFonts w:ascii="Calibri" w:eastAsiaTheme="minorEastAsia" w:hAnsi="Calibri" w:cs="Calibri"/>
                <w:sz w:val="20"/>
                <w:szCs w:val="20"/>
                <w:vertAlign w:val="superscript"/>
                <w:lang w:eastAsia="it-IT"/>
              </w:rPr>
              <w:t xml:space="preserve"> </w:t>
            </w:r>
            <w:r w:rsidRPr="00C24218">
              <w:rPr>
                <w:rFonts w:ascii="Calibri" w:eastAsiaTheme="minorEastAsia" w:hAnsi="Calibri" w:cs="Calibri"/>
                <w:sz w:val="20"/>
                <w:szCs w:val="20"/>
                <w:vertAlign w:val="superscript"/>
                <w:lang w:eastAsia="it-IT"/>
              </w:rPr>
              <w:footnoteReference w:id="9"/>
            </w:r>
          </w:p>
        </w:tc>
      </w:tr>
      <w:tr w:rsidR="00C24218" w:rsidRPr="00C24218" w14:paraId="32E4E211" w14:textId="77777777" w:rsidTr="0017370F">
        <w:trPr>
          <w:trHeight w:val="288"/>
          <w:jc w:val="center"/>
        </w:trPr>
        <w:tc>
          <w:tcPr>
            <w:tcW w:w="9639" w:type="dxa"/>
          </w:tcPr>
          <w:p w14:paraId="0CA1B68C" w14:textId="77777777" w:rsidR="00C24218" w:rsidRPr="00C24218" w:rsidRDefault="00C24218" w:rsidP="00C24218">
            <w:pPr>
              <w:spacing w:line="280" w:lineRule="exact"/>
              <w:ind w:left="132"/>
              <w:jc w:val="both"/>
              <w:rPr>
                <w:sz w:val="20"/>
                <w:szCs w:val="20"/>
                <w:lang w:eastAsia="it-IT"/>
              </w:rPr>
            </w:pPr>
            <w:r w:rsidRPr="00C24218">
              <w:rPr>
                <w:sz w:val="20"/>
                <w:szCs w:val="20"/>
                <w:lang w:eastAsia="it-IT"/>
              </w:rPr>
              <w:t>(</w:t>
            </w:r>
            <w:r w:rsidRPr="00C24218">
              <w:rPr>
                <w:i/>
                <w:iCs/>
                <w:sz w:val="20"/>
                <w:szCs w:val="20"/>
                <w:lang w:eastAsia="it-IT"/>
              </w:rPr>
              <w:t>eventuale</w:t>
            </w:r>
            <w:r w:rsidRPr="00C24218">
              <w:rPr>
                <w:sz w:val="20"/>
                <w:szCs w:val="20"/>
                <w:lang w:eastAsia="it-IT"/>
              </w:rPr>
              <w:t xml:space="preserve">) </w:t>
            </w:r>
            <w:proofErr w:type="spellStart"/>
            <w:r w:rsidRPr="00C24218">
              <w:rPr>
                <w:rFonts w:cstheme="minorHAnsi"/>
                <w:sz w:val="20"/>
                <w:szCs w:val="20"/>
                <w:lang w:val="en-US"/>
              </w:rPr>
              <w:t>Attestazione</w:t>
            </w:r>
            <w:proofErr w:type="spellEnd"/>
            <w:r w:rsidRPr="00C24218">
              <w:rPr>
                <w:rFonts w:cstheme="minorHAnsi"/>
                <w:sz w:val="20"/>
                <w:szCs w:val="20"/>
                <w:lang w:val="en-US"/>
              </w:rPr>
              <w:t xml:space="preserve"> di </w:t>
            </w:r>
            <w:proofErr w:type="spellStart"/>
            <w:r w:rsidRPr="00C24218">
              <w:rPr>
                <w:rFonts w:cstheme="minorHAnsi"/>
                <w:sz w:val="20"/>
                <w:szCs w:val="20"/>
                <w:lang w:val="en-US"/>
              </w:rPr>
              <w:t>sopralluogo</w:t>
            </w:r>
            <w:proofErr w:type="spellEnd"/>
          </w:p>
        </w:tc>
      </w:tr>
      <w:tr w:rsidR="00C24218" w:rsidRPr="00C24218" w14:paraId="44426EB1" w14:textId="77777777" w:rsidTr="0017370F">
        <w:trPr>
          <w:trHeight w:val="288"/>
          <w:jc w:val="center"/>
        </w:trPr>
        <w:tc>
          <w:tcPr>
            <w:tcW w:w="9639" w:type="dxa"/>
          </w:tcPr>
          <w:p w14:paraId="11C16B6A" w14:textId="77777777" w:rsidR="00C24218" w:rsidRPr="00C24218" w:rsidRDefault="00C24218" w:rsidP="00C24218">
            <w:pPr>
              <w:spacing w:line="280" w:lineRule="exact"/>
              <w:ind w:left="132"/>
              <w:jc w:val="both"/>
              <w:rPr>
                <w:sz w:val="20"/>
                <w:szCs w:val="20"/>
                <w:lang w:eastAsia="it-IT"/>
              </w:rPr>
            </w:pPr>
            <w:r w:rsidRPr="00C24218">
              <w:rPr>
                <w:sz w:val="20"/>
                <w:szCs w:val="20"/>
                <w:lang w:eastAsia="it-IT"/>
              </w:rPr>
              <w:t>(</w:t>
            </w:r>
            <w:r w:rsidRPr="00C24218">
              <w:rPr>
                <w:i/>
                <w:iCs/>
                <w:sz w:val="20"/>
                <w:szCs w:val="20"/>
                <w:lang w:eastAsia="it-IT"/>
              </w:rPr>
              <w:t>eventuale</w:t>
            </w:r>
            <w:r w:rsidRPr="00C24218">
              <w:rPr>
                <w:sz w:val="20"/>
                <w:szCs w:val="20"/>
                <w:lang w:eastAsia="it-IT"/>
              </w:rPr>
              <w:t xml:space="preserve">) </w:t>
            </w:r>
            <w:r w:rsidRPr="00C24218">
              <w:rPr>
                <w:rFonts w:cstheme="minorHAnsi"/>
                <w:sz w:val="20"/>
                <w:szCs w:val="20"/>
              </w:rPr>
              <w:t>Documentazione probatoria delle misure di self-</w:t>
            </w:r>
            <w:proofErr w:type="spellStart"/>
            <w:r w:rsidRPr="00C24218">
              <w:rPr>
                <w:rFonts w:cstheme="minorHAnsi"/>
                <w:sz w:val="20"/>
                <w:szCs w:val="20"/>
              </w:rPr>
              <w:t>cleaning</w:t>
            </w:r>
            <w:proofErr w:type="spellEnd"/>
            <w:r w:rsidRPr="00C24218">
              <w:rPr>
                <w:rFonts w:cstheme="minorHAnsi"/>
                <w:sz w:val="20"/>
                <w:szCs w:val="20"/>
              </w:rPr>
              <w:t xml:space="preserve"> adottate</w:t>
            </w:r>
          </w:p>
        </w:tc>
      </w:tr>
    </w:tbl>
    <w:p w14:paraId="439D4415" w14:textId="77777777" w:rsidR="00C24218" w:rsidRPr="00C24218" w:rsidRDefault="00C24218" w:rsidP="00C24218">
      <w:pPr>
        <w:rPr>
          <w:sz w:val="20"/>
          <w:szCs w:val="22"/>
        </w:rPr>
      </w:pPr>
    </w:p>
    <w:p w14:paraId="0349B3EC" w14:textId="77777777" w:rsidR="00C24218" w:rsidRPr="00C24218" w:rsidRDefault="00C24218" w:rsidP="00C24218">
      <w:pPr>
        <w:jc w:val="both"/>
        <w:rPr>
          <w:sz w:val="20"/>
          <w:szCs w:val="20"/>
        </w:rPr>
      </w:pPr>
      <w:r w:rsidRPr="00C24218">
        <w:rPr>
          <w:rFonts w:cs="Calibri"/>
          <w:sz w:val="20"/>
          <w:szCs w:val="20"/>
        </w:rPr>
        <w:t>Tutte le dichiarazioni sono sottoscritte</w:t>
      </w:r>
      <w:r w:rsidRPr="00C24218">
        <w:rPr>
          <w:sz w:val="20"/>
          <w:szCs w:val="20"/>
        </w:rPr>
        <w:t xml:space="preserve"> </w:t>
      </w:r>
      <w:r w:rsidRPr="00C24218">
        <w:rPr>
          <w:rFonts w:cs="Calibri"/>
          <w:sz w:val="20"/>
          <w:szCs w:val="20"/>
        </w:rPr>
        <w:t>ai sensi del decreto legislativo n. 82/2005:</w:t>
      </w:r>
    </w:p>
    <w:p w14:paraId="3D88137D" w14:textId="77777777" w:rsidR="00C24218" w:rsidRPr="00C24218" w:rsidRDefault="00C24218" w:rsidP="00442513">
      <w:pPr>
        <w:numPr>
          <w:ilvl w:val="0"/>
          <w:numId w:val="25"/>
        </w:numPr>
        <w:ind w:left="426" w:hanging="284"/>
        <w:jc w:val="both"/>
        <w:rPr>
          <w:sz w:val="20"/>
          <w:szCs w:val="20"/>
        </w:rPr>
      </w:pPr>
      <w:r w:rsidRPr="00C24218">
        <w:rPr>
          <w:rFonts w:cs="Calibri"/>
          <w:sz w:val="20"/>
          <w:szCs w:val="20"/>
        </w:rPr>
        <w:t>dal concorrente che partecipa in forma singola;</w:t>
      </w:r>
    </w:p>
    <w:p w14:paraId="28608971" w14:textId="77777777" w:rsidR="00C24218" w:rsidRPr="00C24218" w:rsidRDefault="00C24218" w:rsidP="00442513">
      <w:pPr>
        <w:numPr>
          <w:ilvl w:val="0"/>
          <w:numId w:val="25"/>
        </w:numPr>
        <w:ind w:left="426" w:hanging="284"/>
        <w:jc w:val="both"/>
        <w:rPr>
          <w:sz w:val="20"/>
          <w:szCs w:val="20"/>
        </w:rPr>
      </w:pPr>
      <w:r w:rsidRPr="00C24218">
        <w:rPr>
          <w:rFonts w:cs="Calibri"/>
          <w:sz w:val="20"/>
          <w:szCs w:val="20"/>
        </w:rPr>
        <w:t>nel caso di raggruppamento temporaneo o consorzio ordinario o GEIE costituiti, dalla mandataria/capofila;</w:t>
      </w:r>
    </w:p>
    <w:p w14:paraId="1A85752B" w14:textId="77777777" w:rsidR="00C24218" w:rsidRPr="00C24218" w:rsidRDefault="00C24218" w:rsidP="00442513">
      <w:pPr>
        <w:numPr>
          <w:ilvl w:val="0"/>
          <w:numId w:val="25"/>
        </w:numPr>
        <w:ind w:left="426" w:hanging="284"/>
        <w:jc w:val="both"/>
        <w:rPr>
          <w:sz w:val="20"/>
          <w:szCs w:val="20"/>
        </w:rPr>
      </w:pPr>
      <w:r w:rsidRPr="00C24218">
        <w:rPr>
          <w:rFonts w:cs="Calibri"/>
          <w:sz w:val="20"/>
          <w:szCs w:val="20"/>
        </w:rPr>
        <w:t>nel caso di raggruppamento temporaneo o consorzio ordinario o GEIE non ancora costituiti, da tutti i soggetti che costituiranno il raggruppamento o il consorzio o il gruppo;</w:t>
      </w:r>
    </w:p>
    <w:p w14:paraId="0CECA02E" w14:textId="77777777" w:rsidR="00C24218" w:rsidRPr="00C24218" w:rsidRDefault="00C24218" w:rsidP="00442513">
      <w:pPr>
        <w:numPr>
          <w:ilvl w:val="0"/>
          <w:numId w:val="25"/>
        </w:numPr>
        <w:ind w:left="426" w:hanging="284"/>
        <w:jc w:val="both"/>
        <w:rPr>
          <w:rFonts w:cs="Calibri"/>
          <w:sz w:val="20"/>
          <w:szCs w:val="20"/>
        </w:rPr>
      </w:pPr>
      <w:r w:rsidRPr="00C24218">
        <w:rPr>
          <w:rFonts w:cs="Calibri"/>
          <w:sz w:val="20"/>
          <w:szCs w:val="20"/>
        </w:rPr>
        <w:t>nel caso di aggregazioni di retisti:</w:t>
      </w:r>
    </w:p>
    <w:p w14:paraId="6CC9C8F8" w14:textId="77777777" w:rsidR="00C24218" w:rsidRPr="00C24218" w:rsidRDefault="00C24218" w:rsidP="00442513">
      <w:pPr>
        <w:numPr>
          <w:ilvl w:val="4"/>
          <w:numId w:val="24"/>
        </w:numPr>
        <w:ind w:left="709" w:hanging="283"/>
        <w:jc w:val="both"/>
        <w:rPr>
          <w:sz w:val="20"/>
          <w:szCs w:val="20"/>
        </w:rPr>
      </w:pPr>
      <w:r w:rsidRPr="00C24218">
        <w:rPr>
          <w:rFonts w:cs="Calibri"/>
          <w:sz w:val="20"/>
          <w:szCs w:val="20"/>
        </w:rPr>
        <w:t>se la rete è dotata di un organo comune con potere di rappresentanza e con soggettività giuridica, ai sensi dell’articolo 3, comma 4-</w:t>
      </w:r>
      <w:r w:rsidRPr="00C24218">
        <w:rPr>
          <w:rFonts w:cs="Calibri"/>
          <w:i/>
          <w:sz w:val="20"/>
          <w:szCs w:val="20"/>
        </w:rPr>
        <w:t>quater</w:t>
      </w:r>
      <w:r w:rsidRPr="00C24218">
        <w:rPr>
          <w:rFonts w:cs="Calibri"/>
          <w:sz w:val="20"/>
          <w:szCs w:val="20"/>
        </w:rPr>
        <w:t>, del decreto-legge 10 febbraio 2009, n. 5, la domanda di partecipazione deve essere sottoscritta dal solo operatore economico che riveste la funzione di organo comune;</w:t>
      </w:r>
    </w:p>
    <w:p w14:paraId="142FBE25" w14:textId="77777777" w:rsidR="00C24218" w:rsidRPr="00C24218" w:rsidRDefault="00C24218" w:rsidP="00442513">
      <w:pPr>
        <w:numPr>
          <w:ilvl w:val="4"/>
          <w:numId w:val="24"/>
        </w:numPr>
        <w:ind w:left="709" w:hanging="283"/>
        <w:jc w:val="both"/>
        <w:rPr>
          <w:sz w:val="20"/>
          <w:szCs w:val="20"/>
        </w:rPr>
      </w:pPr>
      <w:r w:rsidRPr="00C24218">
        <w:rPr>
          <w:rFonts w:cs="Calibri"/>
          <w:sz w:val="20"/>
          <w:szCs w:val="20"/>
          <w:lang w:eastAsia="it-IT"/>
        </w:rPr>
        <w:t>se la rete è dotata di un organo comune con potere di rappresentanza ma è priva di soggettività giuridica, ai sensi dell’articolo 3, comma 4-</w:t>
      </w:r>
      <w:r w:rsidRPr="00C24218">
        <w:rPr>
          <w:rFonts w:cs="Calibri"/>
          <w:i/>
          <w:sz w:val="20"/>
          <w:szCs w:val="20"/>
          <w:lang w:eastAsia="it-IT"/>
        </w:rPr>
        <w:t>quater</w:t>
      </w:r>
      <w:r w:rsidRPr="00C24218">
        <w:rPr>
          <w:rFonts w:cs="Calibri"/>
          <w:sz w:val="20"/>
          <w:szCs w:val="20"/>
          <w:lang w:eastAsia="it-IT"/>
        </w:rPr>
        <w:t xml:space="preserve">, del decreto-legge 10 febbraio 2009, n. 5, la domanda di partecipazione deve essere sottoscritta </w:t>
      </w:r>
      <w:r w:rsidRPr="00C24218">
        <w:rPr>
          <w:rFonts w:cs="Calibri"/>
          <w:sz w:val="20"/>
          <w:szCs w:val="20"/>
        </w:rPr>
        <w:t>dal</w:t>
      </w:r>
      <w:r w:rsidRPr="00C24218">
        <w:rPr>
          <w:rFonts w:cs="Calibri"/>
          <w:sz w:val="20"/>
          <w:szCs w:val="20"/>
          <w:lang w:eastAsia="it-IT"/>
        </w:rPr>
        <w:t xml:space="preserve">l’impresa che riveste le funzioni di organo comune nonché da ognuno dei retisti che partecipa alla gara; </w:t>
      </w:r>
    </w:p>
    <w:p w14:paraId="069E4239" w14:textId="77777777" w:rsidR="00C24218" w:rsidRPr="00C24218" w:rsidRDefault="00C24218" w:rsidP="00442513">
      <w:pPr>
        <w:numPr>
          <w:ilvl w:val="4"/>
          <w:numId w:val="24"/>
        </w:numPr>
        <w:ind w:left="709" w:hanging="283"/>
        <w:jc w:val="both"/>
        <w:rPr>
          <w:sz w:val="20"/>
          <w:szCs w:val="20"/>
        </w:rPr>
      </w:pPr>
      <w:r w:rsidRPr="00C24218">
        <w:rPr>
          <w:rFonts w:cs="Calibri"/>
          <w:sz w:val="20"/>
          <w:szCs w:val="20"/>
          <w:lang w:eastAsia="it-IT"/>
        </w:rPr>
        <w:t xml:space="preserve">se la rete è dotata di un organo comune privo del potere di rappresentanza o se la rete è sprovvista di organo comune, oppure se l’organo comune è privo dei requisiti di qualificazione richiesti per assumere la veste di </w:t>
      </w:r>
      <w:r w:rsidRPr="00C24218">
        <w:rPr>
          <w:rFonts w:cs="Calibri"/>
          <w:sz w:val="20"/>
          <w:szCs w:val="20"/>
          <w:lang w:eastAsia="it-IT"/>
        </w:rPr>
        <w:lastRenderedPageBreak/>
        <w:t xml:space="preserve">mandataria, la domanda di partecipazione deve essere sottoscritta dal retista che riveste la qualifica di mandatario, ovvero, in caso di partecipazione nelle forme del raggruppamento da costituirsi, da ognuno dei retisti che partecipa alla gara. </w:t>
      </w:r>
    </w:p>
    <w:p w14:paraId="005F41B4" w14:textId="77777777" w:rsidR="00C24218" w:rsidRPr="00C24218" w:rsidRDefault="00C24218" w:rsidP="00C24218">
      <w:pPr>
        <w:ind w:left="426" w:hanging="256"/>
        <w:jc w:val="both"/>
        <w:rPr>
          <w:rFonts w:cs="Calibri"/>
          <w:sz w:val="20"/>
          <w:szCs w:val="20"/>
          <w:lang w:eastAsia="it-IT"/>
        </w:rPr>
      </w:pPr>
      <w:r w:rsidRPr="00C24218">
        <w:rPr>
          <w:rFonts w:cs="Arial"/>
          <w:sz w:val="20"/>
          <w:szCs w:val="20"/>
        </w:rPr>
        <w:t xml:space="preserve">- </w:t>
      </w:r>
      <w:r w:rsidRPr="00C24218">
        <w:rPr>
          <w:rFonts w:cs="Arial"/>
          <w:sz w:val="20"/>
          <w:szCs w:val="20"/>
        </w:rPr>
        <w:tab/>
        <w:t>nel</w:t>
      </w:r>
      <w:r w:rsidRPr="00C24218">
        <w:rPr>
          <w:rFonts w:cs="Calibri"/>
          <w:sz w:val="20"/>
          <w:szCs w:val="20"/>
          <w:lang w:eastAsia="it-IT"/>
        </w:rPr>
        <w:t xml:space="preserve"> caso di consorzio di cooperative e imprese artigiane o di consorzio stabile di cui all’articolo 65, comma 2 lettere b), c) e d) del Codice, </w:t>
      </w:r>
      <w:r w:rsidRPr="00C24218">
        <w:rPr>
          <w:rFonts w:cs="Calibri"/>
          <w:sz w:val="20"/>
          <w:szCs w:val="20"/>
        </w:rPr>
        <w:t>la domanda è sottoscritta</w:t>
      </w:r>
      <w:r w:rsidRPr="00C24218">
        <w:rPr>
          <w:rFonts w:cs="Calibri"/>
          <w:sz w:val="20"/>
          <w:szCs w:val="20"/>
          <w:lang w:eastAsia="it-IT"/>
        </w:rPr>
        <w:t xml:space="preserve"> digitalmente dal consorzio medesimo.</w:t>
      </w:r>
    </w:p>
    <w:p w14:paraId="61684452" w14:textId="77777777" w:rsidR="00C24218" w:rsidRPr="00C24218" w:rsidRDefault="00C24218" w:rsidP="00C24218">
      <w:pPr>
        <w:ind w:left="426" w:hanging="256"/>
        <w:jc w:val="both"/>
        <w:rPr>
          <w:sz w:val="20"/>
          <w:szCs w:val="20"/>
        </w:rPr>
      </w:pPr>
    </w:p>
    <w:p w14:paraId="7811E4E4" w14:textId="77777777" w:rsidR="00C24218" w:rsidRPr="00C24218" w:rsidRDefault="00C24218" w:rsidP="00C24218">
      <w:pPr>
        <w:jc w:val="both"/>
        <w:rPr>
          <w:sz w:val="20"/>
          <w:szCs w:val="20"/>
        </w:rPr>
      </w:pPr>
      <w:r w:rsidRPr="00C24218">
        <w:rPr>
          <w:sz w:val="20"/>
          <w:szCs w:val="20"/>
        </w:rPr>
        <w:t xml:space="preserve">Le dichiarazioni sono sottoscritte digitalmente dal legale rappresentante del concorrente o da un suo procuratore munito della relativa procura. In tal caso, il concorrente allega alla domanda copia conforme all’originale della procura. </w:t>
      </w:r>
    </w:p>
    <w:p w14:paraId="6186E4A7" w14:textId="77777777" w:rsidR="00C24218" w:rsidRPr="00C24218" w:rsidRDefault="00C24218" w:rsidP="00C24218">
      <w:pPr>
        <w:tabs>
          <w:tab w:val="left" w:pos="426"/>
        </w:tabs>
        <w:spacing w:line="276" w:lineRule="auto"/>
        <w:jc w:val="both"/>
        <w:rPr>
          <w:sz w:val="20"/>
          <w:szCs w:val="20"/>
        </w:rPr>
      </w:pPr>
      <w:r w:rsidRPr="00C24218">
        <w:rPr>
          <w:sz w:val="20"/>
          <w:szCs w:val="20"/>
        </w:rPr>
        <w:t xml:space="preserve">Non è necessario allegare la procura se dalla visura camerale del concorrente risulti l’indicazione espressa dei poteri rappresentativi conferiti al procuratore. </w:t>
      </w:r>
      <w:r w:rsidRPr="00C24218">
        <w:rPr>
          <w:rFonts w:eastAsia="Arial" w:cstheme="minorHAnsi"/>
          <w:sz w:val="20"/>
          <w:szCs w:val="22"/>
        </w:rPr>
        <w:t>Qualora le suindicate dichiarazioni siano sottoscritte digitalmente da procuratore speciale è necessario produrre una dichiarazione ai sensi del DPR 445/2000, all’interno delle dichiarazioni stesse, in cui si attesti tale qualità, indicando gli estremi completi della procura che conferisce i necessari poteri.</w:t>
      </w:r>
    </w:p>
    <w:p w14:paraId="0EFED52E" w14:textId="77777777" w:rsidR="00C24218" w:rsidRPr="00C24218" w:rsidRDefault="00C24218" w:rsidP="00C24218">
      <w:pPr>
        <w:rPr>
          <w:sz w:val="20"/>
          <w:szCs w:val="22"/>
        </w:rPr>
      </w:pPr>
    </w:p>
    <w:p w14:paraId="6144F883"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224" w:name="_Toc171949215"/>
      <w:r w:rsidRPr="00C24218">
        <w:rPr>
          <w:rFonts w:ascii="Calibri" w:eastAsiaTheme="minorEastAsia" w:hAnsi="Calibri" w:cs="Calibri"/>
          <w:b/>
          <w:bCs/>
          <w:caps/>
          <w:sz w:val="20"/>
          <w:szCs w:val="20"/>
          <w:lang w:eastAsia="it-IT"/>
        </w:rPr>
        <w:t>Documento di Gara Unico Europeo – DGUE</w:t>
      </w:r>
      <w:bookmarkEnd w:id="224"/>
    </w:p>
    <w:p w14:paraId="2DFE9946" w14:textId="77777777" w:rsidR="00C24218" w:rsidRPr="00C24218" w:rsidRDefault="00C24218" w:rsidP="00C24218">
      <w:pPr>
        <w:jc w:val="both"/>
        <w:rPr>
          <w:rFonts w:cstheme="minorHAnsi"/>
          <w:sz w:val="20"/>
          <w:szCs w:val="20"/>
        </w:rPr>
      </w:pPr>
      <w:r w:rsidRPr="00C24218">
        <w:rPr>
          <w:rFonts w:cstheme="minorHAnsi"/>
          <w:sz w:val="20"/>
          <w:szCs w:val="20"/>
        </w:rPr>
        <w:t>Il concorrente dovrà produrre il DGUE, messo a disposizione direttamente sul Sistema, tramite le funzionalità previste.</w:t>
      </w:r>
    </w:p>
    <w:p w14:paraId="1B4AEA8C" w14:textId="77777777" w:rsidR="00C24218" w:rsidRPr="00C24218" w:rsidRDefault="00C24218" w:rsidP="00C24218">
      <w:pPr>
        <w:jc w:val="both"/>
        <w:rPr>
          <w:rFonts w:cstheme="minorHAnsi"/>
          <w:sz w:val="20"/>
          <w:szCs w:val="20"/>
          <w:lang w:eastAsia="it-IT"/>
        </w:rPr>
      </w:pPr>
    </w:p>
    <w:p w14:paraId="2414C7B7" w14:textId="77777777" w:rsidR="00C24218" w:rsidRPr="00C24218" w:rsidRDefault="00C24218" w:rsidP="00C24218">
      <w:pPr>
        <w:jc w:val="both"/>
        <w:rPr>
          <w:rFonts w:cstheme="minorHAnsi"/>
          <w:sz w:val="20"/>
          <w:szCs w:val="20"/>
        </w:rPr>
      </w:pPr>
      <w:r w:rsidRPr="00C24218">
        <w:rPr>
          <w:rFonts w:cstheme="minorHAnsi"/>
          <w:sz w:val="20"/>
          <w:szCs w:val="20"/>
        </w:rPr>
        <w:t>La “response.xml” del DGUE deve essere sottoscritto dal legale rappresentante dell’impresa o da altro soggetto individuato al precedente paragrafo 15 e presentato:</w:t>
      </w:r>
    </w:p>
    <w:p w14:paraId="4C3E7C90" w14:textId="77777777" w:rsidR="00C24218" w:rsidRPr="00C24218" w:rsidRDefault="00C24218" w:rsidP="00442513">
      <w:pPr>
        <w:numPr>
          <w:ilvl w:val="0"/>
          <w:numId w:val="34"/>
        </w:numPr>
        <w:contextualSpacing/>
        <w:jc w:val="both"/>
        <w:rPr>
          <w:rFonts w:eastAsia="Times New Roman" w:cstheme="minorHAnsi"/>
          <w:sz w:val="20"/>
          <w:szCs w:val="20"/>
        </w:rPr>
      </w:pPr>
      <w:r w:rsidRPr="00C24218">
        <w:rPr>
          <w:rFonts w:eastAsia="Times New Roman" w:cstheme="minorHAnsi"/>
          <w:sz w:val="20"/>
          <w:szCs w:val="20"/>
        </w:rPr>
        <w:t>dal singolo operatore economico e compilato in tutte le Sezioni pertinenti;</w:t>
      </w:r>
    </w:p>
    <w:p w14:paraId="143D8C4A" w14:textId="77777777" w:rsidR="00C24218" w:rsidRPr="00C24218" w:rsidRDefault="00C24218" w:rsidP="00442513">
      <w:pPr>
        <w:numPr>
          <w:ilvl w:val="0"/>
          <w:numId w:val="34"/>
        </w:numPr>
        <w:contextualSpacing/>
        <w:jc w:val="both"/>
        <w:rPr>
          <w:rFonts w:eastAsia="Times New Roman" w:cstheme="minorHAnsi"/>
          <w:sz w:val="20"/>
          <w:szCs w:val="20"/>
        </w:rPr>
      </w:pPr>
      <w:r w:rsidRPr="00C24218">
        <w:rPr>
          <w:rFonts w:eastAsia="Times New Roman" w:cstheme="minorHAnsi"/>
          <w:sz w:val="20"/>
          <w:szCs w:val="20"/>
        </w:rPr>
        <w:t>da tutti gli operatori economici che partecipano alla procedura in raggruppamenti temporanei, consorzi ordinari, GEIE e compilato in tutte le Sezioni pertinenti;</w:t>
      </w:r>
    </w:p>
    <w:p w14:paraId="183B9C8C" w14:textId="77777777" w:rsidR="00C24218" w:rsidRPr="00C24218" w:rsidRDefault="00C24218" w:rsidP="00442513">
      <w:pPr>
        <w:numPr>
          <w:ilvl w:val="0"/>
          <w:numId w:val="34"/>
        </w:numPr>
        <w:contextualSpacing/>
        <w:jc w:val="both"/>
        <w:rPr>
          <w:rFonts w:eastAsia="Times New Roman" w:cstheme="minorHAnsi"/>
          <w:sz w:val="20"/>
          <w:szCs w:val="20"/>
        </w:rPr>
      </w:pPr>
      <w:r w:rsidRPr="00C24218">
        <w:rPr>
          <w:rFonts w:eastAsia="Times New Roman" w:cstheme="minorHAnsi"/>
          <w:sz w:val="20"/>
          <w:szCs w:val="20"/>
        </w:rPr>
        <w:t>nel caso di aggregazioni di imprese di rete da ognuna delle imprese retiste, se l’intera rete partecipa, ovvero dall’organo comune e dalle singole imprese retiste indicate se non partecipa l’intera rete e compilato in tutte le Sezioni pertinenti;</w:t>
      </w:r>
    </w:p>
    <w:p w14:paraId="41F15A09" w14:textId="77777777" w:rsidR="00C24218" w:rsidRPr="00C24218" w:rsidRDefault="00C24218" w:rsidP="00442513">
      <w:pPr>
        <w:numPr>
          <w:ilvl w:val="0"/>
          <w:numId w:val="34"/>
        </w:numPr>
        <w:contextualSpacing/>
        <w:jc w:val="both"/>
        <w:rPr>
          <w:rFonts w:eastAsia="Times New Roman" w:cstheme="minorHAnsi"/>
          <w:sz w:val="20"/>
          <w:szCs w:val="20"/>
        </w:rPr>
      </w:pPr>
      <w:r w:rsidRPr="00C24218">
        <w:rPr>
          <w:rFonts w:eastAsia="Times New Roman" w:cstheme="minorHAnsi"/>
          <w:sz w:val="20"/>
          <w:szCs w:val="20"/>
        </w:rPr>
        <w:t>dai consorzi fra cooperative, dai consorzi tra imprese artigiane e dai consorzi stabili e compilato in tutte le Sezioni pertinenti;</w:t>
      </w:r>
    </w:p>
    <w:p w14:paraId="6317E76E" w14:textId="77777777" w:rsidR="00C24218" w:rsidRPr="00C24218" w:rsidRDefault="00C24218" w:rsidP="00442513">
      <w:pPr>
        <w:numPr>
          <w:ilvl w:val="0"/>
          <w:numId w:val="34"/>
        </w:numPr>
        <w:contextualSpacing/>
        <w:jc w:val="both"/>
        <w:rPr>
          <w:rFonts w:eastAsia="Times New Roman" w:cstheme="minorHAnsi"/>
          <w:sz w:val="20"/>
          <w:szCs w:val="20"/>
        </w:rPr>
      </w:pPr>
      <w:r w:rsidRPr="00C24218">
        <w:rPr>
          <w:rFonts w:eastAsia="Times New Roman" w:cstheme="minorHAnsi"/>
          <w:sz w:val="20"/>
          <w:szCs w:val="20"/>
        </w:rPr>
        <w:t>dai consorziati per conto dei quali il consorzio concorre e compilato, nelle parti pertinenti relative a: Parte II, Sezioni A, B; Parte III, Sezioni A, B, C e D; Parte IV, Sezioni A, B e C; Parte VI;</w:t>
      </w:r>
    </w:p>
    <w:p w14:paraId="271650D6" w14:textId="77777777" w:rsidR="00C24218" w:rsidRPr="00C24218" w:rsidRDefault="00C24218" w:rsidP="00442513">
      <w:pPr>
        <w:numPr>
          <w:ilvl w:val="0"/>
          <w:numId w:val="34"/>
        </w:numPr>
        <w:contextualSpacing/>
        <w:jc w:val="both"/>
        <w:rPr>
          <w:rFonts w:eastAsia="Times New Roman" w:cstheme="minorHAnsi"/>
          <w:sz w:val="20"/>
          <w:szCs w:val="20"/>
        </w:rPr>
      </w:pPr>
      <w:r w:rsidRPr="00C24218">
        <w:rPr>
          <w:rFonts w:eastAsia="Times New Roman" w:cstheme="minorHAnsi"/>
          <w:sz w:val="20"/>
          <w:szCs w:val="20"/>
        </w:rPr>
        <w:t>dai consorziati che prestano il requisito nelle parti pertinenti relative a: Parte II, Sezioni A, B; Parte III, Sezioni A, B, C e D; Parte VI;</w:t>
      </w:r>
    </w:p>
    <w:p w14:paraId="1E27EE79" w14:textId="77777777" w:rsidR="00C24218" w:rsidRPr="00C24218" w:rsidRDefault="00C24218" w:rsidP="00442513">
      <w:pPr>
        <w:numPr>
          <w:ilvl w:val="0"/>
          <w:numId w:val="34"/>
        </w:numPr>
        <w:contextualSpacing/>
        <w:jc w:val="both"/>
        <w:rPr>
          <w:rFonts w:eastAsia="Times New Roman" w:cstheme="minorHAnsi"/>
          <w:sz w:val="20"/>
          <w:szCs w:val="20"/>
        </w:rPr>
      </w:pPr>
      <w:r w:rsidRPr="00C24218">
        <w:rPr>
          <w:rFonts w:eastAsia="Times New Roman" w:cstheme="minorHAnsi"/>
          <w:sz w:val="20"/>
          <w:szCs w:val="20"/>
        </w:rPr>
        <w:t>dall’impresa ausiliaria e compilato nelle parti pertinenti relative:</w:t>
      </w:r>
    </w:p>
    <w:p w14:paraId="7CF44B6E" w14:textId="77777777" w:rsidR="00C24218" w:rsidRPr="00C24218" w:rsidRDefault="00C24218" w:rsidP="00442513">
      <w:pPr>
        <w:numPr>
          <w:ilvl w:val="0"/>
          <w:numId w:val="34"/>
        </w:numPr>
        <w:contextualSpacing/>
        <w:jc w:val="both"/>
        <w:rPr>
          <w:rFonts w:eastAsia="Times New Roman" w:cstheme="minorHAnsi"/>
          <w:sz w:val="20"/>
          <w:szCs w:val="20"/>
        </w:rPr>
      </w:pPr>
      <w:r w:rsidRPr="00C24218">
        <w:rPr>
          <w:rFonts w:eastAsia="Times New Roman" w:cstheme="minorHAnsi"/>
          <w:sz w:val="20"/>
          <w:szCs w:val="20"/>
        </w:rPr>
        <w:t>nel caso di avvalimento per soddisfare i requisiti partecipazione: Parte II, Sezioni A, B; Parte III, Sezioni A, B, C e D; Parte IV, in relazione ai requisiti oggetto di avvalimento; Parte VI;</w:t>
      </w:r>
    </w:p>
    <w:p w14:paraId="42FEB2FF" w14:textId="77777777" w:rsidR="00C24218" w:rsidRPr="00C24218" w:rsidRDefault="00C24218" w:rsidP="00442513">
      <w:pPr>
        <w:numPr>
          <w:ilvl w:val="0"/>
          <w:numId w:val="34"/>
        </w:numPr>
        <w:contextualSpacing/>
        <w:jc w:val="both"/>
        <w:rPr>
          <w:rFonts w:eastAsia="Times New Roman" w:cstheme="minorHAnsi"/>
          <w:sz w:val="20"/>
          <w:szCs w:val="20"/>
        </w:rPr>
      </w:pPr>
      <w:r w:rsidRPr="00C24218">
        <w:rPr>
          <w:rFonts w:eastAsia="Times New Roman" w:cstheme="minorHAnsi"/>
          <w:sz w:val="20"/>
          <w:szCs w:val="20"/>
        </w:rPr>
        <w:t>nel caso di avvalimento per migliorare l’offerta: Parte II, Sezioni A, B; Parte III, Sezioni A, B, C e D; Parte VI.</w:t>
      </w:r>
    </w:p>
    <w:p w14:paraId="4025BA2D" w14:textId="77777777" w:rsidR="00C24218" w:rsidRPr="00C24218" w:rsidRDefault="00C24218" w:rsidP="00C24218">
      <w:pPr>
        <w:rPr>
          <w:rFonts w:cstheme="minorHAnsi"/>
          <w:sz w:val="20"/>
          <w:szCs w:val="20"/>
        </w:rPr>
      </w:pPr>
    </w:p>
    <w:p w14:paraId="02642C83" w14:textId="77777777" w:rsidR="00C24218" w:rsidRPr="00C24218" w:rsidRDefault="00C24218" w:rsidP="00C24218">
      <w:pPr>
        <w:jc w:val="both"/>
        <w:rPr>
          <w:rFonts w:cstheme="minorHAnsi"/>
          <w:sz w:val="20"/>
          <w:szCs w:val="20"/>
        </w:rPr>
      </w:pPr>
      <w:r w:rsidRPr="00C24218">
        <w:rPr>
          <w:rFonts w:cstheme="minorHAnsi"/>
          <w:sz w:val="20"/>
          <w:szCs w:val="20"/>
        </w:rPr>
        <w:t>Il DGUE è articolato in sei Parti e viene compilato dall’operatore economico nelle parti pertinenti secondo quanto indicato:</w:t>
      </w:r>
    </w:p>
    <w:p w14:paraId="580C6119" w14:textId="77777777" w:rsidR="00C24218" w:rsidRPr="00C24218" w:rsidRDefault="00C24218" w:rsidP="00C24218">
      <w:pPr>
        <w:ind w:left="426"/>
        <w:jc w:val="both"/>
        <w:rPr>
          <w:rFonts w:eastAsiaTheme="minorEastAsia" w:cstheme="minorHAnsi"/>
          <w:sz w:val="20"/>
          <w:szCs w:val="20"/>
          <w:lang w:eastAsia="it-IT"/>
        </w:rPr>
      </w:pPr>
    </w:p>
    <w:p w14:paraId="6DF5EF2C" w14:textId="77777777" w:rsidR="00C24218" w:rsidRPr="00C24218" w:rsidRDefault="00C24218" w:rsidP="00C24218">
      <w:pPr>
        <w:jc w:val="both"/>
        <w:rPr>
          <w:rFonts w:eastAsia="Times New Roman" w:cstheme="minorHAnsi"/>
          <w:b/>
          <w:sz w:val="20"/>
          <w:szCs w:val="20"/>
          <w:lang w:eastAsia="it-IT"/>
        </w:rPr>
      </w:pPr>
      <w:r w:rsidRPr="00C24218">
        <w:rPr>
          <w:rFonts w:eastAsia="Times New Roman" w:cstheme="minorHAnsi"/>
          <w:b/>
          <w:sz w:val="20"/>
          <w:szCs w:val="20"/>
          <w:lang w:eastAsia="it-IT"/>
        </w:rPr>
        <w:t>Parte I – Informazioni sulla procedura di appalto e sull’amministrazione aggiudicatrice o ente aggiudicatore</w:t>
      </w:r>
    </w:p>
    <w:p w14:paraId="0EE55BD4" w14:textId="77777777" w:rsidR="00C24218" w:rsidRPr="00C24218" w:rsidRDefault="00C24218" w:rsidP="00C24218">
      <w:pPr>
        <w:jc w:val="both"/>
        <w:rPr>
          <w:rFonts w:eastAsia="Times New Roman" w:cstheme="minorHAnsi"/>
          <w:sz w:val="20"/>
          <w:szCs w:val="20"/>
          <w:lang w:eastAsia="it-IT"/>
        </w:rPr>
      </w:pPr>
      <w:r w:rsidRPr="00C24218">
        <w:rPr>
          <w:rFonts w:eastAsia="Times New Roman" w:cstheme="minorHAnsi"/>
          <w:sz w:val="20"/>
          <w:szCs w:val="20"/>
          <w:lang w:eastAsia="it-IT"/>
        </w:rPr>
        <w:t>L’operatore economico rende tutte le informazioni richieste relative alla procedura di appalto.</w:t>
      </w:r>
    </w:p>
    <w:p w14:paraId="10009CC6" w14:textId="77777777" w:rsidR="00C24218" w:rsidRPr="00C24218" w:rsidRDefault="00C24218" w:rsidP="00C24218">
      <w:pPr>
        <w:jc w:val="both"/>
        <w:rPr>
          <w:rFonts w:eastAsia="Times New Roman" w:cstheme="minorHAnsi"/>
          <w:sz w:val="20"/>
          <w:szCs w:val="20"/>
          <w:lang w:eastAsia="it-IT"/>
        </w:rPr>
      </w:pPr>
    </w:p>
    <w:p w14:paraId="028B19B9" w14:textId="77777777" w:rsidR="00C24218" w:rsidRPr="00C24218" w:rsidRDefault="00C24218" w:rsidP="00C24218">
      <w:pPr>
        <w:jc w:val="both"/>
        <w:rPr>
          <w:rFonts w:eastAsia="Times New Roman" w:cstheme="minorHAnsi"/>
          <w:b/>
          <w:sz w:val="20"/>
          <w:szCs w:val="20"/>
          <w:lang w:eastAsia="it-IT"/>
        </w:rPr>
      </w:pPr>
      <w:r w:rsidRPr="00C24218">
        <w:rPr>
          <w:rFonts w:eastAsia="Times New Roman" w:cstheme="minorHAnsi"/>
          <w:b/>
          <w:sz w:val="20"/>
          <w:szCs w:val="20"/>
          <w:lang w:eastAsia="it-IT"/>
        </w:rPr>
        <w:t>Parte II – Informazioni sull’operatore economico</w:t>
      </w:r>
    </w:p>
    <w:p w14:paraId="2D666DC1" w14:textId="77777777" w:rsidR="00C24218" w:rsidRPr="00C24218" w:rsidRDefault="00C24218" w:rsidP="00C24218">
      <w:pPr>
        <w:jc w:val="both"/>
        <w:rPr>
          <w:rFonts w:eastAsia="Times New Roman" w:cstheme="minorHAnsi"/>
          <w:sz w:val="20"/>
          <w:szCs w:val="20"/>
          <w:lang w:eastAsia="it-IT"/>
        </w:rPr>
      </w:pPr>
      <w:r w:rsidRPr="00C24218">
        <w:rPr>
          <w:rFonts w:eastAsia="Times New Roman" w:cstheme="minorHAnsi"/>
          <w:sz w:val="20"/>
          <w:szCs w:val="20"/>
          <w:lang w:eastAsia="it-IT"/>
        </w:rPr>
        <w:t xml:space="preserve">L’operatore economico rende tutte le informazioni richieste mediante la compilazione delle parti pertinenti. In particolare, può procedere, alla lettera B, all’inserimento dei dati identificativi (nome, cognome, data e luogo di nascita, codice fiscale, comune di residenza) dei soggetti di cui all’art. 94, comma 3 del Codice; in alternativa tali dati dovranno essere inseriti nel Documento “Dichiarazioni integrative al DGUE”. </w:t>
      </w:r>
      <w:r w:rsidRPr="00C24218">
        <w:rPr>
          <w:rFonts w:eastAsia="Times New Roman" w:cstheme="minorHAnsi"/>
          <w:bCs/>
          <w:sz w:val="20"/>
          <w:szCs w:val="20"/>
          <w:lang w:eastAsia="it-IT"/>
        </w:rPr>
        <w:t>Non è richiesta la compilazione della sezione C.</w:t>
      </w:r>
      <w:r w:rsidRPr="00C24218">
        <w:rPr>
          <w:rFonts w:eastAsia="Times New Roman" w:cstheme="minorHAnsi"/>
          <w:sz w:val="20"/>
          <w:szCs w:val="20"/>
          <w:lang w:eastAsia="it-IT"/>
        </w:rPr>
        <w:t xml:space="preserve"> </w:t>
      </w:r>
      <w:r w:rsidRPr="00C24218">
        <w:rPr>
          <w:rFonts w:eastAsia="Times New Roman" w:cstheme="minorHAnsi"/>
          <w:b/>
          <w:sz w:val="20"/>
          <w:szCs w:val="20"/>
          <w:lang w:eastAsia="it-IT"/>
        </w:rPr>
        <w:t xml:space="preserve">In caso di </w:t>
      </w:r>
      <w:r w:rsidRPr="00C24218">
        <w:rPr>
          <w:rFonts w:eastAsia="Times New Roman" w:cstheme="minorHAnsi"/>
          <w:b/>
          <w:sz w:val="20"/>
          <w:szCs w:val="20"/>
          <w:u w:val="single"/>
          <w:lang w:eastAsia="it-IT"/>
        </w:rPr>
        <w:t>ricorso al subappalto</w:t>
      </w:r>
      <w:r w:rsidRPr="00C24218">
        <w:rPr>
          <w:rFonts w:eastAsia="Times New Roman" w:cstheme="minorHAnsi"/>
          <w:b/>
          <w:sz w:val="20"/>
          <w:szCs w:val="20"/>
          <w:lang w:eastAsia="it-IT"/>
        </w:rPr>
        <w:t xml:space="preserve"> si richiede la compilazione della sezione D: </w:t>
      </w:r>
      <w:r w:rsidRPr="00C24218">
        <w:rPr>
          <w:rFonts w:eastAsia="Times New Roman" w:cstheme="minorHAnsi"/>
          <w:sz w:val="20"/>
          <w:szCs w:val="20"/>
          <w:lang w:eastAsia="it-IT"/>
        </w:rPr>
        <w:t>L’operatore economico, pena l’impossibilità di ricorrere al subappalto, indica l’elenco delle prestazioni che intende subappaltare con la relativa quota percentuale dell’importo complessivo del contratto.</w:t>
      </w:r>
    </w:p>
    <w:p w14:paraId="4D8D4AA6" w14:textId="77777777" w:rsidR="00C24218" w:rsidRPr="00C24218" w:rsidRDefault="00C24218" w:rsidP="00C24218">
      <w:pPr>
        <w:jc w:val="both"/>
        <w:rPr>
          <w:rFonts w:eastAsia="Times New Roman" w:cstheme="minorHAnsi"/>
          <w:sz w:val="20"/>
          <w:szCs w:val="20"/>
          <w:lang w:eastAsia="it-IT"/>
        </w:rPr>
      </w:pPr>
    </w:p>
    <w:p w14:paraId="4075A25D" w14:textId="77777777" w:rsidR="00C24218" w:rsidRPr="00C24218" w:rsidRDefault="00C24218" w:rsidP="00C24218">
      <w:pPr>
        <w:jc w:val="both"/>
        <w:rPr>
          <w:rFonts w:eastAsia="Times New Roman" w:cstheme="minorHAnsi"/>
          <w:b/>
          <w:sz w:val="20"/>
          <w:szCs w:val="20"/>
          <w:lang w:eastAsia="it-IT"/>
        </w:rPr>
      </w:pPr>
      <w:r w:rsidRPr="00C24218">
        <w:rPr>
          <w:rFonts w:eastAsia="Times New Roman" w:cstheme="minorHAnsi"/>
          <w:b/>
          <w:sz w:val="20"/>
          <w:szCs w:val="20"/>
          <w:lang w:eastAsia="it-IT"/>
        </w:rPr>
        <w:t>Parte III – Motivi di esclusione</w:t>
      </w:r>
    </w:p>
    <w:p w14:paraId="7BE29E60" w14:textId="77777777" w:rsidR="00C24218" w:rsidRPr="00C24218" w:rsidRDefault="00C24218" w:rsidP="00C24218">
      <w:pPr>
        <w:jc w:val="both"/>
        <w:rPr>
          <w:rFonts w:eastAsia="Times New Roman" w:cstheme="minorHAnsi"/>
          <w:sz w:val="20"/>
          <w:szCs w:val="20"/>
          <w:lang w:eastAsia="it-IT"/>
        </w:rPr>
      </w:pPr>
      <w:r w:rsidRPr="00C24218">
        <w:rPr>
          <w:rFonts w:eastAsia="Times New Roman" w:cstheme="minorHAnsi"/>
          <w:sz w:val="20"/>
          <w:szCs w:val="20"/>
          <w:lang w:eastAsia="it-IT"/>
        </w:rPr>
        <w:lastRenderedPageBreak/>
        <w:t>L’operatore economico dichiara di non trovarsi nelle condizioni previste dagli artt. 94, 95, 97 e 98 del Codice con la compilazione delle Sezioni A, B, C e D.</w:t>
      </w:r>
    </w:p>
    <w:p w14:paraId="3FE2CBDA" w14:textId="77777777" w:rsidR="00C24218" w:rsidRPr="00C24218" w:rsidRDefault="00C24218" w:rsidP="00C24218">
      <w:pPr>
        <w:jc w:val="both"/>
        <w:rPr>
          <w:rFonts w:eastAsia="Times New Roman" w:cstheme="minorHAnsi"/>
          <w:sz w:val="20"/>
          <w:szCs w:val="20"/>
          <w:lang w:eastAsia="it-IT"/>
        </w:rPr>
      </w:pPr>
    </w:p>
    <w:p w14:paraId="7AB33126" w14:textId="77777777" w:rsidR="00C24218" w:rsidRPr="00C24218" w:rsidRDefault="00C24218" w:rsidP="00C24218">
      <w:pPr>
        <w:jc w:val="both"/>
        <w:rPr>
          <w:rFonts w:eastAsia="Times New Roman" w:cstheme="minorHAnsi"/>
          <w:sz w:val="20"/>
          <w:szCs w:val="20"/>
          <w:lang w:eastAsia="it-IT"/>
        </w:rPr>
      </w:pPr>
      <w:r w:rsidRPr="00C24218">
        <w:rPr>
          <w:rFonts w:eastAsia="Times New Roman" w:cstheme="minorHAnsi"/>
          <w:sz w:val="20"/>
          <w:szCs w:val="20"/>
          <w:lang w:eastAsia="it-IT"/>
        </w:rPr>
        <w:t>In particolare, con riferimento alle fattispecie di cui all’art 94, comma 6, del Codice, il concorrente, limitatamente alle violazioni relative a mancati pagamenti di imposte e/o versamenti contributivi è tenuto a dichiarare nel DGUE (Parte III, Sezione B) l’indicazione se abbia ottemperato pagando o impegnandosi a pagare in modo vincolante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per la presentazione dell’offerta.</w:t>
      </w:r>
    </w:p>
    <w:p w14:paraId="47717F88" w14:textId="77777777" w:rsidR="00C24218" w:rsidRPr="00C24218" w:rsidRDefault="00C24218" w:rsidP="00C24218">
      <w:pPr>
        <w:jc w:val="both"/>
        <w:rPr>
          <w:rFonts w:eastAsia="Times New Roman" w:cstheme="minorHAnsi"/>
          <w:sz w:val="20"/>
          <w:szCs w:val="20"/>
          <w:lang w:eastAsia="it-IT"/>
        </w:rPr>
      </w:pPr>
    </w:p>
    <w:p w14:paraId="683660A4" w14:textId="77777777" w:rsidR="00C24218" w:rsidRPr="00C24218" w:rsidRDefault="00C24218" w:rsidP="00C24218">
      <w:pPr>
        <w:jc w:val="both"/>
        <w:rPr>
          <w:rFonts w:eastAsia="Times New Roman" w:cstheme="minorHAnsi"/>
          <w:sz w:val="20"/>
          <w:szCs w:val="20"/>
          <w:lang w:eastAsia="it-IT"/>
        </w:rPr>
      </w:pPr>
      <w:r w:rsidRPr="00C24218">
        <w:rPr>
          <w:rFonts w:eastAsia="Times New Roman" w:cstheme="minorHAnsi"/>
          <w:sz w:val="20"/>
          <w:szCs w:val="20"/>
          <w:lang w:eastAsia="it-IT"/>
        </w:rPr>
        <w:t>La Parte III contiene le informazioni relative all’assenza dei motivi di esclusione (articoli da 94 a 98 del Codice).</w:t>
      </w:r>
    </w:p>
    <w:p w14:paraId="0926646C" w14:textId="77777777" w:rsidR="00C24218" w:rsidRPr="00C24218" w:rsidRDefault="00C24218" w:rsidP="00C24218">
      <w:pPr>
        <w:jc w:val="both"/>
        <w:rPr>
          <w:rFonts w:eastAsia="Times New Roman" w:cstheme="minorHAnsi"/>
          <w:sz w:val="20"/>
          <w:szCs w:val="20"/>
          <w:lang w:eastAsia="it-IT"/>
        </w:rPr>
      </w:pPr>
      <w:r w:rsidRPr="00C24218">
        <w:rPr>
          <w:rFonts w:eastAsia="Times New Roman" w:cstheme="minorHAnsi"/>
          <w:sz w:val="20"/>
          <w:szCs w:val="20"/>
          <w:lang w:eastAsia="it-IT"/>
        </w:rPr>
        <w:t xml:space="preserve"> </w:t>
      </w:r>
    </w:p>
    <w:p w14:paraId="20E74BD8" w14:textId="77777777" w:rsidR="00C24218" w:rsidRPr="00C24218" w:rsidRDefault="00C24218" w:rsidP="00C24218">
      <w:pPr>
        <w:jc w:val="both"/>
        <w:rPr>
          <w:rFonts w:eastAsia="Times New Roman" w:cstheme="minorHAnsi"/>
          <w:sz w:val="20"/>
          <w:szCs w:val="20"/>
          <w:lang w:eastAsia="it-IT"/>
        </w:rPr>
      </w:pPr>
      <w:r w:rsidRPr="00C24218">
        <w:rPr>
          <w:rFonts w:eastAsia="Times New Roman" w:cstheme="minorHAnsi"/>
          <w:b/>
          <w:bCs/>
          <w:sz w:val="20"/>
          <w:szCs w:val="20"/>
          <w:lang w:eastAsia="it-IT"/>
        </w:rPr>
        <w:t>Sezione A</w:t>
      </w:r>
      <w:r w:rsidRPr="00C24218">
        <w:rPr>
          <w:rFonts w:eastAsia="Times New Roman" w:cstheme="minorHAnsi"/>
          <w:sz w:val="20"/>
          <w:szCs w:val="20"/>
          <w:lang w:eastAsia="it-IT"/>
        </w:rPr>
        <w:t xml:space="preserve"> - Motivi legati a condanne penali si riferisce ai motivi di esclusione legati a condanne penali previsti dall’articolo 57, paragrafo 1 della direttiva 2014/24/UE, che, nel Codice, sono disciplinati all’ dell’articolo 94, comma 1. Con riferimento a questa Sezione, laddove nel DGUE vengano contemplate le ipotesi di condanna con sentenza definitiva, occorre uniformare il contenuto delle informazioni richieste alle previsioni di cui al comma 1 del citato articolo 94, inserendo anche il riferimento al decreto penale di condanna divenuto irrevocabile. Inoltre, è necessario indicare i soggetti cui tali condanne si riferiscono facendo espresso riferimento all’articolo 94, comma 3, del Codice. </w:t>
      </w:r>
    </w:p>
    <w:p w14:paraId="64555151" w14:textId="77777777" w:rsidR="00C24218" w:rsidRPr="00C24218" w:rsidRDefault="00C24218" w:rsidP="00C24218">
      <w:pPr>
        <w:jc w:val="both"/>
        <w:rPr>
          <w:rFonts w:eastAsia="Times New Roman" w:cstheme="minorHAnsi"/>
          <w:sz w:val="20"/>
          <w:szCs w:val="20"/>
          <w:lang w:eastAsia="it-IT"/>
        </w:rPr>
      </w:pPr>
      <w:r w:rsidRPr="00C24218">
        <w:rPr>
          <w:rFonts w:eastAsia="Times New Roman" w:cstheme="minorHAnsi"/>
          <w:sz w:val="20"/>
          <w:szCs w:val="20"/>
          <w:lang w:eastAsia="it-IT"/>
        </w:rPr>
        <w:t xml:space="preserve">Occorre, infine, integrare le informazioni riguardanti tali motivi di esclusione inserendo i dati inerenti alla tipologia del reato commesso, la durata della condanna inflitta, </w:t>
      </w:r>
      <w:proofErr w:type="spellStart"/>
      <w:r w:rsidRPr="00C24218">
        <w:rPr>
          <w:rFonts w:eastAsia="Times New Roman" w:cstheme="minorHAnsi"/>
          <w:sz w:val="20"/>
          <w:szCs w:val="20"/>
          <w:lang w:eastAsia="it-IT"/>
        </w:rPr>
        <w:t>nonchè</w:t>
      </w:r>
      <w:proofErr w:type="spellEnd"/>
      <w:r w:rsidRPr="00C24218">
        <w:rPr>
          <w:rFonts w:eastAsia="Times New Roman" w:cstheme="minorHAnsi"/>
          <w:sz w:val="20"/>
          <w:szCs w:val="20"/>
          <w:lang w:eastAsia="it-IT"/>
        </w:rPr>
        <w:t xml:space="preserve"> i dati inerenti all’eventuale avvenuta comminazione della pena accessoria dell’incapacità di contrarre con la pubblica amministrazione e la relativa durata. Tali integrazioni si rendono necessarie per consentire alla stazione appaltante di verificare se la condotta illecita si è verificata in un periodo di tempo rilevante ai fini dell’esclusione e di determinare – come previsto dall’art. 96, comma 6 – l’applicabilità delle misure di autodisciplina (</w:t>
      </w:r>
      <w:r w:rsidRPr="00C24218">
        <w:rPr>
          <w:rFonts w:eastAsia="Times New Roman" w:cstheme="minorHAnsi"/>
          <w:i/>
          <w:iCs/>
          <w:sz w:val="20"/>
          <w:szCs w:val="20"/>
          <w:lang w:eastAsia="it-IT"/>
        </w:rPr>
        <w:t>self-</w:t>
      </w:r>
      <w:proofErr w:type="spellStart"/>
      <w:r w:rsidRPr="00C24218">
        <w:rPr>
          <w:rFonts w:eastAsia="Times New Roman" w:cstheme="minorHAnsi"/>
          <w:i/>
          <w:iCs/>
          <w:sz w:val="20"/>
          <w:szCs w:val="20"/>
          <w:lang w:eastAsia="it-IT"/>
        </w:rPr>
        <w:t>cleaning</w:t>
      </w:r>
      <w:proofErr w:type="spellEnd"/>
      <w:r w:rsidRPr="00C24218">
        <w:rPr>
          <w:rFonts w:eastAsia="Times New Roman" w:cstheme="minorHAnsi"/>
          <w:sz w:val="20"/>
          <w:szCs w:val="20"/>
          <w:lang w:eastAsia="it-IT"/>
        </w:rPr>
        <w:t>) e la conseguente valutazione delle misure ivi contemplate attuate dall’operatore economico finalizzate alla decisione di escludere o meno l’operatore economico dalla procedura di gara, ai sensi dell’art. 96, comma 7, del Codice.</w:t>
      </w:r>
    </w:p>
    <w:p w14:paraId="381D84F1" w14:textId="77777777" w:rsidR="00C24218" w:rsidRPr="00C24218" w:rsidRDefault="00C24218" w:rsidP="00C24218">
      <w:pPr>
        <w:jc w:val="both"/>
        <w:rPr>
          <w:rFonts w:eastAsia="Times New Roman" w:cstheme="minorHAnsi"/>
          <w:sz w:val="20"/>
          <w:szCs w:val="20"/>
          <w:lang w:eastAsia="it-IT"/>
        </w:rPr>
      </w:pPr>
    </w:p>
    <w:p w14:paraId="5F81D655" w14:textId="77777777" w:rsidR="00C24218" w:rsidRPr="00C24218" w:rsidRDefault="00C24218" w:rsidP="00C24218">
      <w:pPr>
        <w:spacing w:before="100" w:beforeAutospacing="1" w:after="100" w:afterAutospacing="1"/>
        <w:jc w:val="both"/>
        <w:rPr>
          <w:rFonts w:eastAsia="Times New Roman" w:cstheme="minorHAnsi"/>
          <w:sz w:val="20"/>
          <w:szCs w:val="20"/>
          <w:lang w:eastAsia="it-IT"/>
        </w:rPr>
      </w:pPr>
      <w:r w:rsidRPr="00C24218">
        <w:rPr>
          <w:rFonts w:eastAsia="Times New Roman" w:cstheme="minorHAnsi"/>
          <w:sz w:val="20"/>
          <w:szCs w:val="20"/>
          <w:lang w:eastAsia="it-IT"/>
        </w:rPr>
        <w:t xml:space="preserve">Le misure di </w:t>
      </w:r>
      <w:r w:rsidRPr="00C24218">
        <w:rPr>
          <w:rFonts w:eastAsia="Times New Roman" w:cstheme="minorHAnsi"/>
          <w:i/>
          <w:iCs/>
          <w:sz w:val="20"/>
          <w:szCs w:val="20"/>
          <w:lang w:eastAsia="it-IT"/>
        </w:rPr>
        <w:t>self-</w:t>
      </w:r>
      <w:proofErr w:type="spellStart"/>
      <w:r w:rsidRPr="00C24218">
        <w:rPr>
          <w:rFonts w:eastAsia="Times New Roman" w:cstheme="minorHAnsi"/>
          <w:i/>
          <w:iCs/>
          <w:sz w:val="20"/>
          <w:szCs w:val="20"/>
          <w:lang w:eastAsia="it-IT"/>
        </w:rPr>
        <w:t>cleaning</w:t>
      </w:r>
      <w:proofErr w:type="spellEnd"/>
      <w:r w:rsidRPr="00C24218">
        <w:rPr>
          <w:rFonts w:eastAsia="Times New Roman" w:cstheme="minorHAnsi"/>
          <w:i/>
          <w:iCs/>
          <w:sz w:val="20"/>
          <w:szCs w:val="20"/>
          <w:lang w:eastAsia="it-IT"/>
        </w:rPr>
        <w:t xml:space="preserve"> </w:t>
      </w:r>
      <w:r w:rsidRPr="00C24218">
        <w:rPr>
          <w:rFonts w:eastAsia="Times New Roman" w:cstheme="minorHAnsi"/>
          <w:sz w:val="20"/>
          <w:szCs w:val="20"/>
          <w:lang w:eastAsia="it-IT"/>
        </w:rPr>
        <w:t xml:space="preserve">devono essere inserite nel FVOE ovvero nella busta amministrativa e precisamente il concorrente deve inserire la relazione che illustra le misure di self </w:t>
      </w:r>
      <w:proofErr w:type="spellStart"/>
      <w:r w:rsidRPr="00C24218">
        <w:rPr>
          <w:rFonts w:eastAsia="Times New Roman" w:cstheme="minorHAnsi"/>
          <w:sz w:val="20"/>
          <w:szCs w:val="20"/>
          <w:lang w:eastAsia="it-IT"/>
        </w:rPr>
        <w:t>cleaning</w:t>
      </w:r>
      <w:proofErr w:type="spellEnd"/>
      <w:r w:rsidRPr="00C24218">
        <w:rPr>
          <w:rFonts w:eastAsia="Times New Roman" w:cstheme="minorHAnsi"/>
          <w:sz w:val="20"/>
          <w:szCs w:val="20"/>
          <w:lang w:eastAsia="it-IT"/>
        </w:rPr>
        <w:t xml:space="preserve"> adottate in relazione alle cause di esclusione verificate prima della presentazione della domanda di partecipazione e indicare nel DGUE, il riferimento al documento caricato nel FVOE </w:t>
      </w:r>
      <w:r w:rsidRPr="00C24218">
        <w:rPr>
          <w:rFonts w:eastAsia="Times New Roman" w:cstheme="minorHAnsi"/>
          <w:sz w:val="20"/>
          <w:szCs w:val="20"/>
        </w:rPr>
        <w:t>ovvero insieme con la restante documentazione amministrativa</w:t>
      </w:r>
      <w:r w:rsidRPr="00C24218">
        <w:rPr>
          <w:rFonts w:eastAsia="Times New Roman" w:cstheme="minorHAnsi"/>
          <w:sz w:val="20"/>
          <w:szCs w:val="20"/>
          <w:lang w:eastAsia="it-IT"/>
        </w:rPr>
        <w:t xml:space="preserve">. Tali misure possono consistere, secondo quanto previsto, a titolo esemplificativo, dal citato articolo 96, comma 6 del Codice, nella dimostrazione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13087158" w14:textId="77777777" w:rsidR="00C24218" w:rsidRPr="00C24218" w:rsidRDefault="00C24218" w:rsidP="00C24218">
      <w:pPr>
        <w:spacing w:before="100" w:beforeAutospacing="1" w:after="100" w:afterAutospacing="1"/>
        <w:jc w:val="both"/>
        <w:rPr>
          <w:rFonts w:eastAsia="Times New Roman" w:cstheme="minorHAnsi"/>
          <w:sz w:val="20"/>
          <w:szCs w:val="20"/>
          <w:lang w:eastAsia="it-IT"/>
        </w:rPr>
      </w:pPr>
      <w:r w:rsidRPr="00C24218">
        <w:rPr>
          <w:rFonts w:eastAsia="Times New Roman" w:cstheme="minorHAnsi"/>
          <w:sz w:val="20"/>
          <w:szCs w:val="20"/>
          <w:lang w:eastAsia="it-IT"/>
        </w:rPr>
        <w:t xml:space="preserve">Le informazioni sopra indicate devono essere riportate per tutti i reati previsti negli appositi spazi della presente sezione. </w:t>
      </w:r>
    </w:p>
    <w:p w14:paraId="45F0F71D" w14:textId="77777777" w:rsidR="00C24218" w:rsidRPr="00C24218" w:rsidRDefault="00C24218" w:rsidP="00C24218">
      <w:pPr>
        <w:spacing w:before="100" w:beforeAutospacing="1" w:after="100" w:afterAutospacing="1"/>
        <w:jc w:val="both"/>
        <w:rPr>
          <w:rFonts w:eastAsia="Times New Roman" w:cstheme="minorHAnsi"/>
          <w:sz w:val="20"/>
          <w:szCs w:val="20"/>
          <w:lang w:eastAsia="it-IT"/>
        </w:rPr>
      </w:pPr>
      <w:r w:rsidRPr="00C24218">
        <w:rPr>
          <w:rFonts w:eastAsia="Times New Roman" w:cstheme="minorHAnsi"/>
          <w:sz w:val="20"/>
          <w:szCs w:val="20"/>
          <w:lang w:eastAsia="it-IT"/>
        </w:rPr>
        <w:t xml:space="preserve">Si precisa che le indicazioni sul </w:t>
      </w:r>
      <w:r w:rsidRPr="00C24218">
        <w:rPr>
          <w:rFonts w:eastAsia="Times New Roman" w:cstheme="minorHAnsi"/>
          <w:i/>
          <w:iCs/>
          <w:sz w:val="20"/>
          <w:szCs w:val="20"/>
          <w:lang w:eastAsia="it-IT"/>
        </w:rPr>
        <w:t>self-</w:t>
      </w:r>
      <w:proofErr w:type="spellStart"/>
      <w:r w:rsidRPr="00C24218">
        <w:rPr>
          <w:rFonts w:eastAsia="Times New Roman" w:cstheme="minorHAnsi"/>
          <w:i/>
          <w:iCs/>
          <w:sz w:val="20"/>
          <w:szCs w:val="20"/>
          <w:lang w:eastAsia="it-IT"/>
        </w:rPr>
        <w:t>cleaning</w:t>
      </w:r>
      <w:proofErr w:type="spellEnd"/>
      <w:r w:rsidRPr="00C24218">
        <w:rPr>
          <w:rFonts w:eastAsia="Times New Roman" w:cstheme="minorHAnsi"/>
          <w:i/>
          <w:iCs/>
          <w:sz w:val="20"/>
          <w:szCs w:val="20"/>
          <w:lang w:eastAsia="it-IT"/>
        </w:rPr>
        <w:t xml:space="preserve"> </w:t>
      </w:r>
      <w:r w:rsidRPr="00C24218">
        <w:rPr>
          <w:rFonts w:eastAsia="Times New Roman" w:cstheme="minorHAnsi"/>
          <w:sz w:val="20"/>
          <w:szCs w:val="20"/>
          <w:lang w:eastAsia="it-IT"/>
        </w:rPr>
        <w:t xml:space="preserve">sopra formulate si applicano anche alle altre Sezioni del DGUE in cui tali misure sono previste. </w:t>
      </w:r>
    </w:p>
    <w:p w14:paraId="4844EB93" w14:textId="77777777" w:rsidR="00C24218" w:rsidRPr="00C24218" w:rsidRDefault="00C24218" w:rsidP="00C24218">
      <w:pPr>
        <w:jc w:val="both"/>
        <w:rPr>
          <w:rFonts w:eastAsia="Times New Roman" w:cstheme="minorHAnsi"/>
          <w:sz w:val="20"/>
          <w:szCs w:val="20"/>
          <w:lang w:eastAsia="it-IT"/>
        </w:rPr>
      </w:pPr>
    </w:p>
    <w:p w14:paraId="170E50A7" w14:textId="77777777" w:rsidR="00C24218" w:rsidRPr="00C24218" w:rsidRDefault="00C24218" w:rsidP="00C24218">
      <w:pPr>
        <w:jc w:val="both"/>
        <w:rPr>
          <w:rFonts w:eastAsia="Times New Roman" w:cstheme="minorHAnsi"/>
          <w:sz w:val="20"/>
          <w:szCs w:val="20"/>
          <w:lang w:eastAsia="it-IT"/>
        </w:rPr>
      </w:pPr>
      <w:r w:rsidRPr="00C24218">
        <w:rPr>
          <w:rFonts w:eastAsia="Times New Roman" w:cstheme="minorHAnsi"/>
          <w:b/>
          <w:bCs/>
          <w:sz w:val="20"/>
          <w:szCs w:val="20"/>
          <w:lang w:eastAsia="it-IT"/>
        </w:rPr>
        <w:t>Sezione B</w:t>
      </w:r>
      <w:r w:rsidRPr="00C24218">
        <w:rPr>
          <w:rFonts w:eastAsia="Times New Roman" w:cstheme="minorHAnsi"/>
          <w:sz w:val="20"/>
          <w:szCs w:val="20"/>
          <w:lang w:eastAsia="it-IT"/>
        </w:rPr>
        <w:t xml:space="preserve"> - Motivi legati al pagamento di imposte o contributi previdenziali si evidenzia che l’operatore economico dovrà specificare negli appositi spazi le ipotesi previste dall’art. 95, comma 2 del Codice (pagamento, compensazione, estinzione), indicando, altresì, se il pagamento o la formalizzazione dell’impegno siano intervenuti prima della scadenza del termine per la presentazione della domanda di partecipazione alla gara. Queste informazioni devono essere inserite per le diverse fattispecie previste nella presente sezione.</w:t>
      </w:r>
    </w:p>
    <w:p w14:paraId="1B38DFE0" w14:textId="77777777" w:rsidR="00C24218" w:rsidRPr="00C24218" w:rsidRDefault="00C24218" w:rsidP="00C24218">
      <w:pPr>
        <w:jc w:val="both"/>
        <w:rPr>
          <w:rFonts w:eastAsia="Times New Roman" w:cstheme="minorHAnsi"/>
          <w:sz w:val="20"/>
          <w:szCs w:val="20"/>
          <w:lang w:eastAsia="it-IT"/>
        </w:rPr>
      </w:pPr>
    </w:p>
    <w:p w14:paraId="6FF1599B" w14:textId="77777777" w:rsidR="00C24218" w:rsidRPr="00C24218" w:rsidRDefault="00C24218" w:rsidP="00C24218">
      <w:pPr>
        <w:jc w:val="both"/>
        <w:rPr>
          <w:rFonts w:eastAsia="Times New Roman" w:cstheme="minorHAnsi"/>
          <w:sz w:val="20"/>
          <w:szCs w:val="20"/>
          <w:lang w:eastAsia="it-IT"/>
        </w:rPr>
      </w:pPr>
      <w:r w:rsidRPr="00C24218">
        <w:rPr>
          <w:rFonts w:eastAsia="Times New Roman" w:cstheme="minorHAnsi"/>
          <w:b/>
          <w:bCs/>
          <w:sz w:val="20"/>
          <w:szCs w:val="20"/>
          <w:lang w:eastAsia="it-IT"/>
        </w:rPr>
        <w:t>Sezione C</w:t>
      </w:r>
      <w:r w:rsidRPr="00C24218">
        <w:rPr>
          <w:rFonts w:eastAsia="Times New Roman" w:cstheme="minorHAnsi"/>
          <w:sz w:val="20"/>
          <w:szCs w:val="20"/>
          <w:lang w:eastAsia="it-IT"/>
        </w:rPr>
        <w:t xml:space="preserve"> - Motivi legati a insolvenza, conflitto di interessi o illeciti professionali, si precisa quanto segue. </w:t>
      </w:r>
    </w:p>
    <w:p w14:paraId="19078938" w14:textId="77777777" w:rsidR="00C24218" w:rsidRPr="00C24218" w:rsidRDefault="00C24218" w:rsidP="00C24218">
      <w:pPr>
        <w:jc w:val="both"/>
        <w:rPr>
          <w:rFonts w:eastAsia="Times New Roman" w:cstheme="minorHAnsi"/>
          <w:sz w:val="20"/>
          <w:szCs w:val="20"/>
          <w:lang w:eastAsia="it-IT"/>
        </w:rPr>
      </w:pPr>
      <w:r w:rsidRPr="00C24218">
        <w:rPr>
          <w:rFonts w:eastAsia="Times New Roman" w:cstheme="minorHAnsi"/>
          <w:sz w:val="20"/>
          <w:szCs w:val="20"/>
          <w:lang w:eastAsia="it-IT"/>
        </w:rPr>
        <w:lastRenderedPageBreak/>
        <w:t>Le dichiarazioni concernenti le violazioni in materia di salute e sicurezza del lavoro, di cui all’art. 95, comma 1 lett. a) del Codice devono essere inserite in questa sezione, nel riquadro dedicato alla “Violazione di obblighi in materia di diritto del lavoro”.  Nel riquadro della presente sezione dedicato al “Liquidazione giudiziale” (</w:t>
      </w:r>
      <w:proofErr w:type="spellStart"/>
      <w:r w:rsidRPr="00C24218">
        <w:rPr>
          <w:rFonts w:eastAsia="Times New Roman" w:cstheme="minorHAnsi"/>
          <w:sz w:val="20"/>
          <w:szCs w:val="20"/>
          <w:lang w:eastAsia="it-IT"/>
        </w:rPr>
        <w:t>rif.</w:t>
      </w:r>
      <w:proofErr w:type="spellEnd"/>
      <w:r w:rsidRPr="00C24218">
        <w:rPr>
          <w:rFonts w:eastAsia="Times New Roman" w:cstheme="minorHAnsi"/>
          <w:sz w:val="20"/>
          <w:szCs w:val="20"/>
          <w:lang w:eastAsia="it-IT"/>
        </w:rPr>
        <w:t xml:space="preserve"> art. 94, comma 5, lett. d) del Codice), il punto concernente i motivi per i quali l’operatore economico sarà comunque in grado di eseguire il contratto dev’essere compilato dal curatore autorizzato all’esercizio provvisorio che è stato autorizzato dal giudice delegato a partecipare a procedure di affidamento di contratti pubblici ai sensi dell’articolo 124, comma 4 del Codice, indicando gli estremi del provvedimento.  Per quanto riguarda il riquadro “Concordato preventivo con i creditori”, andranno inserite informazioni analoghe a quelle indicate al punto precedente.  In ordine ai riquadri “Procedura analoga al fallimento”, “Amministrazione controllata” e “Cessazione di attività”, si rinvia alle specifiche tecniche di AgID già menzionate. </w:t>
      </w:r>
    </w:p>
    <w:p w14:paraId="5127F133" w14:textId="77777777" w:rsidR="00C24218" w:rsidRPr="00C24218" w:rsidRDefault="00C24218" w:rsidP="00C24218">
      <w:pPr>
        <w:jc w:val="both"/>
        <w:rPr>
          <w:rFonts w:eastAsia="Times New Roman" w:cstheme="minorHAnsi"/>
          <w:sz w:val="20"/>
          <w:szCs w:val="20"/>
          <w:lang w:eastAsia="it-IT"/>
        </w:rPr>
      </w:pPr>
      <w:r w:rsidRPr="00C24218">
        <w:rPr>
          <w:rFonts w:eastAsia="Times New Roman" w:cstheme="minorHAnsi"/>
          <w:sz w:val="20"/>
          <w:szCs w:val="20"/>
          <w:lang w:eastAsia="it-IT"/>
        </w:rPr>
        <w:t>In merito al riquadro “Gravi illeciti professionali” (</w:t>
      </w:r>
      <w:proofErr w:type="spellStart"/>
      <w:r w:rsidRPr="00C24218">
        <w:rPr>
          <w:rFonts w:eastAsia="Times New Roman" w:cstheme="minorHAnsi"/>
          <w:sz w:val="20"/>
          <w:szCs w:val="20"/>
          <w:lang w:eastAsia="it-IT"/>
        </w:rPr>
        <w:t>rif.</w:t>
      </w:r>
      <w:proofErr w:type="spellEnd"/>
      <w:r w:rsidRPr="00C24218">
        <w:rPr>
          <w:rFonts w:eastAsia="Times New Roman" w:cstheme="minorHAnsi"/>
          <w:sz w:val="20"/>
          <w:szCs w:val="20"/>
          <w:lang w:eastAsia="it-IT"/>
        </w:rPr>
        <w:t xml:space="preserve"> art. 98 del Codice) si evidenzia che le ipotesi di cui all’art. 98, comma 3 lett. a), lett. c) e lett. b) non devono essere dichiarate in questo riquadro, ma, rispettivamente, nel riquadro “Accordi con altri operatori economici intesi a falsare la concorrenza”, “Cessazione anticipata, risarcimento danni o altre sanzioni comparabili” e nel riquadro “Influenza indebita nel processo decisionale, vantaggi indebiti derivanti da informazioni riservate”. </w:t>
      </w:r>
    </w:p>
    <w:p w14:paraId="045D12CA" w14:textId="77777777" w:rsidR="00C24218" w:rsidRPr="00C24218" w:rsidRDefault="00C24218" w:rsidP="00C24218">
      <w:pPr>
        <w:jc w:val="both"/>
        <w:rPr>
          <w:rFonts w:eastAsia="Times New Roman" w:cstheme="minorHAnsi"/>
          <w:sz w:val="20"/>
          <w:szCs w:val="20"/>
          <w:lang w:eastAsia="it-IT"/>
        </w:rPr>
      </w:pPr>
      <w:r w:rsidRPr="00C24218">
        <w:rPr>
          <w:rFonts w:eastAsia="Times New Roman" w:cstheme="minorHAnsi"/>
          <w:sz w:val="20"/>
          <w:szCs w:val="20"/>
          <w:lang w:eastAsia="it-IT"/>
        </w:rPr>
        <w:t xml:space="preserve">Si evidenzia, inoltre, che devono essere dettagliatamente indicate le fattispecie di illecito professionale tra quelle elencate dall’articolo 98 del Codice, cui la dichiarazione è riferita. </w:t>
      </w:r>
    </w:p>
    <w:p w14:paraId="01A67A05" w14:textId="77777777" w:rsidR="00C24218" w:rsidRPr="00C24218" w:rsidRDefault="00C24218" w:rsidP="00C24218">
      <w:pPr>
        <w:jc w:val="both"/>
        <w:rPr>
          <w:rFonts w:eastAsia="Times New Roman" w:cstheme="minorHAnsi"/>
          <w:sz w:val="20"/>
          <w:szCs w:val="20"/>
          <w:lang w:eastAsia="it-IT"/>
        </w:rPr>
      </w:pPr>
      <w:r w:rsidRPr="00C24218">
        <w:rPr>
          <w:rFonts w:eastAsia="Times New Roman" w:cstheme="minorHAnsi"/>
          <w:sz w:val="20"/>
          <w:szCs w:val="20"/>
          <w:lang w:eastAsia="it-IT"/>
        </w:rPr>
        <w:t>Nel riquadro “Influenza indebita nel processo decisionale, vantaggi indebiti derivanti da informazioni riservate”, oltre le dichiarazioni riferite all’ipotesi di cui all’art. 98, comma 3 lett. b), come sopra precisato, vanno inserite le dichiarazioni relative alle ipotesi di cui all’articolo 94, comma 5, lett. e) ed f) (iscrizioni nel casellario ANAC per false dichiarazioni). La specifica fattispecie va inserita nell’apposita voce “In caso affermativo fornire informazioni dettagliate”.</w:t>
      </w:r>
    </w:p>
    <w:p w14:paraId="6AA3D2DA" w14:textId="77777777" w:rsidR="00C24218" w:rsidRPr="00C24218" w:rsidRDefault="00C24218" w:rsidP="00C24218">
      <w:pPr>
        <w:jc w:val="both"/>
        <w:rPr>
          <w:rFonts w:eastAsia="Times New Roman" w:cstheme="minorHAnsi"/>
          <w:sz w:val="20"/>
          <w:szCs w:val="20"/>
          <w:lang w:eastAsia="it-IT"/>
        </w:rPr>
      </w:pPr>
      <w:r w:rsidRPr="00C24218">
        <w:rPr>
          <w:rFonts w:eastAsia="Times New Roman" w:cstheme="minorHAnsi"/>
          <w:sz w:val="20"/>
          <w:szCs w:val="20"/>
          <w:lang w:eastAsia="it-IT"/>
        </w:rPr>
        <w:t xml:space="preserve"> </w:t>
      </w:r>
    </w:p>
    <w:p w14:paraId="29DCE883" w14:textId="77777777" w:rsidR="00C24218" w:rsidRPr="00C24218" w:rsidRDefault="00C24218" w:rsidP="00C24218">
      <w:pPr>
        <w:jc w:val="both"/>
        <w:rPr>
          <w:rFonts w:eastAsia="Times New Roman" w:cstheme="minorHAnsi"/>
          <w:sz w:val="20"/>
          <w:szCs w:val="20"/>
          <w:lang w:eastAsia="it-IT"/>
        </w:rPr>
      </w:pPr>
      <w:r w:rsidRPr="00C24218">
        <w:rPr>
          <w:rFonts w:eastAsia="Times New Roman" w:cstheme="minorHAnsi"/>
          <w:sz w:val="20"/>
          <w:szCs w:val="20"/>
          <w:lang w:eastAsia="it-IT"/>
        </w:rPr>
        <w:t>Sezione D - Altri motivi di esclusione eventualmente previsti dalla legislazione nazionale dello stato membro dell’amministrazione aggiudicatrice o dell'ente aggiudicatore devono essere indicate le informazioni relative alle cause di esclusione di cui all’art. 94, comma 1, lett. c) ed h), all’art. 94, comma 2, all’art. 94, comma 5, lett. a) e lett. b). Le dichiarazioni riferite alle altre fattispecie presenti in questa sezione non devono essere indicate in quanto inserite nelle precedenti sezioni.</w:t>
      </w:r>
    </w:p>
    <w:p w14:paraId="1AD0BD70" w14:textId="77777777" w:rsidR="00C24218" w:rsidRPr="00C24218" w:rsidRDefault="00C24218" w:rsidP="00C24218">
      <w:pPr>
        <w:jc w:val="both"/>
        <w:rPr>
          <w:rFonts w:eastAsia="Times New Roman" w:cstheme="minorHAnsi"/>
          <w:sz w:val="20"/>
          <w:szCs w:val="20"/>
          <w:lang w:eastAsia="it-IT"/>
        </w:rPr>
      </w:pPr>
    </w:p>
    <w:p w14:paraId="55002EFA" w14:textId="77777777" w:rsidR="00C24218" w:rsidRPr="00C24218" w:rsidRDefault="00C24218" w:rsidP="00C24218">
      <w:pPr>
        <w:jc w:val="both"/>
        <w:rPr>
          <w:rFonts w:eastAsia="Times New Roman" w:cstheme="minorHAnsi"/>
          <w:b/>
          <w:sz w:val="20"/>
          <w:szCs w:val="20"/>
          <w:lang w:eastAsia="it-IT"/>
        </w:rPr>
      </w:pPr>
      <w:r w:rsidRPr="00C24218">
        <w:rPr>
          <w:rFonts w:eastAsia="Times New Roman" w:cstheme="minorHAnsi"/>
          <w:b/>
          <w:sz w:val="20"/>
          <w:szCs w:val="20"/>
          <w:lang w:eastAsia="it-IT"/>
        </w:rPr>
        <w:t>Parte IV – Criteri di selezione</w:t>
      </w:r>
    </w:p>
    <w:p w14:paraId="03171CFE" w14:textId="77777777" w:rsidR="00C24218" w:rsidRPr="00C24218" w:rsidRDefault="00C24218" w:rsidP="00C24218">
      <w:pPr>
        <w:jc w:val="both"/>
        <w:rPr>
          <w:rFonts w:eastAsia="Times New Roman" w:cstheme="minorHAnsi"/>
          <w:sz w:val="20"/>
          <w:szCs w:val="20"/>
          <w:lang w:eastAsia="it-IT"/>
        </w:rPr>
      </w:pPr>
      <w:r w:rsidRPr="00C24218">
        <w:rPr>
          <w:rFonts w:eastAsia="Times New Roman" w:cstheme="minorHAnsi"/>
          <w:sz w:val="20"/>
          <w:szCs w:val="20"/>
          <w:lang w:eastAsia="it-IT"/>
        </w:rPr>
        <w:t xml:space="preserve">L’operatore economico dichiara di possedere tutti i requisiti relativi ai criteri di selezione compilando quanto segue: </w:t>
      </w:r>
      <w:r w:rsidRPr="00C24218">
        <w:rPr>
          <w:rFonts w:eastAsiaTheme="minorEastAsia" w:cstheme="minorHAnsi"/>
          <w:sz w:val="20"/>
          <w:szCs w:val="20"/>
          <w:lang w:eastAsia="it-IT"/>
        </w:rPr>
        <w:t>La sezione A per dichiarare il possesso del requisito relativo all’idoneità professionale.</w:t>
      </w:r>
    </w:p>
    <w:p w14:paraId="28BFEC87" w14:textId="77777777" w:rsidR="00C24218" w:rsidRPr="00C24218" w:rsidRDefault="00C24218" w:rsidP="00C24218">
      <w:pPr>
        <w:ind w:left="851"/>
        <w:jc w:val="both"/>
        <w:rPr>
          <w:rFonts w:eastAsia="Times New Roman" w:cstheme="minorHAnsi"/>
          <w:b/>
          <w:sz w:val="20"/>
          <w:szCs w:val="20"/>
          <w:lang w:eastAsia="it-IT"/>
        </w:rPr>
      </w:pPr>
    </w:p>
    <w:p w14:paraId="65E1CFFC" w14:textId="77777777" w:rsidR="00C24218" w:rsidRPr="00C24218" w:rsidRDefault="00C24218" w:rsidP="00C24218">
      <w:pPr>
        <w:jc w:val="both"/>
        <w:rPr>
          <w:rFonts w:eastAsia="Times New Roman" w:cstheme="minorHAnsi"/>
          <w:b/>
          <w:sz w:val="20"/>
          <w:szCs w:val="20"/>
          <w:lang w:eastAsia="it-IT"/>
        </w:rPr>
      </w:pPr>
      <w:r w:rsidRPr="00C24218">
        <w:rPr>
          <w:rFonts w:eastAsia="Times New Roman" w:cstheme="minorHAnsi"/>
          <w:b/>
          <w:sz w:val="20"/>
          <w:szCs w:val="20"/>
          <w:lang w:eastAsia="it-IT"/>
        </w:rPr>
        <w:t xml:space="preserve">Parte VI – Dichiarazioni finali </w:t>
      </w:r>
    </w:p>
    <w:p w14:paraId="22F4D855" w14:textId="77777777" w:rsidR="00C24218" w:rsidRPr="00C24218" w:rsidRDefault="00C24218" w:rsidP="00C24218">
      <w:pPr>
        <w:jc w:val="both"/>
        <w:rPr>
          <w:rFonts w:eastAsia="Times New Roman" w:cstheme="minorHAnsi"/>
          <w:b/>
          <w:sz w:val="20"/>
          <w:szCs w:val="20"/>
        </w:rPr>
      </w:pPr>
      <w:r w:rsidRPr="00C24218">
        <w:rPr>
          <w:rFonts w:eastAsia="Times New Roman" w:cstheme="minorHAnsi"/>
          <w:sz w:val="20"/>
          <w:szCs w:val="20"/>
          <w:lang w:eastAsia="it-IT"/>
        </w:rPr>
        <w:t xml:space="preserve">L’operatore economico rende tutte le informazioni richieste mediante la compilazione delle parti pertinenti. </w:t>
      </w:r>
    </w:p>
    <w:p w14:paraId="261BE9EE" w14:textId="77777777" w:rsidR="00C24218" w:rsidRPr="00C24218" w:rsidRDefault="00C24218" w:rsidP="00C24218">
      <w:pPr>
        <w:spacing w:before="100" w:beforeAutospacing="1" w:after="100" w:afterAutospacing="1"/>
        <w:jc w:val="both"/>
        <w:rPr>
          <w:rFonts w:eastAsia="Times New Roman" w:cstheme="minorHAnsi"/>
          <w:sz w:val="20"/>
          <w:szCs w:val="20"/>
          <w:lang w:eastAsia="it-IT"/>
        </w:rPr>
      </w:pPr>
      <w:r w:rsidRPr="00C24218">
        <w:rPr>
          <w:rFonts w:eastAsia="Times New Roman" w:cstheme="minorHAnsi"/>
          <w:sz w:val="20"/>
          <w:szCs w:val="20"/>
          <w:lang w:eastAsia="it-IT"/>
        </w:rPr>
        <w:t xml:space="preserve">Da ultimo, si evidenzia che, nelle diverse Parti del DGUE l’operatore economico </w:t>
      </w:r>
      <w:proofErr w:type="spellStart"/>
      <w:r w:rsidRPr="00C24218">
        <w:rPr>
          <w:rFonts w:eastAsia="Times New Roman" w:cstheme="minorHAnsi"/>
          <w:sz w:val="20"/>
          <w:szCs w:val="20"/>
          <w:lang w:eastAsia="it-IT"/>
        </w:rPr>
        <w:t>puo</w:t>
      </w:r>
      <w:proofErr w:type="spellEnd"/>
      <w:r w:rsidRPr="00C24218">
        <w:rPr>
          <w:rFonts w:eastAsia="Times New Roman" w:cstheme="minorHAnsi"/>
          <w:sz w:val="20"/>
          <w:szCs w:val="20"/>
          <w:lang w:eastAsia="it-IT"/>
        </w:rPr>
        <w:t>̀ indicare</w:t>
      </w:r>
      <w:r w:rsidRPr="00C24218">
        <w:rPr>
          <w:rFonts w:eastAsia="Times New Roman" w:cstheme="minorHAnsi"/>
          <w:sz w:val="20"/>
          <w:szCs w:val="20"/>
          <w:lang w:eastAsia="it-IT"/>
        </w:rPr>
        <w:br/>
        <w:t>- in corrispondenza al singolo dato, laddove ivi richiesto - anche l’</w:t>
      </w:r>
      <w:proofErr w:type="spellStart"/>
      <w:r w:rsidRPr="00C24218">
        <w:rPr>
          <w:rFonts w:eastAsia="Times New Roman" w:cstheme="minorHAnsi"/>
          <w:sz w:val="20"/>
          <w:szCs w:val="20"/>
          <w:lang w:eastAsia="it-IT"/>
        </w:rPr>
        <w:t>Autorita</w:t>
      </w:r>
      <w:proofErr w:type="spellEnd"/>
      <w:r w:rsidRPr="00C24218">
        <w:rPr>
          <w:rFonts w:eastAsia="Times New Roman" w:cstheme="minorHAnsi"/>
          <w:sz w:val="20"/>
          <w:szCs w:val="20"/>
          <w:lang w:eastAsia="it-IT"/>
        </w:rPr>
        <w:t xml:space="preserve">̀ pubblica o il soggetto terzo, ovvero il link, presso il quale le stazioni appaltanti e gli enti concedenti possono acquisire tutta la documentazione a riprova di quanto dichiarato dallo stesso operatore economico. </w:t>
      </w:r>
    </w:p>
    <w:p w14:paraId="17EA1A04" w14:textId="77777777" w:rsidR="00C24218" w:rsidRPr="00C24218" w:rsidRDefault="00C24218" w:rsidP="00C24218">
      <w:pPr>
        <w:spacing w:before="100" w:beforeAutospacing="1" w:after="100" w:afterAutospacing="1"/>
        <w:jc w:val="both"/>
        <w:rPr>
          <w:rFonts w:eastAsia="Times New Roman" w:cstheme="minorHAnsi"/>
          <w:sz w:val="20"/>
          <w:szCs w:val="20"/>
          <w:lang w:eastAsia="it-IT"/>
        </w:rPr>
      </w:pPr>
      <w:r w:rsidRPr="00C24218">
        <w:rPr>
          <w:rFonts w:eastAsia="Times New Roman" w:cstheme="minorHAnsi"/>
          <w:sz w:val="20"/>
          <w:szCs w:val="20"/>
          <w:lang w:eastAsia="it-IT"/>
        </w:rPr>
        <w:t>Si rammenta che attraverso il Fascicolo Virtuale dell’Operatore economico (FVOE), previsto dall’articolo 24 del Codice, gestito da ANAC, le stazioni appaltanti verificano la documentazione degli operatori economici che attesta il possesso dei requisiti di carattere generale, tecnico- organizzativo ed economico-finanziario per la partecipazione alle procedure per l’affidamento di contratti pubblici di lavori, forniture e servizi.</w:t>
      </w:r>
    </w:p>
    <w:p w14:paraId="0AF4DB08" w14:textId="77777777" w:rsidR="00C24218" w:rsidRPr="00C24218" w:rsidRDefault="00C24218" w:rsidP="00442513">
      <w:pPr>
        <w:keepNext/>
        <w:numPr>
          <w:ilvl w:val="1"/>
          <w:numId w:val="4"/>
        </w:numPr>
        <w:ind w:left="426"/>
        <w:contextualSpacing/>
        <w:jc w:val="both"/>
        <w:outlineLvl w:val="1"/>
        <w:rPr>
          <w:rFonts w:eastAsia="Times New Roman" w:cstheme="minorHAnsi"/>
          <w:b/>
          <w:bCs/>
          <w:caps/>
          <w:sz w:val="20"/>
          <w:szCs w:val="20"/>
          <w:lang w:eastAsia="it-IT"/>
        </w:rPr>
      </w:pPr>
      <w:bookmarkStart w:id="225" w:name="_Toc162026220"/>
      <w:bookmarkStart w:id="226" w:name="_Toc171949216"/>
      <w:r w:rsidRPr="00C24218">
        <w:rPr>
          <w:rFonts w:eastAsiaTheme="minorEastAsia" w:cstheme="minorHAnsi"/>
          <w:b/>
          <w:bCs/>
          <w:caps/>
          <w:sz w:val="20"/>
          <w:szCs w:val="20"/>
          <w:lang w:eastAsia="it-IT"/>
        </w:rPr>
        <w:t xml:space="preserve">Dichiarazione </w:t>
      </w:r>
      <w:bookmarkEnd w:id="225"/>
      <w:r w:rsidRPr="00C24218">
        <w:rPr>
          <w:rFonts w:eastAsiaTheme="minorEastAsia" w:cstheme="minorHAnsi"/>
          <w:b/>
          <w:bCs/>
          <w:caps/>
          <w:sz w:val="20"/>
          <w:szCs w:val="20"/>
          <w:lang w:eastAsia="it-IT"/>
        </w:rPr>
        <w:t>POSSESSO REQUISTI DI PARTECIPAZIONE E DI QUALIFICAZIONE</w:t>
      </w:r>
      <w:bookmarkEnd w:id="226"/>
      <w:r w:rsidRPr="00C24218">
        <w:rPr>
          <w:rFonts w:eastAsiaTheme="minorEastAsia" w:cstheme="minorHAnsi"/>
          <w:b/>
          <w:bCs/>
          <w:caps/>
          <w:sz w:val="20"/>
          <w:szCs w:val="20"/>
          <w:lang w:eastAsia="it-IT"/>
        </w:rPr>
        <w:t xml:space="preserve"> </w:t>
      </w:r>
    </w:p>
    <w:p w14:paraId="6E8371A2" w14:textId="77777777" w:rsidR="00C24218" w:rsidRPr="00C24218" w:rsidRDefault="00C24218" w:rsidP="00C24218">
      <w:pPr>
        <w:jc w:val="both"/>
        <w:rPr>
          <w:rFonts w:eastAsiaTheme="minorEastAsia" w:cstheme="minorHAnsi"/>
          <w:sz w:val="20"/>
          <w:szCs w:val="20"/>
          <w:lang w:eastAsia="it-IT"/>
        </w:rPr>
      </w:pPr>
      <w:r w:rsidRPr="00C24218">
        <w:rPr>
          <w:rFonts w:eastAsia="Times New Roman" w:cstheme="minorHAnsi"/>
          <w:sz w:val="20"/>
          <w:szCs w:val="20"/>
          <w:lang w:eastAsia="it-IT"/>
        </w:rPr>
        <w:t xml:space="preserve">L’operatore economico </w:t>
      </w:r>
      <w:r w:rsidRPr="00C24218">
        <w:rPr>
          <w:rFonts w:eastAsiaTheme="minorEastAsia" w:cstheme="minorHAnsi"/>
          <w:sz w:val="20"/>
          <w:szCs w:val="20"/>
          <w:lang w:eastAsia="it-IT"/>
        </w:rPr>
        <w:t>dichiara con dichiarazione sostitutiva di atto di notorietà il possesso dei requisiti di qualificazione compilando e firmando digitalmente l’</w:t>
      </w:r>
      <w:r w:rsidRPr="00C24218">
        <w:rPr>
          <w:rFonts w:cstheme="minorHAnsi"/>
          <w:sz w:val="20"/>
          <w:szCs w:val="20"/>
        </w:rPr>
        <w:t>Allegato</w:t>
      </w:r>
      <w:r w:rsidRPr="00C24218">
        <w:rPr>
          <w:rFonts w:eastAsiaTheme="minorEastAsia" w:cstheme="minorHAnsi"/>
          <w:sz w:val="20"/>
          <w:szCs w:val="20"/>
          <w:lang w:eastAsia="it-IT"/>
        </w:rPr>
        <w:t xml:space="preserve"> 1 - Dichiarazione possesso requisiti di partecipazione e di qualificazione”, sottoscritto dal legale rappresentante o procuratore dell’operatore economico. </w:t>
      </w:r>
    </w:p>
    <w:p w14:paraId="43AB48BD" w14:textId="77777777" w:rsidR="00C24218" w:rsidRPr="00C24218" w:rsidRDefault="00C24218" w:rsidP="00C24218">
      <w:pPr>
        <w:keepNext/>
        <w:ind w:left="426" w:hanging="426"/>
        <w:contextualSpacing/>
        <w:jc w:val="both"/>
        <w:outlineLvl w:val="1"/>
        <w:rPr>
          <w:rFonts w:ascii="Calibri" w:eastAsiaTheme="minorEastAsia" w:hAnsi="Calibri" w:cs="Calibri"/>
          <w:b/>
          <w:bCs/>
          <w:caps/>
          <w:sz w:val="20"/>
          <w:szCs w:val="20"/>
          <w:lang w:eastAsia="it-IT"/>
        </w:rPr>
      </w:pPr>
    </w:p>
    <w:p w14:paraId="1D12624A"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227" w:name="_Toc171949217"/>
      <w:r w:rsidRPr="00C24218">
        <w:rPr>
          <w:rFonts w:ascii="Calibri" w:eastAsiaTheme="minorEastAsia" w:hAnsi="Calibri" w:cs="Calibri"/>
          <w:b/>
          <w:bCs/>
          <w:caps/>
          <w:sz w:val="20"/>
          <w:szCs w:val="20"/>
          <w:lang w:eastAsia="it-IT"/>
        </w:rPr>
        <w:t>Dichiarazione titolare effettivo</w:t>
      </w:r>
      <w:bookmarkEnd w:id="227"/>
    </w:p>
    <w:p w14:paraId="65516C60" w14:textId="77777777" w:rsidR="00C24218" w:rsidRPr="00C24218" w:rsidRDefault="00C24218" w:rsidP="00C24218">
      <w:pPr>
        <w:jc w:val="both"/>
        <w:rPr>
          <w:rFonts w:ascii="Calibri" w:hAnsi="Calibri" w:cs="Calibri"/>
          <w:sz w:val="20"/>
          <w:szCs w:val="20"/>
        </w:rPr>
      </w:pPr>
      <w:r w:rsidRPr="00C24218">
        <w:rPr>
          <w:rFonts w:cstheme="minorHAnsi"/>
          <w:bCs/>
          <w:iCs/>
          <w:sz w:val="20"/>
          <w:szCs w:val="20"/>
        </w:rPr>
        <w:t>L’operatore economico rende le dovute dichiarazioni compilando il format Dichiarazione titolare effettivo di cui all’Allegato 2; q</w:t>
      </w:r>
      <w:r w:rsidRPr="00C24218">
        <w:rPr>
          <w:rFonts w:ascii="Calibri" w:hAnsi="Calibri" w:cs="Calibri"/>
          <w:sz w:val="20"/>
          <w:szCs w:val="20"/>
        </w:rPr>
        <w:t xml:space="preserve">ualora il titolare effettivo sia soggetto diverso dal firmatario ovvero nel caso in cui vi siano più titolari effettivi il concorrente dovrà altresì allegare la dichiarazione resa da ciascun titolare effettivo utilizzando l’Allegato 2.1 - Dichiarazione </w:t>
      </w:r>
      <w:r w:rsidRPr="00C24218">
        <w:rPr>
          <w:rFonts w:ascii="Calibri" w:hAnsi="Calibri" w:cs="Calibri"/>
          <w:sz w:val="20"/>
          <w:szCs w:val="20"/>
        </w:rPr>
        <w:lastRenderedPageBreak/>
        <w:t>assenza conflitto interessi titolare effettivo, compilato, firmato e corredato da un documento di identità in corso di validità del firmatario.</w:t>
      </w:r>
    </w:p>
    <w:p w14:paraId="7FB78141" w14:textId="77777777" w:rsidR="00C24218" w:rsidRPr="00C24218" w:rsidRDefault="00C24218" w:rsidP="00C24218">
      <w:pPr>
        <w:jc w:val="both"/>
        <w:rPr>
          <w:rFonts w:ascii="Calibri" w:eastAsiaTheme="minorEastAsia" w:hAnsi="Calibri" w:cstheme="minorHAnsi"/>
          <w:sz w:val="20"/>
          <w:szCs w:val="20"/>
          <w:lang w:eastAsia="it-IT"/>
        </w:rPr>
      </w:pPr>
    </w:p>
    <w:p w14:paraId="3DE68769"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228" w:name="_Toc171949218"/>
      <w:r w:rsidRPr="00C24218">
        <w:rPr>
          <w:rFonts w:ascii="Calibri" w:eastAsiaTheme="minorEastAsia" w:hAnsi="Calibri" w:cs="Calibri"/>
          <w:b/>
          <w:bCs/>
          <w:caps/>
          <w:sz w:val="20"/>
          <w:szCs w:val="20"/>
          <w:lang w:eastAsia="it-IT"/>
        </w:rPr>
        <w:t>Rispetto del principio DNSH</w:t>
      </w:r>
      <w:bookmarkEnd w:id="228"/>
      <w:r w:rsidRPr="00C24218">
        <w:rPr>
          <w:rFonts w:ascii="Calibri" w:eastAsiaTheme="minorEastAsia" w:hAnsi="Calibri" w:cs="Calibri"/>
          <w:b/>
          <w:bCs/>
          <w:caps/>
          <w:sz w:val="20"/>
          <w:szCs w:val="20"/>
          <w:lang w:eastAsia="it-IT"/>
        </w:rPr>
        <w:t xml:space="preserve"> </w:t>
      </w:r>
    </w:p>
    <w:p w14:paraId="4FE59718" w14:textId="77777777" w:rsidR="00C24218" w:rsidRPr="00C24218" w:rsidRDefault="00C24218" w:rsidP="00C24218">
      <w:pPr>
        <w:jc w:val="both"/>
        <w:textAlignment w:val="baseline"/>
        <w:rPr>
          <w:rFonts w:eastAsia="Times New Roman" w:cstheme="minorHAnsi"/>
          <w:i/>
          <w:iCs/>
          <w:sz w:val="20"/>
          <w:szCs w:val="20"/>
          <w:lang w:eastAsia="it-IT" w:bidi="it-IT"/>
        </w:rPr>
      </w:pPr>
      <w:r w:rsidRPr="00C24218">
        <w:rPr>
          <w:rFonts w:eastAsia="Times New Roman" w:cstheme="minorHAnsi"/>
          <w:sz w:val="20"/>
          <w:szCs w:val="20"/>
          <w:lang w:eastAsia="it-IT"/>
        </w:rPr>
        <w:t xml:space="preserve">Il concorrente </w:t>
      </w:r>
      <w:r w:rsidRPr="00C24218">
        <w:rPr>
          <w:rFonts w:eastAsia="Times New Roman" w:cstheme="minorHAnsi"/>
          <w:color w:val="212121"/>
          <w:sz w:val="20"/>
          <w:szCs w:val="20"/>
          <w:lang w:eastAsia="it-IT"/>
        </w:rPr>
        <w:t xml:space="preserve">inserisce a Sistema l’apposita Scheda DNSH e le eventuali dichiarazioni aggiuntive che </w:t>
      </w:r>
      <w:proofErr w:type="gramStart"/>
      <w:r w:rsidRPr="00C24218">
        <w:rPr>
          <w:rFonts w:eastAsia="Times New Roman" w:cstheme="minorHAnsi"/>
          <w:color w:val="212121"/>
          <w:sz w:val="20"/>
          <w:szCs w:val="20"/>
          <w:lang w:eastAsia="it-IT"/>
        </w:rPr>
        <w:t>la  Stazione</w:t>
      </w:r>
      <w:proofErr w:type="gramEnd"/>
      <w:r w:rsidRPr="00C24218">
        <w:rPr>
          <w:rFonts w:eastAsia="Times New Roman" w:cstheme="minorHAnsi"/>
          <w:color w:val="212121"/>
          <w:sz w:val="20"/>
          <w:szCs w:val="20"/>
          <w:lang w:eastAsia="it-IT"/>
        </w:rPr>
        <w:t xml:space="preserve"> Appaltante ha predisposto nei documenti di gara [</w:t>
      </w:r>
      <w:r w:rsidRPr="00C24218">
        <w:rPr>
          <w:rFonts w:eastAsia="Times New Roman" w:cstheme="minorHAnsi"/>
          <w:i/>
          <w:iCs/>
          <w:color w:val="212121"/>
          <w:sz w:val="20"/>
          <w:szCs w:val="20"/>
          <w:lang w:eastAsia="it-IT"/>
        </w:rPr>
        <w:t>indicare la scheda tecnica più pertinente all’acquisizione da effettuare che nel caso di strumentazioni /attrezzature</w:t>
      </w:r>
      <w:r w:rsidRPr="00C24218">
        <w:rPr>
          <w:rFonts w:eastAsia="Times New Roman" w:cstheme="minorHAnsi"/>
          <w:i/>
          <w:iCs/>
          <w:sz w:val="20"/>
          <w:szCs w:val="20"/>
          <w:lang w:eastAsia="it-IT"/>
        </w:rPr>
        <w:t xml:space="preserve"> riguarda i</w:t>
      </w:r>
      <w:r w:rsidRPr="00C24218">
        <w:rPr>
          <w:rFonts w:eastAsia="Times New Roman" w:cstheme="minorHAnsi"/>
          <w:i/>
          <w:iCs/>
          <w:sz w:val="20"/>
          <w:szCs w:val="20"/>
        </w:rPr>
        <w:t>l modello Allegato 8 “Scheda DNSH</w:t>
      </w:r>
      <w:r w:rsidRPr="00C24218">
        <w:rPr>
          <w:rFonts w:eastAsia="Times New Roman" w:cstheme="minorHAnsi"/>
          <w:i/>
          <w:iCs/>
          <w:sz w:val="20"/>
          <w:szCs w:val="20"/>
          <w:lang w:eastAsia="it-IT"/>
        </w:rPr>
        <w:t xml:space="preserve"> 3</w:t>
      </w:r>
      <w:r w:rsidRPr="00C24218">
        <w:rPr>
          <w:rFonts w:eastAsia="Times New Roman" w:cstheme="minorHAnsi"/>
          <w:i/>
          <w:iCs/>
          <w:sz w:val="20"/>
          <w:szCs w:val="20"/>
        </w:rPr>
        <w:t>”-</w:t>
      </w:r>
      <w:r w:rsidRPr="00C24218">
        <w:rPr>
          <w:rFonts w:eastAsia="Times New Roman" w:cstheme="minorHAnsi"/>
          <w:i/>
          <w:iCs/>
          <w:sz w:val="20"/>
          <w:szCs w:val="20"/>
          <w:lang w:eastAsia="it-IT"/>
        </w:rPr>
        <w:t xml:space="preserve"> -Acquisto di Apparecchiature elettriche ed elettroniche.</w:t>
      </w:r>
    </w:p>
    <w:p w14:paraId="35E2464A" w14:textId="77777777" w:rsidR="00C24218" w:rsidRPr="00C24218" w:rsidRDefault="00C24218" w:rsidP="00C24218">
      <w:pPr>
        <w:jc w:val="both"/>
        <w:textAlignment w:val="baseline"/>
        <w:rPr>
          <w:rFonts w:eastAsia="Times New Roman" w:cstheme="minorHAnsi"/>
          <w:color w:val="212121"/>
          <w:sz w:val="20"/>
          <w:szCs w:val="20"/>
          <w:lang w:eastAsia="it-IT"/>
        </w:rPr>
      </w:pPr>
      <w:r w:rsidRPr="00C24218">
        <w:rPr>
          <w:rFonts w:eastAsia="Times New Roman" w:cstheme="minorHAnsi"/>
          <w:color w:val="212121"/>
          <w:sz w:val="20"/>
          <w:szCs w:val="20"/>
          <w:lang w:eastAsia="it-IT"/>
        </w:rPr>
        <w:t xml:space="preserve">Si precisa che </w:t>
      </w:r>
      <w:r w:rsidRPr="00C24218">
        <w:rPr>
          <w:rFonts w:eastAsia="Times New Roman" w:cstheme="minorHAnsi"/>
          <w:color w:val="212121"/>
          <w:sz w:val="20"/>
          <w:szCs w:val="20"/>
          <w:lang w:eastAsia="it-IT" w:bidi="it-IT"/>
        </w:rPr>
        <w:t>l’OE è tenuto a fornire una scheda per ogni bene/servizio per cui concorre ed allegare la documentazione a supporto delle dichiarazioni rilasciate nella Scheda DNSH.</w:t>
      </w:r>
    </w:p>
    <w:p w14:paraId="44AF652A" w14:textId="77777777" w:rsidR="00C24218" w:rsidRPr="00C24218" w:rsidRDefault="00C24218" w:rsidP="00C24218">
      <w:pPr>
        <w:keepNext/>
        <w:ind w:left="426" w:hanging="426"/>
        <w:contextualSpacing/>
        <w:jc w:val="both"/>
        <w:outlineLvl w:val="1"/>
        <w:rPr>
          <w:rFonts w:ascii="Calibri" w:eastAsiaTheme="minorEastAsia" w:hAnsi="Calibri" w:cs="Calibri"/>
          <w:b/>
          <w:bCs/>
          <w:caps/>
          <w:sz w:val="20"/>
          <w:szCs w:val="20"/>
          <w:lang w:eastAsia="it-IT"/>
        </w:rPr>
      </w:pPr>
    </w:p>
    <w:p w14:paraId="17C8E5C2"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229" w:name="_Toc171949219"/>
      <w:r w:rsidRPr="00C24218">
        <w:rPr>
          <w:rFonts w:ascii="Calibri" w:eastAsiaTheme="minorEastAsia" w:hAnsi="Calibri" w:cs="Calibri"/>
          <w:b/>
          <w:bCs/>
          <w:caps/>
          <w:sz w:val="20"/>
          <w:szCs w:val="20"/>
          <w:lang w:eastAsia="it-IT"/>
        </w:rPr>
        <w:t>Dichiarazione ai sensi del DPCM 187/1991</w:t>
      </w:r>
      <w:bookmarkEnd w:id="229"/>
    </w:p>
    <w:p w14:paraId="112313BA" w14:textId="77777777" w:rsidR="00C24218" w:rsidRPr="00C24218" w:rsidRDefault="00C24218" w:rsidP="00C24218">
      <w:pPr>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L’operatore economico deve compilare e firmare digitalmente l’Allegato 3 - Dichiarazione ai sensi del DPCM 187/1991, sottoscritto dal legale rappresentante o procuratore dell’operatore economico.</w:t>
      </w:r>
    </w:p>
    <w:p w14:paraId="09B88EA8" w14:textId="77777777" w:rsidR="00C24218" w:rsidRPr="00C24218" w:rsidRDefault="00C24218" w:rsidP="00C24218">
      <w:pPr>
        <w:jc w:val="both"/>
        <w:rPr>
          <w:rFonts w:ascii="Calibri" w:eastAsiaTheme="minorEastAsia" w:hAnsi="Calibri" w:cstheme="minorHAnsi"/>
          <w:sz w:val="20"/>
          <w:szCs w:val="20"/>
          <w:lang w:eastAsia="it-IT"/>
        </w:rPr>
      </w:pPr>
    </w:p>
    <w:p w14:paraId="08456C78" w14:textId="77777777" w:rsidR="00C24218" w:rsidRPr="00C24218" w:rsidRDefault="00C24218" w:rsidP="00C24218">
      <w:pPr>
        <w:jc w:val="both"/>
        <w:rPr>
          <w:rFonts w:ascii="Calibri" w:eastAsiaTheme="minorEastAsia" w:hAnsi="Calibri" w:cstheme="minorHAnsi"/>
          <w:b/>
          <w:bCs/>
          <w:sz w:val="20"/>
          <w:szCs w:val="20"/>
          <w:lang w:eastAsia="it-IT"/>
        </w:rPr>
      </w:pPr>
      <w:r w:rsidRPr="00C24218">
        <w:rPr>
          <w:rFonts w:ascii="Calibri" w:eastAsiaTheme="minorEastAsia" w:hAnsi="Calibri" w:cstheme="minorHAnsi"/>
          <w:b/>
          <w:bCs/>
          <w:sz w:val="20"/>
          <w:szCs w:val="20"/>
          <w:lang w:eastAsia="it-IT"/>
        </w:rPr>
        <w:t>15.7 (eventuale) DICHIARAZIONE AVVALIMENTO</w:t>
      </w:r>
    </w:p>
    <w:p w14:paraId="6A5EFC3A" w14:textId="77777777" w:rsidR="00C24218" w:rsidRPr="00C24218" w:rsidRDefault="00C24218" w:rsidP="00C24218">
      <w:pPr>
        <w:jc w:val="both"/>
        <w:rPr>
          <w:rFonts w:cstheme="minorHAnsi"/>
          <w:sz w:val="20"/>
          <w:szCs w:val="20"/>
        </w:rPr>
      </w:pPr>
      <w:r w:rsidRPr="00C24218">
        <w:rPr>
          <w:rFonts w:cstheme="minorHAnsi"/>
          <w:bCs/>
          <w:iCs/>
          <w:sz w:val="20"/>
          <w:szCs w:val="20"/>
        </w:rPr>
        <w:t>Il concorrente, in caso di avvalimento, rilascia nella dichiarazione possesso dei requisiti di qualificazione di cui all’</w:t>
      </w:r>
      <w:r w:rsidRPr="00C24218">
        <w:rPr>
          <w:rFonts w:cstheme="minorHAnsi"/>
          <w:sz w:val="20"/>
          <w:szCs w:val="20"/>
        </w:rPr>
        <w:t xml:space="preserve">Allegato 1, apposita Dichiarazione di avvalimento e allega: </w:t>
      </w:r>
    </w:p>
    <w:p w14:paraId="58FF2598" w14:textId="77777777" w:rsidR="00C24218" w:rsidRPr="00C24218" w:rsidRDefault="00C24218" w:rsidP="00442513">
      <w:pPr>
        <w:numPr>
          <w:ilvl w:val="0"/>
          <w:numId w:val="42"/>
        </w:numPr>
        <w:jc w:val="both"/>
        <w:rPr>
          <w:rFonts w:cstheme="minorHAnsi"/>
          <w:sz w:val="20"/>
          <w:szCs w:val="20"/>
        </w:rPr>
      </w:pPr>
      <w:r w:rsidRPr="00C24218">
        <w:rPr>
          <w:rFonts w:cstheme="minorHAnsi"/>
          <w:sz w:val="20"/>
          <w:szCs w:val="20"/>
        </w:rPr>
        <w:t xml:space="preserve">le dichiarazioni rese e firmate digitalmente da ciascuna impresa ausiliaria di cui all’Allegato 4; </w:t>
      </w:r>
    </w:p>
    <w:p w14:paraId="4F5220F8" w14:textId="77777777" w:rsidR="00C24218" w:rsidRPr="00C24218" w:rsidRDefault="00C24218" w:rsidP="00442513">
      <w:pPr>
        <w:numPr>
          <w:ilvl w:val="0"/>
          <w:numId w:val="42"/>
        </w:numPr>
        <w:jc w:val="both"/>
        <w:rPr>
          <w:rFonts w:cstheme="minorHAnsi"/>
          <w:sz w:val="20"/>
          <w:szCs w:val="20"/>
        </w:rPr>
      </w:pPr>
      <w:r w:rsidRPr="00C24218">
        <w:rPr>
          <w:rFonts w:cstheme="minorHAnsi"/>
          <w:sz w:val="20"/>
          <w:szCs w:val="20"/>
        </w:rPr>
        <w:t xml:space="preserve">il contratto di avvalimento in originale sottoscritto da ciascuna impresa ausiliaria. </w:t>
      </w:r>
    </w:p>
    <w:p w14:paraId="1CC7A163" w14:textId="77777777" w:rsidR="00C24218" w:rsidRPr="00C24218" w:rsidRDefault="00C24218" w:rsidP="00C24218">
      <w:pPr>
        <w:jc w:val="both"/>
        <w:rPr>
          <w:rFonts w:cstheme="minorHAnsi"/>
          <w:sz w:val="20"/>
          <w:szCs w:val="20"/>
        </w:rPr>
      </w:pPr>
    </w:p>
    <w:p w14:paraId="31871DE5" w14:textId="77777777" w:rsidR="00C24218" w:rsidRPr="00C24218" w:rsidRDefault="00C24218" w:rsidP="00C24218">
      <w:pPr>
        <w:jc w:val="both"/>
        <w:rPr>
          <w:rFonts w:eastAsia="Calibri" w:cstheme="minorHAnsi"/>
          <w:sz w:val="20"/>
          <w:szCs w:val="20"/>
        </w:rPr>
      </w:pPr>
      <w:r w:rsidRPr="00C24218">
        <w:rPr>
          <w:rFonts w:eastAsia="Calibri" w:cstheme="minorHAnsi"/>
          <w:sz w:val="20"/>
          <w:szCs w:val="20"/>
        </w:rPr>
        <w:t>Nel caso di avvalimento finalizzato al miglioramento dell’offerta, il contratto di avvalimento è presentato nella busta tecnica.</w:t>
      </w:r>
    </w:p>
    <w:p w14:paraId="2792A63F" w14:textId="77777777" w:rsidR="00C24218" w:rsidRPr="00C24218" w:rsidRDefault="00C24218" w:rsidP="00C24218">
      <w:pPr>
        <w:jc w:val="both"/>
        <w:rPr>
          <w:rFonts w:cstheme="minorHAnsi"/>
          <w:sz w:val="20"/>
          <w:szCs w:val="20"/>
        </w:rPr>
      </w:pPr>
    </w:p>
    <w:p w14:paraId="40008060" w14:textId="77777777" w:rsidR="00C24218" w:rsidRPr="00C24218" w:rsidRDefault="00C24218" w:rsidP="00C24218">
      <w:pPr>
        <w:jc w:val="both"/>
        <w:rPr>
          <w:rFonts w:cstheme="minorHAnsi"/>
          <w:sz w:val="20"/>
          <w:szCs w:val="20"/>
        </w:rPr>
      </w:pPr>
      <w:r w:rsidRPr="00C24218">
        <w:rPr>
          <w:rFonts w:cstheme="minorHAnsi"/>
          <w:sz w:val="20"/>
          <w:szCs w:val="20"/>
        </w:rPr>
        <w:t>Oltre alle dovute dichiarazioni indicate nell’allegato 4, l’impresa ausiliaria rende le dichiarazioni sul possesso dei requisiti di ordine generale mediante compilazione di un separato DGUE.</w:t>
      </w:r>
    </w:p>
    <w:p w14:paraId="6E49B345" w14:textId="77777777" w:rsidR="00C24218" w:rsidRPr="00C24218" w:rsidRDefault="00C24218" w:rsidP="00C24218">
      <w:pPr>
        <w:rPr>
          <w:rFonts w:eastAsia="Calibri" w:cstheme="minorHAnsi"/>
          <w:sz w:val="22"/>
          <w:szCs w:val="22"/>
        </w:rPr>
      </w:pPr>
    </w:p>
    <w:p w14:paraId="1C6F5A73"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230" w:name="_Toc171949220"/>
      <w:r w:rsidRPr="00C24218">
        <w:rPr>
          <w:rFonts w:ascii="Calibri" w:eastAsiaTheme="minorEastAsia" w:hAnsi="Calibri" w:cs="Calibri"/>
          <w:b/>
          <w:bCs/>
          <w:caps/>
          <w:sz w:val="20"/>
          <w:szCs w:val="20"/>
          <w:lang w:eastAsia="it-IT"/>
        </w:rPr>
        <w:t>Comunicazione c/c dedicato</w:t>
      </w:r>
      <w:bookmarkEnd w:id="230"/>
    </w:p>
    <w:p w14:paraId="76EDB555" w14:textId="77777777" w:rsidR="00C24218" w:rsidRPr="00C24218" w:rsidRDefault="00C24218" w:rsidP="00C24218">
      <w:pPr>
        <w:jc w:val="both"/>
        <w:rPr>
          <w:rFonts w:ascii="Calibri" w:eastAsiaTheme="minorEastAsia" w:hAnsi="Calibri" w:cstheme="minorHAnsi"/>
          <w:sz w:val="20"/>
          <w:szCs w:val="20"/>
          <w:lang w:eastAsia="it-IT"/>
        </w:rPr>
      </w:pPr>
      <w:r w:rsidRPr="00C24218">
        <w:rPr>
          <w:rFonts w:ascii="Calibri" w:eastAsiaTheme="minorEastAsia" w:hAnsi="Calibri" w:cstheme="minorHAnsi"/>
          <w:sz w:val="20"/>
          <w:szCs w:val="20"/>
          <w:lang w:eastAsia="it-IT"/>
        </w:rPr>
        <w:t>L’operatore economico deve compilare e firmare digitalmente l’Allegato 5 - Comunicazione tracciabilità flussi finanziari ai sensi della L. 136/2010, sottoscritto dal legale rappresentante o procuratore dell’operatore economico.</w:t>
      </w:r>
    </w:p>
    <w:p w14:paraId="185269A1" w14:textId="77777777" w:rsidR="00C24218" w:rsidRPr="00C24218" w:rsidRDefault="00C24218" w:rsidP="00C24218">
      <w:pPr>
        <w:ind w:left="426"/>
        <w:jc w:val="both"/>
        <w:rPr>
          <w:rFonts w:ascii="Calibri" w:eastAsiaTheme="minorEastAsia" w:hAnsi="Calibri" w:cstheme="minorHAnsi"/>
          <w:sz w:val="20"/>
          <w:szCs w:val="20"/>
          <w:lang w:eastAsia="it-IT"/>
        </w:rPr>
      </w:pPr>
    </w:p>
    <w:p w14:paraId="2CAB00C2"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231" w:name="_Toc171949221"/>
      <w:r w:rsidRPr="00C24218">
        <w:rPr>
          <w:rFonts w:ascii="Calibri" w:eastAsiaTheme="minorEastAsia" w:hAnsi="Calibri" w:cs="Calibri"/>
          <w:b/>
          <w:bCs/>
          <w:caps/>
          <w:sz w:val="20"/>
          <w:szCs w:val="20"/>
          <w:lang w:eastAsia="it-IT"/>
        </w:rPr>
        <w:t>Patto di integrità</w:t>
      </w:r>
      <w:bookmarkEnd w:id="231"/>
    </w:p>
    <w:p w14:paraId="3748DFF4" w14:textId="77777777" w:rsidR="00C24218" w:rsidRPr="00C24218" w:rsidRDefault="00C24218" w:rsidP="00C24218">
      <w:pPr>
        <w:jc w:val="both"/>
        <w:rPr>
          <w:rFonts w:ascii="Times New Roman" w:hAnsi="Times New Roman" w:cs="Times New Roman"/>
        </w:rPr>
      </w:pPr>
      <w:r w:rsidRPr="00C24218">
        <w:rPr>
          <w:rFonts w:ascii="Calibri" w:hAnsi="Calibri" w:cs="Calibri"/>
          <w:sz w:val="20"/>
          <w:szCs w:val="20"/>
        </w:rPr>
        <w:t xml:space="preserve">L’operatore economico </w:t>
      </w:r>
      <w:r w:rsidRPr="00C24218">
        <w:rPr>
          <w:rFonts w:ascii="Calibri" w:eastAsiaTheme="minorEastAsia" w:hAnsi="Calibri" w:cstheme="minorHAnsi"/>
          <w:sz w:val="20"/>
          <w:szCs w:val="20"/>
          <w:lang w:eastAsia="it-IT"/>
        </w:rPr>
        <w:t xml:space="preserve">deve completare per le parti di propria competenza </w:t>
      </w:r>
      <w:r w:rsidRPr="00C24218">
        <w:rPr>
          <w:rFonts w:ascii="Calibri" w:hAnsi="Calibri" w:cs="Calibri"/>
          <w:sz w:val="20"/>
          <w:szCs w:val="20"/>
        </w:rPr>
        <w:t xml:space="preserve">l’Allegato 6- Patto di </w:t>
      </w:r>
      <w:proofErr w:type="spellStart"/>
      <w:r w:rsidRPr="00C24218">
        <w:rPr>
          <w:rFonts w:ascii="Calibri" w:hAnsi="Calibri" w:cs="Calibri"/>
          <w:sz w:val="20"/>
          <w:szCs w:val="20"/>
        </w:rPr>
        <w:t>integrita’</w:t>
      </w:r>
      <w:proofErr w:type="spellEnd"/>
      <w:r w:rsidRPr="00C24218">
        <w:rPr>
          <w:rFonts w:ascii="Calibri" w:hAnsi="Calibri" w:cs="Calibri"/>
          <w:sz w:val="20"/>
          <w:szCs w:val="20"/>
        </w:rPr>
        <w:t xml:space="preserve"> del CNR, </w:t>
      </w:r>
      <w:r w:rsidRPr="00C24218">
        <w:rPr>
          <w:rFonts w:ascii="Calibri" w:eastAsiaTheme="minorEastAsia" w:hAnsi="Calibri" w:cstheme="minorHAnsi"/>
          <w:sz w:val="20"/>
          <w:szCs w:val="20"/>
          <w:lang w:eastAsia="it-IT"/>
        </w:rPr>
        <w:t>sottoscritto dal legale rappresentante o procuratore dell’operatore economico.</w:t>
      </w:r>
      <w:r w:rsidRPr="00C24218">
        <w:rPr>
          <w:rFonts w:ascii="Calibri" w:hAnsi="Calibri" w:cs="Calibri"/>
          <w:sz w:val="20"/>
          <w:szCs w:val="20"/>
        </w:rPr>
        <w:t xml:space="preserve"> Il documento dovrà essere presentato da ciascuno degli operatori economici componenti il RTI o il Consorzio ex art. 65, comma 2, lett. f) del Codice, costituiti o costituendi, nonché, per i consorzi di cui alle lettere b), c) e d) del citato art. 65, dal Consorzio e dalle consorziate designate quali esecutrici. </w:t>
      </w:r>
    </w:p>
    <w:p w14:paraId="01C46671" w14:textId="77777777" w:rsidR="00C24218" w:rsidRPr="00C24218" w:rsidRDefault="00C24218" w:rsidP="00C24218">
      <w:pPr>
        <w:jc w:val="both"/>
        <w:rPr>
          <w:rFonts w:ascii="Calibri" w:hAnsi="Calibri" w:cs="Calibri"/>
          <w:sz w:val="20"/>
          <w:szCs w:val="20"/>
        </w:rPr>
      </w:pPr>
    </w:p>
    <w:p w14:paraId="669AA583"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232" w:name="_Toc171949222"/>
      <w:r w:rsidRPr="00C24218">
        <w:rPr>
          <w:rFonts w:ascii="Calibri" w:eastAsiaTheme="minorEastAsia" w:hAnsi="Calibri" w:cs="Calibri"/>
          <w:b/>
          <w:bCs/>
          <w:caps/>
          <w:sz w:val="20"/>
          <w:szCs w:val="20"/>
          <w:lang w:eastAsia="it-IT"/>
        </w:rPr>
        <w:t>Ricevuta di avvenuto pagamento del contributo all’ANAC</w:t>
      </w:r>
      <w:bookmarkEnd w:id="232"/>
    </w:p>
    <w:p w14:paraId="55CC6FBA" w14:textId="77777777" w:rsidR="00C24218" w:rsidRPr="00C24218" w:rsidRDefault="00C24218" w:rsidP="00C24218">
      <w:pPr>
        <w:jc w:val="both"/>
        <w:rPr>
          <w:rFonts w:ascii="Calibri" w:hAnsi="Calibri" w:cs="Calibri"/>
          <w:sz w:val="20"/>
          <w:szCs w:val="20"/>
        </w:rPr>
      </w:pPr>
      <w:r w:rsidRPr="00C24218">
        <w:rPr>
          <w:rFonts w:ascii="Calibri" w:hAnsi="Calibri" w:cs="Calibri"/>
          <w:sz w:val="20"/>
          <w:szCs w:val="20"/>
        </w:rPr>
        <w:t xml:space="preserve">L’operatore economico allega la ricevuta a comprova del pagamento del contributo all’ANAC di cui al paragrafo </w:t>
      </w:r>
      <w:r w:rsidRPr="00C24218">
        <w:rPr>
          <w:rFonts w:ascii="Calibri" w:hAnsi="Calibri" w:cs="Calibri"/>
          <w:sz w:val="20"/>
          <w:szCs w:val="20"/>
        </w:rPr>
        <w:fldChar w:fldCharType="begin"/>
      </w:r>
      <w:r w:rsidRPr="00C24218">
        <w:rPr>
          <w:rFonts w:ascii="Calibri" w:hAnsi="Calibri" w:cs="Calibri"/>
          <w:sz w:val="20"/>
          <w:szCs w:val="20"/>
        </w:rPr>
        <w:instrText xml:space="preserve"> REF _Ref141632602 \r \h </w:instrText>
      </w:r>
      <w:r w:rsidRPr="00C24218">
        <w:rPr>
          <w:rFonts w:ascii="Calibri" w:hAnsi="Calibri" w:cs="Calibri"/>
          <w:sz w:val="20"/>
          <w:szCs w:val="20"/>
        </w:rPr>
      </w:r>
      <w:r w:rsidRPr="00C24218">
        <w:rPr>
          <w:rFonts w:ascii="Calibri" w:hAnsi="Calibri" w:cs="Calibri"/>
          <w:sz w:val="20"/>
          <w:szCs w:val="20"/>
        </w:rPr>
        <w:fldChar w:fldCharType="separate"/>
      </w:r>
      <w:r w:rsidRPr="00C24218">
        <w:rPr>
          <w:rFonts w:ascii="Calibri" w:hAnsi="Calibri" w:cs="Calibri"/>
          <w:sz w:val="20"/>
          <w:szCs w:val="20"/>
        </w:rPr>
        <w:t>12</w:t>
      </w:r>
      <w:r w:rsidRPr="00C24218">
        <w:rPr>
          <w:rFonts w:ascii="Calibri" w:hAnsi="Calibri" w:cs="Calibri"/>
          <w:sz w:val="20"/>
          <w:szCs w:val="20"/>
        </w:rPr>
        <w:fldChar w:fldCharType="end"/>
      </w:r>
      <w:r w:rsidRPr="00C24218">
        <w:rPr>
          <w:rFonts w:ascii="Calibri" w:hAnsi="Calibri" w:cs="Calibri"/>
          <w:sz w:val="20"/>
          <w:szCs w:val="20"/>
        </w:rPr>
        <w:t xml:space="preserve"> della presente Lettera d’invito.</w:t>
      </w:r>
    </w:p>
    <w:p w14:paraId="1EE71AF3" w14:textId="77777777" w:rsidR="00C24218" w:rsidRPr="00C24218" w:rsidRDefault="00C24218" w:rsidP="00C24218">
      <w:pPr>
        <w:jc w:val="both"/>
        <w:rPr>
          <w:rFonts w:ascii="Calibri" w:hAnsi="Calibri" w:cs="Calibri"/>
          <w:sz w:val="20"/>
          <w:szCs w:val="20"/>
        </w:rPr>
      </w:pPr>
    </w:p>
    <w:p w14:paraId="230190BB"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233" w:name="_Toc171949223"/>
      <w:r w:rsidRPr="00C24218">
        <w:rPr>
          <w:rFonts w:ascii="Calibri" w:eastAsiaTheme="minorEastAsia" w:hAnsi="Calibri" w:cs="Calibri"/>
          <w:b/>
          <w:bCs/>
          <w:caps/>
          <w:sz w:val="20"/>
          <w:szCs w:val="20"/>
          <w:lang w:eastAsia="it-IT"/>
        </w:rPr>
        <w:t>(eventuale) Procura</w:t>
      </w:r>
      <w:bookmarkEnd w:id="233"/>
    </w:p>
    <w:p w14:paraId="0E1A0F1B" w14:textId="77777777" w:rsidR="00C24218" w:rsidRPr="00C24218" w:rsidRDefault="00C24218" w:rsidP="00C24218">
      <w:pPr>
        <w:jc w:val="both"/>
        <w:rPr>
          <w:sz w:val="20"/>
          <w:szCs w:val="22"/>
          <w:lang w:eastAsia="it-IT"/>
        </w:rPr>
      </w:pPr>
      <w:r w:rsidRPr="00C24218">
        <w:rPr>
          <w:sz w:val="20"/>
          <w:szCs w:val="22"/>
          <w:lang w:eastAsia="it-IT"/>
        </w:rPr>
        <w:t>Qualora le dichiarazioni siano firmate da un procuratore del concorrente, deve essere allegata copia conforme all’originale della procura. Non è necessario allegare la procura se dalla visura camerale del concorrente risulti l’indicazione espressa dei poteri rappresentativi conferiti al procuratore.</w:t>
      </w:r>
    </w:p>
    <w:p w14:paraId="18C248FE" w14:textId="77777777" w:rsidR="00C24218" w:rsidRPr="00C24218" w:rsidRDefault="00C24218" w:rsidP="00C24218">
      <w:pPr>
        <w:contextualSpacing/>
        <w:jc w:val="both"/>
        <w:rPr>
          <w:rFonts w:ascii="Calibri" w:hAnsi="Calibri" w:cs="Calibri"/>
          <w:b/>
          <w:bCs/>
          <w:strike/>
          <w:color w:val="FF0000"/>
          <w:sz w:val="20"/>
          <w:szCs w:val="20"/>
        </w:rPr>
      </w:pPr>
    </w:p>
    <w:p w14:paraId="7076E501"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234" w:name="_Toc171949224"/>
      <w:r w:rsidRPr="00C24218">
        <w:rPr>
          <w:rFonts w:ascii="Calibri" w:eastAsiaTheme="minorEastAsia" w:hAnsi="Calibri" w:cs="Calibri"/>
          <w:b/>
          <w:bCs/>
          <w:caps/>
          <w:sz w:val="20"/>
          <w:szCs w:val="20"/>
          <w:lang w:eastAsia="it-IT"/>
        </w:rPr>
        <w:t>(eventuale) Copia dell'ultimo rapporto periodico sulla situazione del personale maschile e femminile</w:t>
      </w:r>
      <w:bookmarkEnd w:id="234"/>
    </w:p>
    <w:p w14:paraId="1C3C4210" w14:textId="77777777" w:rsidR="00C24218" w:rsidRPr="00C24218" w:rsidRDefault="00C24218" w:rsidP="00C24218">
      <w:pPr>
        <w:jc w:val="both"/>
        <w:rPr>
          <w:sz w:val="20"/>
          <w:szCs w:val="22"/>
          <w:lang w:eastAsia="it-IT"/>
        </w:rPr>
      </w:pPr>
      <w:r w:rsidRPr="00C24218">
        <w:rPr>
          <w:i/>
          <w:iCs/>
          <w:sz w:val="20"/>
          <w:szCs w:val="20"/>
          <w:lang w:eastAsia="it-IT"/>
        </w:rPr>
        <w:t>(Per gli operatori economici che occupano oltre cinquanta dipendenti</w:t>
      </w:r>
      <w:r w:rsidRPr="00C24218">
        <w:rPr>
          <w:sz w:val="20"/>
          <w:szCs w:val="20"/>
          <w:lang w:eastAsia="it-IT"/>
        </w:rPr>
        <w:t xml:space="preserve">) Copia dell'ultimo rapporto periodico sulla situazione del personale maschile e femminile redatto ai sensi dell’articolo 46 del decreto legislativo n. 198/2006, unitamente all’attestazione di conformità a quello già trasmesso alle rappresentanze sindacali aziendali e ai consiglieri regionali di parità </w:t>
      </w:r>
      <w:r w:rsidRPr="00C24218">
        <w:rPr>
          <w:sz w:val="20"/>
          <w:szCs w:val="20"/>
          <w:lang w:eastAsia="it-IT"/>
        </w:rPr>
        <w:lastRenderedPageBreak/>
        <w:t>ovvero, in mancanza di tale precedente trasmissione, unitamente all’attestazione della sua contestuale trasmissione alle rappresentanze sindacali aziendali e alla consigliera e al consigliere regionale di parità.</w:t>
      </w:r>
    </w:p>
    <w:p w14:paraId="4EBF2C77" w14:textId="77777777" w:rsidR="00C24218" w:rsidRPr="00C24218" w:rsidRDefault="00C24218" w:rsidP="00C24218">
      <w:pPr>
        <w:jc w:val="both"/>
        <w:rPr>
          <w:rFonts w:ascii="Calibri" w:eastAsiaTheme="minorEastAsia" w:hAnsi="Calibri" w:cstheme="minorHAnsi"/>
          <w:sz w:val="20"/>
          <w:szCs w:val="20"/>
          <w:lang w:eastAsia="it-IT"/>
        </w:rPr>
      </w:pPr>
    </w:p>
    <w:p w14:paraId="1719A41B" w14:textId="77777777" w:rsidR="00C24218" w:rsidRPr="00C24218" w:rsidRDefault="00C24218" w:rsidP="00442513">
      <w:pPr>
        <w:keepNext/>
        <w:numPr>
          <w:ilvl w:val="1"/>
          <w:numId w:val="4"/>
        </w:numPr>
        <w:ind w:left="426"/>
        <w:contextualSpacing/>
        <w:jc w:val="both"/>
        <w:outlineLvl w:val="1"/>
        <w:rPr>
          <w:rFonts w:ascii="Calibri" w:eastAsiaTheme="minorEastAsia" w:hAnsi="Calibri" w:cstheme="minorHAnsi"/>
          <w:b/>
          <w:bCs/>
          <w:caps/>
          <w:sz w:val="20"/>
          <w:szCs w:val="20"/>
          <w:lang w:eastAsia="it-IT"/>
        </w:rPr>
      </w:pPr>
      <w:bookmarkStart w:id="235" w:name="_Toc171949225"/>
      <w:r w:rsidRPr="00C24218">
        <w:rPr>
          <w:rFonts w:ascii="Calibri" w:eastAsiaTheme="minorEastAsia" w:hAnsi="Calibri" w:cs="Calibri"/>
          <w:b/>
          <w:bCs/>
          <w:caps/>
          <w:sz w:val="20"/>
          <w:szCs w:val="20"/>
          <w:lang w:eastAsia="it-IT"/>
        </w:rPr>
        <w:t>(e</w:t>
      </w:r>
      <w:r w:rsidRPr="00C24218">
        <w:rPr>
          <w:rFonts w:eastAsiaTheme="minorEastAsia" w:cs="Calibri"/>
          <w:b/>
          <w:bCs/>
          <w:caps/>
          <w:sz w:val="20"/>
          <w:szCs w:val="20"/>
          <w:lang w:eastAsia="it-IT"/>
        </w:rPr>
        <w:t>ventuale</w:t>
      </w:r>
      <w:r w:rsidRPr="00C24218">
        <w:rPr>
          <w:rFonts w:ascii="Calibri" w:eastAsiaTheme="minorEastAsia" w:hAnsi="Calibri" w:cs="Calibri"/>
          <w:b/>
          <w:bCs/>
          <w:caps/>
          <w:sz w:val="20"/>
          <w:szCs w:val="20"/>
          <w:lang w:eastAsia="it-IT"/>
        </w:rPr>
        <w:t>) Dichiarazione integrativa per gli operatori economici ammessi al concordato preventivo con continuità aziendale di cui all’articolo 186 bis del R.D. 16 marzo 1942, n. 267</w:t>
      </w:r>
      <w:bookmarkEnd w:id="235"/>
    </w:p>
    <w:p w14:paraId="4DB94F3D" w14:textId="77777777" w:rsidR="00C24218" w:rsidRPr="00C24218" w:rsidRDefault="00C24218" w:rsidP="00C24218">
      <w:pPr>
        <w:jc w:val="both"/>
        <w:rPr>
          <w:rFonts w:ascii="Calibri" w:hAnsi="Calibri" w:cs="Calibri"/>
          <w:sz w:val="20"/>
          <w:szCs w:val="20"/>
        </w:rPr>
      </w:pPr>
      <w:r w:rsidRPr="00C24218">
        <w:rPr>
          <w:rFonts w:ascii="Calibri" w:hAnsi="Calibri" w:cs="Calibri"/>
          <w:sz w:val="20"/>
          <w:szCs w:val="20"/>
        </w:rPr>
        <w:t>L’operatore economico dichiara, inoltre, ai sensi degli articoli 46 e 47 del decreto del Presidente della Repubblica n. 445/2000 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95, commi 4 e 5, del D. Lgs. n. 14/2019.</w:t>
      </w:r>
    </w:p>
    <w:p w14:paraId="5921B02C" w14:textId="77777777" w:rsidR="00C24218" w:rsidRPr="00C24218" w:rsidRDefault="00C24218" w:rsidP="00C24218">
      <w:pPr>
        <w:jc w:val="both"/>
        <w:rPr>
          <w:rFonts w:ascii="Calibri" w:hAnsi="Calibri" w:cs="Calibri"/>
          <w:sz w:val="20"/>
          <w:szCs w:val="20"/>
        </w:rPr>
      </w:pPr>
      <w:r w:rsidRPr="00C24218">
        <w:rPr>
          <w:rFonts w:ascii="Calibri" w:hAnsi="Calibri" w:cs="Calibri"/>
          <w:sz w:val="20"/>
          <w:szCs w:val="20"/>
        </w:rPr>
        <w:t>L’operatore economico inserisce nella busta amministrativa una relazione di un professionista in possesso dei requisiti di cui all'articolo 2, comma, 1, lettera o), del Decreto succitato che attesta la conformità al piano e la ragionevole capacità di adempimento del contratto.</w:t>
      </w:r>
    </w:p>
    <w:p w14:paraId="7C708017" w14:textId="77777777" w:rsidR="00C24218" w:rsidRPr="00C24218" w:rsidRDefault="00C24218" w:rsidP="00C24218">
      <w:pPr>
        <w:jc w:val="both"/>
        <w:rPr>
          <w:rFonts w:ascii="Calibri" w:hAnsi="Calibri" w:cs="Calibri"/>
          <w:sz w:val="20"/>
          <w:szCs w:val="20"/>
        </w:rPr>
      </w:pPr>
    </w:p>
    <w:p w14:paraId="02EEF915"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236" w:name="_Toc171949226"/>
      <w:r w:rsidRPr="00C24218">
        <w:rPr>
          <w:rFonts w:ascii="Calibri" w:eastAsiaTheme="minorEastAsia" w:hAnsi="Calibri" w:cs="Calibri"/>
          <w:b/>
          <w:bCs/>
          <w:caps/>
          <w:sz w:val="20"/>
          <w:szCs w:val="20"/>
          <w:lang w:eastAsia="it-IT"/>
        </w:rPr>
        <w:t>(eventuale) Documentazione ulteriore per i soggetti associati</w:t>
      </w:r>
      <w:bookmarkEnd w:id="236"/>
    </w:p>
    <w:p w14:paraId="24D63E86" w14:textId="77777777" w:rsidR="00C24218" w:rsidRPr="00C24218" w:rsidRDefault="00C24218" w:rsidP="00C24218">
      <w:pPr>
        <w:rPr>
          <w:b/>
          <w:sz w:val="20"/>
          <w:szCs w:val="20"/>
        </w:rPr>
      </w:pPr>
      <w:r w:rsidRPr="00C24218">
        <w:rPr>
          <w:b/>
          <w:sz w:val="20"/>
          <w:szCs w:val="20"/>
        </w:rPr>
        <w:t>Per i raggruppamenti temporanei già costituiti:</w:t>
      </w:r>
    </w:p>
    <w:p w14:paraId="4A294E62" w14:textId="77777777" w:rsidR="00C24218" w:rsidRPr="00C24218" w:rsidRDefault="00C24218" w:rsidP="00442513">
      <w:pPr>
        <w:numPr>
          <w:ilvl w:val="0"/>
          <w:numId w:val="29"/>
        </w:numPr>
        <w:ind w:left="284" w:hanging="284"/>
        <w:jc w:val="both"/>
        <w:rPr>
          <w:rFonts w:cs="Calibri"/>
          <w:sz w:val="20"/>
          <w:szCs w:val="20"/>
        </w:rPr>
      </w:pPr>
      <w:r w:rsidRPr="00C24218">
        <w:rPr>
          <w:rFonts w:cs="Calibri"/>
          <w:sz w:val="20"/>
          <w:szCs w:val="20"/>
        </w:rPr>
        <w:t>copia del mandato collettivo irrevocabile con rappresentanza conferito alla mandataria per atto pubblico o scrittura privata autenticata;</w:t>
      </w:r>
    </w:p>
    <w:p w14:paraId="2DB0DCD2" w14:textId="77777777" w:rsidR="00C24218" w:rsidRPr="00C24218" w:rsidRDefault="00C24218" w:rsidP="00442513">
      <w:pPr>
        <w:numPr>
          <w:ilvl w:val="0"/>
          <w:numId w:val="29"/>
        </w:numPr>
        <w:ind w:left="284" w:hanging="284"/>
        <w:jc w:val="both"/>
        <w:rPr>
          <w:rFonts w:cs="Calibri"/>
          <w:sz w:val="20"/>
          <w:szCs w:val="20"/>
        </w:rPr>
      </w:pPr>
      <w:r w:rsidRPr="00C24218">
        <w:rPr>
          <w:rFonts w:cs="Calibri"/>
          <w:sz w:val="20"/>
          <w:szCs w:val="20"/>
        </w:rPr>
        <w:t xml:space="preserve">dichiarazione delle parti della fornitura, ovvero della percentuale in caso di forniture indivisibili, che saranno eseguite dai singoli operatori economici riuniti o consorziati. </w:t>
      </w:r>
    </w:p>
    <w:p w14:paraId="7514283F" w14:textId="77777777" w:rsidR="00C24218" w:rsidRPr="00C24218" w:rsidRDefault="00C24218" w:rsidP="00C24218">
      <w:pPr>
        <w:rPr>
          <w:b/>
          <w:sz w:val="20"/>
          <w:szCs w:val="20"/>
        </w:rPr>
      </w:pPr>
    </w:p>
    <w:p w14:paraId="2158EF6D" w14:textId="77777777" w:rsidR="00C24218" w:rsidRPr="00C24218" w:rsidRDefault="00C24218" w:rsidP="00C24218">
      <w:pPr>
        <w:rPr>
          <w:b/>
          <w:sz w:val="20"/>
          <w:szCs w:val="20"/>
        </w:rPr>
      </w:pPr>
      <w:r w:rsidRPr="00C24218">
        <w:rPr>
          <w:b/>
          <w:sz w:val="20"/>
          <w:szCs w:val="20"/>
        </w:rPr>
        <w:t>Per i consorzi ordinari o GEIE già costituiti</w:t>
      </w:r>
    </w:p>
    <w:p w14:paraId="6BE5E9DC" w14:textId="77777777" w:rsidR="00C24218" w:rsidRPr="00C24218" w:rsidRDefault="00C24218" w:rsidP="00442513">
      <w:pPr>
        <w:numPr>
          <w:ilvl w:val="0"/>
          <w:numId w:val="29"/>
        </w:numPr>
        <w:ind w:left="284" w:hanging="284"/>
        <w:jc w:val="both"/>
        <w:rPr>
          <w:rFonts w:cs="Calibri"/>
          <w:sz w:val="20"/>
          <w:szCs w:val="20"/>
        </w:rPr>
      </w:pPr>
      <w:r w:rsidRPr="00C24218">
        <w:rPr>
          <w:rFonts w:cs="Calibri"/>
          <w:sz w:val="20"/>
          <w:szCs w:val="20"/>
        </w:rPr>
        <w:t xml:space="preserve">copia dell’atto costitutivo e dello statuto del consorzio o GEIE, con indicazione del soggetto designato quale capofila; </w:t>
      </w:r>
    </w:p>
    <w:p w14:paraId="6E497EC7" w14:textId="77777777" w:rsidR="00C24218" w:rsidRPr="00C24218" w:rsidRDefault="00C24218" w:rsidP="00442513">
      <w:pPr>
        <w:numPr>
          <w:ilvl w:val="0"/>
          <w:numId w:val="29"/>
        </w:numPr>
        <w:ind w:left="284" w:hanging="284"/>
        <w:jc w:val="both"/>
        <w:rPr>
          <w:rFonts w:cs="Calibri"/>
          <w:sz w:val="20"/>
          <w:szCs w:val="20"/>
        </w:rPr>
      </w:pPr>
      <w:r w:rsidRPr="00C24218">
        <w:rPr>
          <w:rFonts w:cs="Calibri"/>
          <w:sz w:val="20"/>
          <w:szCs w:val="20"/>
        </w:rPr>
        <w:t xml:space="preserve">dichiarazione sottoscritta delle parti della fornitura, ovvero la percentuale in caso di forniture indivisibili, che saranno eseguite dai singoli operatori economici consorziati. </w:t>
      </w:r>
    </w:p>
    <w:p w14:paraId="14917AD4" w14:textId="77777777" w:rsidR="00C24218" w:rsidRPr="00C24218" w:rsidRDefault="00C24218" w:rsidP="00C24218">
      <w:pPr>
        <w:rPr>
          <w:b/>
          <w:sz w:val="20"/>
          <w:szCs w:val="20"/>
        </w:rPr>
      </w:pPr>
    </w:p>
    <w:p w14:paraId="2C21C519" w14:textId="77777777" w:rsidR="00C24218" w:rsidRPr="00C24218" w:rsidRDefault="00C24218" w:rsidP="00C24218">
      <w:pPr>
        <w:rPr>
          <w:b/>
          <w:sz w:val="20"/>
          <w:szCs w:val="20"/>
        </w:rPr>
      </w:pPr>
      <w:r w:rsidRPr="00C24218">
        <w:rPr>
          <w:b/>
          <w:sz w:val="20"/>
          <w:szCs w:val="20"/>
        </w:rPr>
        <w:t>Per i raggruppamenti temporanei o consorzi ordinari o GEIE non ancora costituiti</w:t>
      </w:r>
    </w:p>
    <w:p w14:paraId="26931EC2" w14:textId="77777777" w:rsidR="00C24218" w:rsidRPr="00C24218" w:rsidRDefault="00C24218" w:rsidP="00442513">
      <w:pPr>
        <w:numPr>
          <w:ilvl w:val="0"/>
          <w:numId w:val="29"/>
        </w:numPr>
        <w:ind w:left="284" w:hanging="284"/>
        <w:jc w:val="both"/>
        <w:rPr>
          <w:rFonts w:cs="Calibri"/>
          <w:sz w:val="20"/>
          <w:szCs w:val="20"/>
        </w:rPr>
      </w:pPr>
      <w:r w:rsidRPr="00C24218">
        <w:rPr>
          <w:rFonts w:cs="Calibri"/>
          <w:sz w:val="20"/>
          <w:szCs w:val="20"/>
        </w:rPr>
        <w:t xml:space="preserve"> dichiarazione rese da ciascun concorrente, attestante:</w:t>
      </w:r>
    </w:p>
    <w:p w14:paraId="750FC7AC" w14:textId="77777777" w:rsidR="00C24218" w:rsidRPr="00C24218" w:rsidRDefault="00C24218" w:rsidP="00442513">
      <w:pPr>
        <w:numPr>
          <w:ilvl w:val="0"/>
          <w:numId w:val="26"/>
        </w:numPr>
        <w:ind w:left="709" w:hanging="284"/>
        <w:jc w:val="both"/>
        <w:rPr>
          <w:rFonts w:cs="Calibri"/>
          <w:sz w:val="20"/>
          <w:szCs w:val="20"/>
        </w:rPr>
      </w:pPr>
      <w:r w:rsidRPr="00C24218">
        <w:rPr>
          <w:rFonts w:cs="Calibri"/>
          <w:sz w:val="20"/>
          <w:szCs w:val="20"/>
        </w:rPr>
        <w:t>a quale operatore economico, in caso di aggiudicazione, sarà conferito mandato speciale con rappresentanza o funzioni di capogruppo;</w:t>
      </w:r>
    </w:p>
    <w:p w14:paraId="796C1175" w14:textId="77777777" w:rsidR="00C24218" w:rsidRPr="00C24218" w:rsidRDefault="00C24218" w:rsidP="00442513">
      <w:pPr>
        <w:numPr>
          <w:ilvl w:val="0"/>
          <w:numId w:val="26"/>
        </w:numPr>
        <w:ind w:left="709" w:hanging="284"/>
        <w:jc w:val="both"/>
        <w:rPr>
          <w:sz w:val="20"/>
          <w:szCs w:val="20"/>
        </w:rPr>
      </w:pPr>
      <w:r w:rsidRPr="00C24218">
        <w:rPr>
          <w:rFonts w:cs="Calibri"/>
          <w:sz w:val="20"/>
          <w:szCs w:val="20"/>
        </w:rPr>
        <w:t xml:space="preserve">l’impegno, in caso di aggiudicazione, ad uniformarsi alla disciplina vigente con riguardo ai raggruppamenti temporanei o consorzi o GEIE ai sensi dell’articolo 48 </w:t>
      </w:r>
      <w:r w:rsidRPr="00C24218">
        <w:rPr>
          <w:rFonts w:cs="Arial"/>
          <w:sz w:val="20"/>
          <w:szCs w:val="20"/>
        </w:rPr>
        <w:t>comma</w:t>
      </w:r>
      <w:r w:rsidRPr="00C24218">
        <w:rPr>
          <w:rFonts w:cs="Calibri"/>
          <w:sz w:val="20"/>
          <w:szCs w:val="20"/>
        </w:rPr>
        <w:t xml:space="preserve"> 8 del Codice conferendo mandato collettivo speciale con rappresentanza all’impresa qualificata come mandataria che stipulerà il contratto in nome e per conto delle mandanti/consorziate;</w:t>
      </w:r>
    </w:p>
    <w:p w14:paraId="41E6BEFF" w14:textId="77777777" w:rsidR="00C24218" w:rsidRPr="00C24218" w:rsidRDefault="00C24218" w:rsidP="00442513">
      <w:pPr>
        <w:numPr>
          <w:ilvl w:val="0"/>
          <w:numId w:val="26"/>
        </w:numPr>
        <w:ind w:left="709" w:hanging="284"/>
        <w:jc w:val="both"/>
        <w:rPr>
          <w:sz w:val="20"/>
          <w:szCs w:val="20"/>
        </w:rPr>
      </w:pPr>
      <w:r w:rsidRPr="00C24218">
        <w:rPr>
          <w:rFonts w:cs="Calibri"/>
          <w:sz w:val="20"/>
          <w:szCs w:val="20"/>
        </w:rPr>
        <w:t xml:space="preserve">le parti della fornitura, ovvero la percentuale in caso di forniture indivisibili, che saranno eseguite dai singoli operatori economici riuniti o consorziati. </w:t>
      </w:r>
    </w:p>
    <w:p w14:paraId="4C3A2277" w14:textId="77777777" w:rsidR="00C24218" w:rsidRPr="00C24218" w:rsidRDefault="00C24218" w:rsidP="00C24218">
      <w:pPr>
        <w:rPr>
          <w:b/>
          <w:sz w:val="20"/>
          <w:szCs w:val="20"/>
        </w:rPr>
      </w:pPr>
    </w:p>
    <w:p w14:paraId="6D49034C" w14:textId="77777777" w:rsidR="00C24218" w:rsidRPr="00C24218" w:rsidRDefault="00C24218" w:rsidP="00C24218">
      <w:pPr>
        <w:rPr>
          <w:b/>
          <w:sz w:val="20"/>
          <w:szCs w:val="20"/>
        </w:rPr>
      </w:pPr>
      <w:r w:rsidRPr="00C24218">
        <w:rPr>
          <w:b/>
          <w:sz w:val="20"/>
          <w:szCs w:val="20"/>
        </w:rPr>
        <w:t>Per le aggregazioni di retisti: se la rete è dotata di un organo comune con potere di rappresentanza e soggettività giuridica</w:t>
      </w:r>
    </w:p>
    <w:p w14:paraId="2510732C" w14:textId="77777777" w:rsidR="00C24218" w:rsidRPr="00C24218" w:rsidRDefault="00C24218" w:rsidP="00442513">
      <w:pPr>
        <w:numPr>
          <w:ilvl w:val="0"/>
          <w:numId w:val="27"/>
        </w:numPr>
        <w:jc w:val="both"/>
        <w:rPr>
          <w:rFonts w:cs="Calibri"/>
          <w:sz w:val="20"/>
          <w:szCs w:val="20"/>
        </w:rPr>
      </w:pPr>
      <w:r w:rsidRPr="00C24218">
        <w:rPr>
          <w:rFonts w:cs="Calibri"/>
          <w:sz w:val="20"/>
          <w:szCs w:val="20"/>
        </w:rPr>
        <w:t>copia del contratto di rete, con indicazione dell’organo comune che agisce in rappresentanza della rete;</w:t>
      </w:r>
    </w:p>
    <w:p w14:paraId="031F1C81" w14:textId="77777777" w:rsidR="00C24218" w:rsidRPr="00C24218" w:rsidRDefault="00C24218" w:rsidP="00442513">
      <w:pPr>
        <w:numPr>
          <w:ilvl w:val="0"/>
          <w:numId w:val="27"/>
        </w:numPr>
        <w:jc w:val="both"/>
        <w:rPr>
          <w:rFonts w:cs="Calibri"/>
          <w:sz w:val="20"/>
          <w:szCs w:val="20"/>
        </w:rPr>
      </w:pPr>
      <w:r w:rsidRPr="00C24218">
        <w:rPr>
          <w:rFonts w:cs="Calibri"/>
          <w:sz w:val="20"/>
          <w:szCs w:val="20"/>
        </w:rPr>
        <w:t xml:space="preserve">dichiarazione che indichi per quali imprese la rete concorre; </w:t>
      </w:r>
    </w:p>
    <w:p w14:paraId="5B953935" w14:textId="77777777" w:rsidR="00C24218" w:rsidRPr="00C24218" w:rsidRDefault="00C24218" w:rsidP="00442513">
      <w:pPr>
        <w:numPr>
          <w:ilvl w:val="0"/>
          <w:numId w:val="27"/>
        </w:numPr>
        <w:jc w:val="both"/>
        <w:rPr>
          <w:rFonts w:cs="Calibri"/>
          <w:sz w:val="20"/>
          <w:szCs w:val="20"/>
        </w:rPr>
      </w:pPr>
      <w:r w:rsidRPr="00C24218">
        <w:rPr>
          <w:rFonts w:cs="Calibri"/>
          <w:sz w:val="20"/>
          <w:szCs w:val="20"/>
        </w:rPr>
        <w:t xml:space="preserve">dichiarazione sottoscritta con firma digitale delle parti della fornitura, ovvero la percentuale in caso di forniture indivisibili, che saranno eseguite dai singoli operatori economici aggregati in rete. </w:t>
      </w:r>
    </w:p>
    <w:p w14:paraId="06C096E1" w14:textId="77777777" w:rsidR="00C24218" w:rsidRPr="00C24218" w:rsidRDefault="00C24218" w:rsidP="00C24218">
      <w:pPr>
        <w:rPr>
          <w:b/>
          <w:sz w:val="20"/>
          <w:szCs w:val="20"/>
        </w:rPr>
      </w:pPr>
    </w:p>
    <w:p w14:paraId="2568DA15" w14:textId="77777777" w:rsidR="00C24218" w:rsidRPr="00C24218" w:rsidRDefault="00C24218" w:rsidP="00C24218">
      <w:pPr>
        <w:rPr>
          <w:b/>
          <w:sz w:val="20"/>
          <w:szCs w:val="20"/>
        </w:rPr>
      </w:pPr>
      <w:r w:rsidRPr="00C24218">
        <w:rPr>
          <w:b/>
          <w:sz w:val="20"/>
          <w:szCs w:val="20"/>
        </w:rPr>
        <w:t>Per le aggregazioni di retisti: se la rete è dotata di un organo comune con potere di rappresentanza ma è priva di soggettività giuridica</w:t>
      </w:r>
    </w:p>
    <w:p w14:paraId="42830EC7" w14:textId="77777777" w:rsidR="00C24218" w:rsidRPr="00C24218" w:rsidRDefault="00C24218" w:rsidP="00442513">
      <w:pPr>
        <w:numPr>
          <w:ilvl w:val="0"/>
          <w:numId w:val="27"/>
        </w:numPr>
        <w:ind w:left="709" w:hanging="425"/>
        <w:jc w:val="both"/>
        <w:rPr>
          <w:rFonts w:cs="Calibri"/>
          <w:sz w:val="20"/>
          <w:szCs w:val="20"/>
        </w:rPr>
      </w:pPr>
      <w:r w:rsidRPr="00C24218">
        <w:rPr>
          <w:rFonts w:cs="Calibri"/>
          <w:sz w:val="20"/>
          <w:szCs w:val="20"/>
        </w:rPr>
        <w:t>copia del contratto di rete;</w:t>
      </w:r>
    </w:p>
    <w:p w14:paraId="38DAB625" w14:textId="77777777" w:rsidR="00C24218" w:rsidRPr="00C24218" w:rsidRDefault="00C24218" w:rsidP="00442513">
      <w:pPr>
        <w:numPr>
          <w:ilvl w:val="0"/>
          <w:numId w:val="27"/>
        </w:numPr>
        <w:ind w:left="709" w:hanging="425"/>
        <w:jc w:val="both"/>
        <w:rPr>
          <w:rFonts w:cs="Calibri"/>
          <w:sz w:val="20"/>
          <w:szCs w:val="20"/>
        </w:rPr>
      </w:pPr>
      <w:r w:rsidRPr="00C24218">
        <w:rPr>
          <w:rFonts w:cs="Calibri"/>
          <w:sz w:val="20"/>
          <w:szCs w:val="20"/>
        </w:rPr>
        <w:t xml:space="preserve">copia del mandato collettivo irrevocabile con rappresentanza conferito all’organo comune; </w:t>
      </w:r>
    </w:p>
    <w:p w14:paraId="398A78B7" w14:textId="77777777" w:rsidR="00C24218" w:rsidRPr="00C24218" w:rsidRDefault="00C24218" w:rsidP="00442513">
      <w:pPr>
        <w:numPr>
          <w:ilvl w:val="0"/>
          <w:numId w:val="27"/>
        </w:numPr>
        <w:ind w:left="709" w:hanging="425"/>
        <w:jc w:val="both"/>
        <w:rPr>
          <w:rFonts w:cs="Calibri"/>
          <w:sz w:val="20"/>
          <w:szCs w:val="20"/>
        </w:rPr>
      </w:pPr>
      <w:r w:rsidRPr="00C24218">
        <w:rPr>
          <w:rFonts w:cs="Calibri"/>
          <w:sz w:val="20"/>
          <w:szCs w:val="20"/>
        </w:rPr>
        <w:t>dichiarazione delle parti della fornitura, ovvero la percentuale in caso di forniture indivisibili, che saranno eseguite dai singoli operatori economici aggregati in rete.</w:t>
      </w:r>
    </w:p>
    <w:p w14:paraId="1045E511" w14:textId="77777777" w:rsidR="00C24218" w:rsidRPr="00C24218" w:rsidRDefault="00C24218" w:rsidP="00C24218">
      <w:pPr>
        <w:rPr>
          <w:b/>
          <w:sz w:val="20"/>
          <w:szCs w:val="20"/>
        </w:rPr>
      </w:pPr>
    </w:p>
    <w:p w14:paraId="647175D2" w14:textId="77777777" w:rsidR="00C24218" w:rsidRPr="00C24218" w:rsidRDefault="00C24218" w:rsidP="00C24218">
      <w:pPr>
        <w:rPr>
          <w:b/>
          <w:sz w:val="20"/>
          <w:szCs w:val="20"/>
        </w:rPr>
      </w:pPr>
      <w:r w:rsidRPr="00C24218">
        <w:rPr>
          <w:b/>
          <w:sz w:val="20"/>
          <w:szCs w:val="20"/>
        </w:rPr>
        <w:lastRenderedPageBreak/>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FC1DF6A" w14:textId="77777777" w:rsidR="00C24218" w:rsidRPr="00C24218" w:rsidRDefault="00C24218" w:rsidP="00442513">
      <w:pPr>
        <w:numPr>
          <w:ilvl w:val="0"/>
          <w:numId w:val="27"/>
        </w:numPr>
        <w:jc w:val="both"/>
        <w:rPr>
          <w:sz w:val="20"/>
          <w:szCs w:val="20"/>
        </w:rPr>
      </w:pPr>
      <w:r w:rsidRPr="00C24218">
        <w:rPr>
          <w:rFonts w:cs="Calibri"/>
          <w:b/>
          <w:sz w:val="20"/>
          <w:szCs w:val="20"/>
        </w:rPr>
        <w:t>in caso di raggruppamento temporaneo di imprese costituito</w:t>
      </w:r>
      <w:r w:rsidRPr="00C24218">
        <w:rPr>
          <w:rFonts w:cs="Calibri"/>
          <w:sz w:val="20"/>
          <w:szCs w:val="20"/>
        </w:rPr>
        <w:t xml:space="preserve">: </w:t>
      </w:r>
    </w:p>
    <w:p w14:paraId="7BA4D573" w14:textId="77777777" w:rsidR="00C24218" w:rsidRPr="00C24218" w:rsidRDefault="00C24218" w:rsidP="00442513">
      <w:pPr>
        <w:numPr>
          <w:ilvl w:val="0"/>
          <w:numId w:val="27"/>
        </w:numPr>
        <w:ind w:left="1276" w:hanging="142"/>
        <w:jc w:val="both"/>
        <w:rPr>
          <w:rFonts w:cs="Calibri"/>
          <w:sz w:val="20"/>
          <w:szCs w:val="20"/>
        </w:rPr>
      </w:pPr>
      <w:r w:rsidRPr="00C24218">
        <w:rPr>
          <w:rFonts w:cs="Calibri"/>
          <w:sz w:val="20"/>
          <w:szCs w:val="20"/>
        </w:rPr>
        <w:t>copia del contratto di rete</w:t>
      </w:r>
    </w:p>
    <w:p w14:paraId="7D9D8500" w14:textId="77777777" w:rsidR="00C24218" w:rsidRPr="00C24218" w:rsidRDefault="00C24218" w:rsidP="00442513">
      <w:pPr>
        <w:numPr>
          <w:ilvl w:val="0"/>
          <w:numId w:val="27"/>
        </w:numPr>
        <w:ind w:left="1276" w:hanging="142"/>
        <w:jc w:val="both"/>
        <w:rPr>
          <w:rFonts w:cs="Calibri"/>
          <w:sz w:val="20"/>
          <w:szCs w:val="20"/>
        </w:rPr>
      </w:pPr>
      <w:r w:rsidRPr="00C24218">
        <w:rPr>
          <w:rFonts w:cs="Calibri"/>
          <w:sz w:val="20"/>
          <w:szCs w:val="20"/>
        </w:rPr>
        <w:t>copia del mandato collettivo irrevocabile con rappresentanza conferito alla mandataria</w:t>
      </w:r>
    </w:p>
    <w:p w14:paraId="1F044451" w14:textId="77777777" w:rsidR="00C24218" w:rsidRPr="00C24218" w:rsidRDefault="00C24218" w:rsidP="00442513">
      <w:pPr>
        <w:numPr>
          <w:ilvl w:val="0"/>
          <w:numId w:val="27"/>
        </w:numPr>
        <w:ind w:left="1276" w:hanging="142"/>
        <w:jc w:val="both"/>
        <w:rPr>
          <w:rFonts w:cs="Calibri"/>
          <w:sz w:val="20"/>
          <w:szCs w:val="20"/>
        </w:rPr>
      </w:pPr>
      <w:r w:rsidRPr="00C24218">
        <w:rPr>
          <w:rFonts w:cs="Calibri"/>
          <w:sz w:val="20"/>
          <w:szCs w:val="20"/>
        </w:rPr>
        <w:t>dichiarazione delle parti della fornitura, ovvero la percentuale in caso di forniture indivisibili, che saranno eseguite dai singoli operatori economici aggregati in rete.</w:t>
      </w:r>
    </w:p>
    <w:p w14:paraId="01BD9FE3" w14:textId="77777777" w:rsidR="00C24218" w:rsidRPr="00C24218" w:rsidRDefault="00C24218" w:rsidP="00442513">
      <w:pPr>
        <w:numPr>
          <w:ilvl w:val="0"/>
          <w:numId w:val="27"/>
        </w:numPr>
        <w:jc w:val="both"/>
        <w:rPr>
          <w:sz w:val="20"/>
          <w:szCs w:val="20"/>
        </w:rPr>
      </w:pPr>
      <w:r w:rsidRPr="00C24218">
        <w:rPr>
          <w:rFonts w:cs="Calibri"/>
          <w:b/>
          <w:sz w:val="20"/>
          <w:szCs w:val="20"/>
        </w:rPr>
        <w:t>in caso di raggruppamento temporaneo di imprese costituendo</w:t>
      </w:r>
      <w:r w:rsidRPr="00C24218">
        <w:rPr>
          <w:rFonts w:cs="Calibri"/>
          <w:sz w:val="20"/>
          <w:szCs w:val="20"/>
        </w:rPr>
        <w:t xml:space="preserve">: </w:t>
      </w:r>
    </w:p>
    <w:p w14:paraId="62AB6D60" w14:textId="77777777" w:rsidR="00C24218" w:rsidRPr="00C24218" w:rsidRDefault="00C24218" w:rsidP="00442513">
      <w:pPr>
        <w:numPr>
          <w:ilvl w:val="0"/>
          <w:numId w:val="27"/>
        </w:numPr>
        <w:ind w:left="1276" w:hanging="142"/>
        <w:jc w:val="both"/>
        <w:rPr>
          <w:rFonts w:cs="Calibri"/>
          <w:sz w:val="20"/>
          <w:szCs w:val="20"/>
        </w:rPr>
      </w:pPr>
      <w:r w:rsidRPr="00C24218">
        <w:rPr>
          <w:rFonts w:cs="Calibri"/>
          <w:sz w:val="20"/>
          <w:szCs w:val="20"/>
        </w:rPr>
        <w:t>copia del contratto di rete</w:t>
      </w:r>
    </w:p>
    <w:p w14:paraId="658FF8A2" w14:textId="77777777" w:rsidR="00C24218" w:rsidRPr="00C24218" w:rsidRDefault="00C24218" w:rsidP="00442513">
      <w:pPr>
        <w:numPr>
          <w:ilvl w:val="0"/>
          <w:numId w:val="27"/>
        </w:numPr>
        <w:ind w:left="1276" w:hanging="142"/>
        <w:jc w:val="both"/>
        <w:rPr>
          <w:rFonts w:cs="Calibri"/>
          <w:sz w:val="20"/>
          <w:szCs w:val="20"/>
        </w:rPr>
      </w:pPr>
      <w:r w:rsidRPr="00C24218">
        <w:rPr>
          <w:rFonts w:cs="Calibri"/>
          <w:sz w:val="20"/>
          <w:szCs w:val="20"/>
        </w:rPr>
        <w:t>dichiarazioni, rese da ciascun concorrente aderente all’aggregazione di rete, attestanti:</w:t>
      </w:r>
    </w:p>
    <w:p w14:paraId="5F4239E3" w14:textId="77777777" w:rsidR="00C24218" w:rsidRPr="00C24218" w:rsidRDefault="00C24218" w:rsidP="00442513">
      <w:pPr>
        <w:numPr>
          <w:ilvl w:val="3"/>
          <w:numId w:val="28"/>
        </w:numPr>
        <w:ind w:left="1560" w:hanging="284"/>
        <w:jc w:val="both"/>
        <w:rPr>
          <w:rFonts w:cs="Calibri"/>
          <w:sz w:val="20"/>
          <w:szCs w:val="20"/>
        </w:rPr>
      </w:pPr>
      <w:r w:rsidRPr="00C24218">
        <w:rPr>
          <w:rFonts w:cs="Calibri"/>
          <w:sz w:val="20"/>
          <w:szCs w:val="20"/>
        </w:rPr>
        <w:t>a quale concorrente, in caso di aggiudicazione, sarà conferito mandato speciale con rappresentanza o funzioni di capogruppo;</w:t>
      </w:r>
    </w:p>
    <w:p w14:paraId="0AB3ADE8" w14:textId="77777777" w:rsidR="00C24218" w:rsidRPr="00C24218" w:rsidRDefault="00C24218" w:rsidP="00442513">
      <w:pPr>
        <w:numPr>
          <w:ilvl w:val="3"/>
          <w:numId w:val="28"/>
        </w:numPr>
        <w:ind w:left="1560" w:hanging="284"/>
        <w:jc w:val="both"/>
        <w:rPr>
          <w:rFonts w:cs="Calibri"/>
          <w:sz w:val="20"/>
          <w:szCs w:val="20"/>
        </w:rPr>
      </w:pPr>
      <w:r w:rsidRPr="00C24218">
        <w:rPr>
          <w:rFonts w:cs="Calibri"/>
          <w:sz w:val="20"/>
          <w:szCs w:val="20"/>
        </w:rPr>
        <w:t>l’impegno, in caso di aggiudicazione, ad uniformarsi alla disciplina vigente in materia di raggruppamenti temporanei;</w:t>
      </w:r>
    </w:p>
    <w:p w14:paraId="2A235B19" w14:textId="77777777" w:rsidR="00C24218" w:rsidRPr="00C24218" w:rsidRDefault="00C24218" w:rsidP="00442513">
      <w:pPr>
        <w:numPr>
          <w:ilvl w:val="3"/>
          <w:numId w:val="28"/>
        </w:numPr>
        <w:ind w:left="1560" w:hanging="284"/>
        <w:jc w:val="both"/>
        <w:rPr>
          <w:rFonts w:cs="Calibri"/>
          <w:sz w:val="20"/>
          <w:szCs w:val="20"/>
        </w:rPr>
      </w:pPr>
      <w:r w:rsidRPr="00C24218">
        <w:rPr>
          <w:rFonts w:cs="Calibri"/>
          <w:sz w:val="20"/>
          <w:szCs w:val="20"/>
        </w:rPr>
        <w:t>le parti della fornitura, ovvero la percentuale in caso di forniture indivisibili, che saranno eseguite dai singoli operatori economici aggregati in rete.</w:t>
      </w:r>
    </w:p>
    <w:p w14:paraId="296AA24E" w14:textId="77777777" w:rsidR="00C24218" w:rsidRPr="00C24218" w:rsidRDefault="00C24218" w:rsidP="00C24218">
      <w:pPr>
        <w:ind w:left="1560"/>
        <w:jc w:val="both"/>
        <w:rPr>
          <w:rFonts w:cs="Calibri"/>
          <w:sz w:val="20"/>
          <w:szCs w:val="20"/>
        </w:rPr>
      </w:pPr>
    </w:p>
    <w:p w14:paraId="7AE1441A"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237" w:name="_Toc171949227"/>
      <w:r w:rsidRPr="00C24218">
        <w:rPr>
          <w:rFonts w:ascii="Calibri" w:eastAsiaTheme="minorEastAsia" w:hAnsi="Calibri" w:cs="Calibri"/>
          <w:b/>
          <w:bCs/>
          <w:caps/>
          <w:sz w:val="20"/>
          <w:szCs w:val="20"/>
          <w:lang w:eastAsia="it-IT"/>
        </w:rPr>
        <w:t>(eventuale) Attestazione di sopralluogo</w:t>
      </w:r>
      <w:bookmarkEnd w:id="237"/>
    </w:p>
    <w:p w14:paraId="2EFE9B5F" w14:textId="77777777" w:rsidR="00C24218" w:rsidRPr="00C24218" w:rsidRDefault="00C24218" w:rsidP="00C24218">
      <w:pPr>
        <w:rPr>
          <w:rFonts w:cstheme="minorHAnsi"/>
          <w:sz w:val="20"/>
          <w:szCs w:val="20"/>
        </w:rPr>
      </w:pPr>
      <w:r w:rsidRPr="00C24218">
        <w:rPr>
          <w:rFonts w:cstheme="minorHAnsi"/>
          <w:sz w:val="20"/>
          <w:szCs w:val="20"/>
        </w:rPr>
        <w:t>Il concorrente allega copia telematica dell’attestazione di sopralluogo rilasciata dall’Amministrazione.</w:t>
      </w:r>
    </w:p>
    <w:p w14:paraId="789B6426" w14:textId="77777777" w:rsidR="00C24218" w:rsidRPr="00C24218" w:rsidRDefault="00C24218" w:rsidP="00C24218">
      <w:pPr>
        <w:jc w:val="both"/>
        <w:rPr>
          <w:rFonts w:cs="Calibri"/>
          <w:sz w:val="20"/>
          <w:szCs w:val="20"/>
        </w:rPr>
      </w:pPr>
    </w:p>
    <w:p w14:paraId="7C5E016F"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238" w:name="_Toc171949228"/>
      <w:r w:rsidRPr="00C24218">
        <w:rPr>
          <w:rFonts w:ascii="Calibri" w:eastAsiaTheme="minorEastAsia" w:hAnsi="Calibri" w:cs="Calibri"/>
          <w:b/>
          <w:bCs/>
          <w:caps/>
          <w:sz w:val="20"/>
          <w:szCs w:val="20"/>
          <w:lang w:eastAsia="it-IT"/>
        </w:rPr>
        <w:t>OFFERTA TECNICA</w:t>
      </w:r>
      <w:bookmarkEnd w:id="238"/>
    </w:p>
    <w:p w14:paraId="3D69F470" w14:textId="77777777" w:rsidR="00C24218" w:rsidRPr="00C24218" w:rsidRDefault="00C24218" w:rsidP="00C24218">
      <w:pPr>
        <w:jc w:val="both"/>
        <w:rPr>
          <w:color w:val="212121"/>
          <w:sz w:val="20"/>
          <w:szCs w:val="22"/>
        </w:rPr>
      </w:pPr>
      <w:r w:rsidRPr="00C24218">
        <w:rPr>
          <w:color w:val="212121"/>
          <w:sz w:val="20"/>
          <w:szCs w:val="22"/>
        </w:rPr>
        <w:t xml:space="preserve">Il concorrente inserisce a Sistema, nella Busta tecnica, la documentazione indicata nella tabella che segue: </w:t>
      </w:r>
    </w:p>
    <w:p w14:paraId="24D342EF" w14:textId="77777777" w:rsidR="00C24218" w:rsidRPr="00C24218" w:rsidRDefault="00C24218" w:rsidP="00C24218">
      <w:pPr>
        <w:jc w:val="both"/>
        <w:rPr>
          <w:color w:val="212121"/>
          <w:sz w:val="20"/>
          <w:szCs w:val="22"/>
        </w:rPr>
      </w:pPr>
    </w:p>
    <w:tbl>
      <w:tblPr>
        <w:tblW w:w="9715" w:type="dxa"/>
        <w:tblInd w:w="-81" w:type="dxa"/>
        <w:tblCellMar>
          <w:left w:w="0" w:type="dxa"/>
          <w:right w:w="0" w:type="dxa"/>
        </w:tblCellMar>
        <w:tblLook w:val="04A0" w:firstRow="1" w:lastRow="0" w:firstColumn="1" w:lastColumn="0" w:noHBand="0" w:noVBand="1"/>
      </w:tblPr>
      <w:tblGrid>
        <w:gridCol w:w="9715"/>
      </w:tblGrid>
      <w:tr w:rsidR="00C24218" w:rsidRPr="00C24218" w14:paraId="4F4DBD1E" w14:textId="77777777" w:rsidTr="0017370F">
        <w:trPr>
          <w:trHeight w:val="288"/>
        </w:trPr>
        <w:tc>
          <w:tcPr>
            <w:tcW w:w="9715" w:type="dxa"/>
            <w:tcBorders>
              <w:top w:val="single" w:sz="8" w:space="0" w:color="auto"/>
              <w:left w:val="single" w:sz="8" w:space="0" w:color="auto"/>
              <w:bottom w:val="single" w:sz="8" w:space="0" w:color="auto"/>
              <w:right w:val="single" w:sz="8" w:space="0" w:color="auto"/>
            </w:tcBorders>
            <w:shd w:val="clear" w:color="auto" w:fill="BFBFBF"/>
            <w:hideMark/>
          </w:tcPr>
          <w:p w14:paraId="57BB80EC" w14:textId="77777777" w:rsidR="00C24218" w:rsidRPr="00C24218" w:rsidRDefault="00C24218" w:rsidP="00C24218">
            <w:pPr>
              <w:jc w:val="center"/>
              <w:rPr>
                <w:b/>
                <w:bCs/>
                <w:sz w:val="20"/>
                <w:szCs w:val="22"/>
                <w:lang w:val="en-US"/>
              </w:rPr>
            </w:pPr>
            <w:proofErr w:type="spellStart"/>
            <w:r w:rsidRPr="00C24218">
              <w:rPr>
                <w:b/>
                <w:bCs/>
                <w:color w:val="000000"/>
                <w:sz w:val="20"/>
                <w:szCs w:val="22"/>
                <w:lang w:val="en-US"/>
              </w:rPr>
              <w:t>Offerta</w:t>
            </w:r>
            <w:proofErr w:type="spellEnd"/>
            <w:r w:rsidRPr="00C24218">
              <w:rPr>
                <w:b/>
                <w:bCs/>
                <w:color w:val="000000"/>
                <w:sz w:val="20"/>
                <w:szCs w:val="22"/>
                <w:lang w:val="en-US"/>
              </w:rPr>
              <w:t xml:space="preserve"> </w:t>
            </w:r>
            <w:proofErr w:type="spellStart"/>
            <w:r w:rsidRPr="00C24218">
              <w:rPr>
                <w:b/>
                <w:bCs/>
                <w:color w:val="000000"/>
                <w:sz w:val="20"/>
                <w:szCs w:val="22"/>
                <w:lang w:val="en-US"/>
              </w:rPr>
              <w:t>tecnica</w:t>
            </w:r>
            <w:proofErr w:type="spellEnd"/>
          </w:p>
        </w:tc>
      </w:tr>
      <w:tr w:rsidR="00C24218" w:rsidRPr="00C24218" w14:paraId="3068D234" w14:textId="77777777" w:rsidTr="0017370F">
        <w:trPr>
          <w:trHeight w:val="288"/>
        </w:trPr>
        <w:tc>
          <w:tcPr>
            <w:tcW w:w="9715" w:type="dxa"/>
            <w:tcBorders>
              <w:top w:val="nil"/>
              <w:left w:val="single" w:sz="8" w:space="0" w:color="auto"/>
              <w:bottom w:val="single" w:sz="8" w:space="0" w:color="auto"/>
              <w:right w:val="single" w:sz="8" w:space="0" w:color="auto"/>
            </w:tcBorders>
            <w:vAlign w:val="center"/>
            <w:hideMark/>
          </w:tcPr>
          <w:p w14:paraId="745D0A80" w14:textId="77777777" w:rsidR="00C24218" w:rsidRPr="00C24218" w:rsidRDefault="00C24218" w:rsidP="00C24218">
            <w:pPr>
              <w:ind w:left="62"/>
              <w:rPr>
                <w:sz w:val="20"/>
                <w:szCs w:val="22"/>
                <w:lang w:val="en-US"/>
              </w:rPr>
            </w:pPr>
            <w:proofErr w:type="spellStart"/>
            <w:r w:rsidRPr="00C24218">
              <w:rPr>
                <w:sz w:val="20"/>
                <w:szCs w:val="22"/>
                <w:lang w:val="en-US"/>
              </w:rPr>
              <w:t>Allegato</w:t>
            </w:r>
            <w:proofErr w:type="spellEnd"/>
            <w:r w:rsidRPr="00C24218">
              <w:rPr>
                <w:sz w:val="20"/>
                <w:szCs w:val="22"/>
                <w:lang w:val="en-US"/>
              </w:rPr>
              <w:t xml:space="preserve"> 7 – </w:t>
            </w:r>
            <w:proofErr w:type="spellStart"/>
            <w:r w:rsidRPr="00C24218">
              <w:rPr>
                <w:sz w:val="20"/>
                <w:szCs w:val="22"/>
                <w:lang w:val="en-US"/>
              </w:rPr>
              <w:t>Relazione</w:t>
            </w:r>
            <w:proofErr w:type="spellEnd"/>
            <w:r w:rsidRPr="00C24218">
              <w:rPr>
                <w:sz w:val="20"/>
                <w:szCs w:val="22"/>
                <w:lang w:val="en-US"/>
              </w:rPr>
              <w:t xml:space="preserve"> </w:t>
            </w:r>
            <w:proofErr w:type="spellStart"/>
            <w:r w:rsidRPr="00C24218">
              <w:rPr>
                <w:sz w:val="20"/>
                <w:szCs w:val="22"/>
                <w:lang w:val="en-US"/>
              </w:rPr>
              <w:t>tecnica</w:t>
            </w:r>
            <w:proofErr w:type="spellEnd"/>
          </w:p>
        </w:tc>
      </w:tr>
      <w:tr w:rsidR="00C24218" w:rsidRPr="00C24218" w14:paraId="120473E4" w14:textId="77777777" w:rsidTr="0017370F">
        <w:trPr>
          <w:trHeight w:val="288"/>
        </w:trPr>
        <w:tc>
          <w:tcPr>
            <w:tcW w:w="9715" w:type="dxa"/>
            <w:tcBorders>
              <w:top w:val="nil"/>
              <w:left w:val="single" w:sz="8" w:space="0" w:color="auto"/>
              <w:bottom w:val="single" w:sz="8" w:space="0" w:color="auto"/>
              <w:right w:val="single" w:sz="8" w:space="0" w:color="auto"/>
            </w:tcBorders>
            <w:vAlign w:val="center"/>
            <w:hideMark/>
          </w:tcPr>
          <w:p w14:paraId="4054D88D" w14:textId="77777777" w:rsidR="00C24218" w:rsidRPr="00C24218" w:rsidRDefault="00C24218" w:rsidP="00C24218">
            <w:pPr>
              <w:ind w:left="62"/>
              <w:rPr>
                <w:sz w:val="20"/>
                <w:szCs w:val="22"/>
              </w:rPr>
            </w:pPr>
            <w:r w:rsidRPr="00C24218">
              <w:rPr>
                <w:sz w:val="20"/>
                <w:szCs w:val="22"/>
              </w:rPr>
              <w:t>[</w:t>
            </w:r>
            <w:r w:rsidRPr="00C24218">
              <w:rPr>
                <w:i/>
                <w:iCs/>
                <w:sz w:val="20"/>
                <w:szCs w:val="22"/>
              </w:rPr>
              <w:t>Eventuale</w:t>
            </w:r>
            <w:r w:rsidRPr="00C24218">
              <w:rPr>
                <w:sz w:val="20"/>
                <w:szCs w:val="22"/>
              </w:rPr>
              <w:t>] Offerta tecnica (generata dal sistema)</w:t>
            </w:r>
          </w:p>
        </w:tc>
      </w:tr>
      <w:tr w:rsidR="00C24218" w:rsidRPr="00C24218" w14:paraId="2A3C413C" w14:textId="77777777" w:rsidTr="0017370F">
        <w:trPr>
          <w:trHeight w:val="288"/>
        </w:trPr>
        <w:tc>
          <w:tcPr>
            <w:tcW w:w="9715" w:type="dxa"/>
            <w:tcBorders>
              <w:top w:val="nil"/>
              <w:left w:val="single" w:sz="8" w:space="0" w:color="auto"/>
              <w:bottom w:val="single" w:sz="8" w:space="0" w:color="auto"/>
              <w:right w:val="single" w:sz="8" w:space="0" w:color="auto"/>
            </w:tcBorders>
            <w:vAlign w:val="center"/>
            <w:hideMark/>
          </w:tcPr>
          <w:p w14:paraId="4FDE9D10" w14:textId="77777777" w:rsidR="00C24218" w:rsidRPr="00C24218" w:rsidRDefault="00C24218" w:rsidP="00C24218">
            <w:pPr>
              <w:ind w:left="62"/>
              <w:rPr>
                <w:sz w:val="20"/>
                <w:szCs w:val="22"/>
                <w:lang w:val="en-US"/>
              </w:rPr>
            </w:pPr>
            <w:r w:rsidRPr="00C24218">
              <w:rPr>
                <w:sz w:val="20"/>
                <w:szCs w:val="22"/>
                <w:lang w:val="en-US"/>
              </w:rPr>
              <w:t>[</w:t>
            </w:r>
            <w:proofErr w:type="spellStart"/>
            <w:r w:rsidRPr="00C24218">
              <w:rPr>
                <w:i/>
                <w:iCs/>
                <w:sz w:val="20"/>
                <w:szCs w:val="22"/>
                <w:lang w:val="en-US"/>
              </w:rPr>
              <w:t>Eventuale</w:t>
            </w:r>
            <w:proofErr w:type="spellEnd"/>
            <w:r w:rsidRPr="00C24218">
              <w:rPr>
                <w:sz w:val="20"/>
                <w:szCs w:val="22"/>
                <w:lang w:val="en-US"/>
              </w:rPr>
              <w:t xml:space="preserve">] </w:t>
            </w:r>
            <w:proofErr w:type="spellStart"/>
            <w:r w:rsidRPr="00C24218">
              <w:rPr>
                <w:sz w:val="20"/>
                <w:szCs w:val="22"/>
                <w:lang w:val="en-US"/>
              </w:rPr>
              <w:t>Documentazione</w:t>
            </w:r>
            <w:proofErr w:type="spellEnd"/>
            <w:r w:rsidRPr="00C24218">
              <w:rPr>
                <w:sz w:val="20"/>
                <w:szCs w:val="22"/>
                <w:lang w:val="en-US"/>
              </w:rPr>
              <w:t xml:space="preserve"> </w:t>
            </w:r>
            <w:proofErr w:type="spellStart"/>
            <w:r w:rsidRPr="00C24218">
              <w:rPr>
                <w:sz w:val="20"/>
                <w:szCs w:val="22"/>
                <w:lang w:val="en-US"/>
              </w:rPr>
              <w:t>tecnica</w:t>
            </w:r>
            <w:proofErr w:type="spellEnd"/>
            <w:r w:rsidRPr="00C24218">
              <w:rPr>
                <w:sz w:val="20"/>
                <w:szCs w:val="22"/>
                <w:lang w:val="en-US"/>
              </w:rPr>
              <w:t xml:space="preserve"> </w:t>
            </w:r>
            <w:proofErr w:type="spellStart"/>
            <w:r w:rsidRPr="00C24218">
              <w:rPr>
                <w:sz w:val="20"/>
                <w:szCs w:val="22"/>
                <w:lang w:val="en-US"/>
              </w:rPr>
              <w:t>aggiuntiva</w:t>
            </w:r>
            <w:proofErr w:type="spellEnd"/>
          </w:p>
        </w:tc>
      </w:tr>
      <w:tr w:rsidR="00C24218" w:rsidRPr="00C24218" w14:paraId="532AEFD2" w14:textId="77777777" w:rsidTr="0017370F">
        <w:trPr>
          <w:trHeight w:val="288"/>
        </w:trPr>
        <w:tc>
          <w:tcPr>
            <w:tcW w:w="9715" w:type="dxa"/>
            <w:tcBorders>
              <w:top w:val="nil"/>
              <w:left w:val="single" w:sz="8" w:space="0" w:color="auto"/>
              <w:bottom w:val="single" w:sz="8" w:space="0" w:color="auto"/>
              <w:right w:val="single" w:sz="8" w:space="0" w:color="auto"/>
            </w:tcBorders>
            <w:vAlign w:val="center"/>
            <w:hideMark/>
          </w:tcPr>
          <w:p w14:paraId="649F6D24" w14:textId="77777777" w:rsidR="00C24218" w:rsidRPr="00C24218" w:rsidRDefault="00C24218" w:rsidP="00C24218">
            <w:pPr>
              <w:ind w:left="62"/>
              <w:rPr>
                <w:sz w:val="20"/>
                <w:szCs w:val="22"/>
              </w:rPr>
            </w:pPr>
            <w:r w:rsidRPr="00C24218">
              <w:rPr>
                <w:sz w:val="20"/>
                <w:szCs w:val="22"/>
              </w:rPr>
              <w:t>[</w:t>
            </w:r>
            <w:r w:rsidRPr="00C24218">
              <w:rPr>
                <w:i/>
                <w:iCs/>
                <w:sz w:val="20"/>
                <w:szCs w:val="22"/>
              </w:rPr>
              <w:t>Eventuale</w:t>
            </w:r>
            <w:r w:rsidRPr="00C24218">
              <w:rPr>
                <w:sz w:val="20"/>
                <w:szCs w:val="22"/>
              </w:rPr>
              <w:t>] Copia aggiuntiva dell’offerta tecnica oscurata per motivi di segretezza</w:t>
            </w:r>
          </w:p>
        </w:tc>
      </w:tr>
    </w:tbl>
    <w:p w14:paraId="313F1ACA" w14:textId="77777777" w:rsidR="00C24218" w:rsidRPr="00C24218" w:rsidRDefault="00C24218" w:rsidP="00C24218">
      <w:pPr>
        <w:keepNext/>
        <w:tabs>
          <w:tab w:val="left" w:pos="708"/>
        </w:tabs>
        <w:contextualSpacing/>
        <w:jc w:val="both"/>
        <w:outlineLvl w:val="0"/>
        <w:rPr>
          <w:rFonts w:ascii="Calibri" w:eastAsia="Times New Roman" w:hAnsi="Calibri" w:cs="Calibri"/>
          <w:b/>
          <w:bCs/>
          <w:caps/>
          <w:sz w:val="22"/>
          <w:szCs w:val="22"/>
        </w:rPr>
      </w:pPr>
    </w:p>
    <w:p w14:paraId="5CF38681" w14:textId="77777777" w:rsidR="00C24218" w:rsidRPr="00C24218" w:rsidRDefault="00C24218" w:rsidP="00C24218">
      <w:pPr>
        <w:keepNext/>
        <w:contextualSpacing/>
        <w:jc w:val="both"/>
        <w:outlineLvl w:val="1"/>
        <w:rPr>
          <w:rFonts w:ascii="Calibri" w:eastAsia="Times New Roman" w:hAnsi="Calibri" w:cs="Calibri"/>
          <w:b/>
          <w:bCs/>
          <w:caps/>
          <w:sz w:val="22"/>
          <w:szCs w:val="22"/>
          <w:lang w:eastAsia="it-IT"/>
        </w:rPr>
      </w:pPr>
      <w:bookmarkStart w:id="239" w:name="_Toc158285908"/>
      <w:bookmarkStart w:id="240" w:name="_Toc171949229"/>
      <w:r w:rsidRPr="00C24218">
        <w:rPr>
          <w:rFonts w:ascii="Calibri" w:eastAsia="Times New Roman" w:hAnsi="Calibri" w:cs="Calibri"/>
          <w:b/>
          <w:bCs/>
          <w:caps/>
          <w:sz w:val="20"/>
          <w:szCs w:val="20"/>
          <w:lang w:eastAsia="it-IT"/>
        </w:rPr>
        <w:t>Relazione tecnica</w:t>
      </w:r>
      <w:bookmarkEnd w:id="239"/>
      <w:bookmarkEnd w:id="240"/>
    </w:p>
    <w:p w14:paraId="057BFBE0" w14:textId="77777777" w:rsidR="00C24218" w:rsidRPr="00C24218" w:rsidRDefault="00C24218" w:rsidP="00442513">
      <w:pPr>
        <w:numPr>
          <w:ilvl w:val="1"/>
          <w:numId w:val="43"/>
        </w:numPr>
        <w:jc w:val="both"/>
        <w:rPr>
          <w:b/>
          <w:bCs/>
          <w:sz w:val="20"/>
          <w:szCs w:val="22"/>
        </w:rPr>
      </w:pPr>
      <w:bookmarkStart w:id="241" w:name="_Toc166168973"/>
      <w:r w:rsidRPr="00C24218">
        <w:rPr>
          <w:b/>
          <w:bCs/>
          <w:sz w:val="20"/>
          <w:szCs w:val="22"/>
        </w:rPr>
        <w:t>Relazione tecnica</w:t>
      </w:r>
      <w:bookmarkEnd w:id="241"/>
    </w:p>
    <w:p w14:paraId="007A8144" w14:textId="77777777" w:rsidR="00C24218" w:rsidRPr="00C24218" w:rsidRDefault="00C24218" w:rsidP="00C24218">
      <w:pPr>
        <w:jc w:val="both"/>
        <w:rPr>
          <w:sz w:val="20"/>
          <w:szCs w:val="22"/>
        </w:rPr>
      </w:pPr>
      <w:r w:rsidRPr="00C24218">
        <w:rPr>
          <w:sz w:val="20"/>
          <w:szCs w:val="22"/>
        </w:rPr>
        <w:t xml:space="preserve">L’operatore economico inserisce a Sistema una relazione tecnica descrittiva, la cui testata è presente nell’Allegato 7 – Relazione tecnica’ firmata secondo le modalità previste al paragrafo 13 e contenente, a pena di esclusione, una relazione tecnica descrittiva, redatta in lingua italiana </w:t>
      </w:r>
      <w:r w:rsidRPr="00C24218">
        <w:rPr>
          <w:i/>
          <w:iCs/>
          <w:sz w:val="20"/>
          <w:szCs w:val="22"/>
        </w:rPr>
        <w:t>[e , o specificare</w:t>
      </w:r>
      <w:r w:rsidRPr="00C24218">
        <w:rPr>
          <w:sz w:val="20"/>
          <w:szCs w:val="22"/>
        </w:rPr>
        <w:t xml:space="preserve"> ] … [</w:t>
      </w:r>
      <w:r w:rsidRPr="00C24218">
        <w:rPr>
          <w:i/>
          <w:iCs/>
          <w:sz w:val="20"/>
          <w:szCs w:val="22"/>
        </w:rPr>
        <w:t xml:space="preserve">indicare l’altra lingua </w:t>
      </w:r>
      <w:r w:rsidRPr="00C24218">
        <w:rPr>
          <w:sz w:val="20"/>
          <w:szCs w:val="22"/>
        </w:rPr>
        <w:t xml:space="preserve">], chiara e sintetica, ma allo stesso tempo precisa ed esaustiva in grado di offrire un quadro complessivo e dettagliato della fornitura/servizio proposto, con le informazioni che consentano la verifica della rispondenza dell’offerta ai requisiti minimi di cui al Capitolato tecnico e riferimenti ai criteri e sub-criteri di valutazione indicati nella tabella di cui al successivo paragrafo 18.1. A tal proposito potrà essere articolata in paragrafi ognuno dei quali dedicato ad uno dei criteri di valutazione. Nella relazione dovrà essere altresì dettagliatamente descritto il contributo fornito dall’eventuale operatore economico ausiliario per il miglioramento dell’offerta tecnica. In relazione ad ogni criterio di valutazione, la relazione dovrà illustrare le soluzioni adottate, le descrizioni, eventuali illustrazioni ed ogni altro elemento utile che possa essere utilizzato per l’espressione di un giudizio compiuto da parte dei membri della Commissione ai fini dell’attribuzione del relativo punteggio. </w:t>
      </w:r>
    </w:p>
    <w:p w14:paraId="76BDCCB7" w14:textId="77777777" w:rsidR="00C24218" w:rsidRPr="00C24218" w:rsidRDefault="00C24218" w:rsidP="00C24218">
      <w:pPr>
        <w:jc w:val="both"/>
        <w:rPr>
          <w:sz w:val="20"/>
          <w:szCs w:val="22"/>
        </w:rPr>
      </w:pPr>
      <w:r w:rsidRPr="00C24218">
        <w:rPr>
          <w:sz w:val="20"/>
          <w:szCs w:val="22"/>
        </w:rPr>
        <w:t>L’offerta tecnica deve rispettare, pena l’esclusione dalla procedura di gara, le caratteristiche minime stabilite nei documenti di gara, nel rispetto del principio di equivalenza.</w:t>
      </w:r>
    </w:p>
    <w:p w14:paraId="6A637F77" w14:textId="77777777" w:rsidR="00C24218" w:rsidRPr="00C24218" w:rsidRDefault="00C24218" w:rsidP="00C24218">
      <w:pPr>
        <w:jc w:val="both"/>
        <w:rPr>
          <w:sz w:val="20"/>
          <w:szCs w:val="22"/>
        </w:rPr>
      </w:pPr>
      <w:r w:rsidRPr="00C24218">
        <w:rPr>
          <w:sz w:val="20"/>
          <w:szCs w:val="22"/>
        </w:rPr>
        <w:t xml:space="preserve">I servizi/forniture dovranno in ogni caso, essere conformi al principio orizzontale del “Do No </w:t>
      </w:r>
      <w:proofErr w:type="spellStart"/>
      <w:r w:rsidRPr="00C24218">
        <w:rPr>
          <w:sz w:val="20"/>
          <w:szCs w:val="22"/>
        </w:rPr>
        <w:t>Significant</w:t>
      </w:r>
      <w:proofErr w:type="spellEnd"/>
      <w:r w:rsidRPr="00C24218">
        <w:rPr>
          <w:sz w:val="20"/>
          <w:szCs w:val="22"/>
        </w:rPr>
        <w:t xml:space="preserve"> </w:t>
      </w:r>
      <w:proofErr w:type="spellStart"/>
      <w:r w:rsidRPr="00C24218">
        <w:rPr>
          <w:sz w:val="20"/>
          <w:szCs w:val="22"/>
        </w:rPr>
        <w:t>Harm</w:t>
      </w:r>
      <w:proofErr w:type="spellEnd"/>
      <w:r w:rsidRPr="00C24218">
        <w:rPr>
          <w:sz w:val="20"/>
          <w:szCs w:val="22"/>
        </w:rPr>
        <w:t>” (DNSH) ai sensi dell'articolo 17 del Regolamento (UE) 2020/852, e successivo art. 18 del Regolamento UE 241/2021 nonché a quelli contenuti nei Criteri Ambientali Minimi eventualmente applicabile.</w:t>
      </w:r>
    </w:p>
    <w:p w14:paraId="061DEEB2" w14:textId="77777777" w:rsidR="00C24218" w:rsidRPr="00C24218" w:rsidRDefault="00C24218" w:rsidP="00C24218">
      <w:pPr>
        <w:jc w:val="both"/>
        <w:rPr>
          <w:color w:val="212121"/>
          <w:sz w:val="20"/>
          <w:szCs w:val="22"/>
        </w:rPr>
      </w:pPr>
    </w:p>
    <w:p w14:paraId="455ADCCF" w14:textId="77777777" w:rsidR="00C24218" w:rsidRPr="00C24218" w:rsidRDefault="00C24218" w:rsidP="00C24218">
      <w:pPr>
        <w:keepNext/>
        <w:contextualSpacing/>
        <w:jc w:val="both"/>
        <w:outlineLvl w:val="1"/>
        <w:rPr>
          <w:rFonts w:ascii="Calibri" w:eastAsia="Times New Roman" w:hAnsi="Calibri" w:cs="Calibri"/>
          <w:b/>
          <w:bCs/>
          <w:caps/>
          <w:sz w:val="20"/>
          <w:szCs w:val="20"/>
          <w:lang w:eastAsia="it-IT"/>
        </w:rPr>
      </w:pPr>
      <w:bookmarkStart w:id="242" w:name="_Toc156468757"/>
      <w:bookmarkStart w:id="243" w:name="_Toc158285909"/>
      <w:bookmarkStart w:id="244" w:name="_Toc171949230"/>
      <w:r w:rsidRPr="00C24218">
        <w:rPr>
          <w:rFonts w:ascii="Calibri" w:eastAsia="Times New Roman" w:hAnsi="Calibri" w:cs="Calibri"/>
          <w:b/>
          <w:bCs/>
          <w:caps/>
          <w:sz w:val="20"/>
          <w:szCs w:val="20"/>
          <w:lang w:eastAsia="it-IT"/>
        </w:rPr>
        <w:lastRenderedPageBreak/>
        <w:t>Offerta tecnica (generata dal sistema)</w:t>
      </w:r>
      <w:bookmarkEnd w:id="242"/>
      <w:bookmarkEnd w:id="243"/>
      <w:bookmarkEnd w:id="244"/>
    </w:p>
    <w:p w14:paraId="49D5C93D" w14:textId="77777777" w:rsidR="00C24218" w:rsidRPr="00C24218" w:rsidRDefault="00C24218" w:rsidP="00C24218">
      <w:pPr>
        <w:jc w:val="both"/>
        <w:rPr>
          <w:color w:val="212121"/>
          <w:sz w:val="20"/>
          <w:szCs w:val="22"/>
        </w:rPr>
      </w:pPr>
      <w:r w:rsidRPr="00C24218">
        <w:rPr>
          <w:color w:val="212121"/>
          <w:sz w:val="20"/>
          <w:szCs w:val="22"/>
        </w:rPr>
        <w:t>Qualora sia prevista dalla procedura, il concorrente inserisce a Sistema le caratteristiche tecniche richieste, che verranno riportate su una dichiarazione generata dal Sistema in formato .pdf denominata “Documento di Offerta tecnica”; il concorrente dovrà quindi caricare a Sistema la suddetta dichiarazione dopo averla:</w:t>
      </w:r>
    </w:p>
    <w:p w14:paraId="29961369" w14:textId="77777777" w:rsidR="00C24218" w:rsidRPr="00C24218" w:rsidRDefault="00C24218" w:rsidP="00C24218">
      <w:pPr>
        <w:jc w:val="both"/>
        <w:rPr>
          <w:color w:val="212121"/>
          <w:sz w:val="20"/>
          <w:szCs w:val="22"/>
        </w:rPr>
      </w:pPr>
      <w:r w:rsidRPr="00C24218">
        <w:rPr>
          <w:color w:val="212121"/>
          <w:sz w:val="20"/>
          <w:szCs w:val="22"/>
        </w:rPr>
        <w:t>i)             scaricata e salvata sul proprio PC;</w:t>
      </w:r>
    </w:p>
    <w:p w14:paraId="7D736C59" w14:textId="77777777" w:rsidR="00C24218" w:rsidRPr="00C24218" w:rsidRDefault="00C24218" w:rsidP="00C24218">
      <w:pPr>
        <w:jc w:val="both"/>
        <w:rPr>
          <w:color w:val="212121"/>
          <w:sz w:val="20"/>
          <w:szCs w:val="22"/>
        </w:rPr>
      </w:pPr>
      <w:r w:rsidRPr="00C24218">
        <w:rPr>
          <w:color w:val="212121"/>
          <w:sz w:val="20"/>
          <w:szCs w:val="22"/>
        </w:rPr>
        <w:t>ii)            sottoscritta digitalmente.</w:t>
      </w:r>
    </w:p>
    <w:p w14:paraId="50107DEE" w14:textId="77777777" w:rsidR="00C24218" w:rsidRPr="00C24218" w:rsidRDefault="00C24218" w:rsidP="00C24218">
      <w:pPr>
        <w:jc w:val="both"/>
        <w:textAlignment w:val="baseline"/>
        <w:rPr>
          <w:rFonts w:ascii="Times New Roman" w:eastAsia="Times New Roman" w:hAnsi="Times New Roman" w:cs="Times New Roman"/>
          <w:lang w:eastAsia="it-IT"/>
        </w:rPr>
      </w:pPr>
    </w:p>
    <w:p w14:paraId="23BBE702" w14:textId="77777777" w:rsidR="00C24218" w:rsidRPr="00C24218" w:rsidRDefault="00C24218" w:rsidP="00C24218">
      <w:pPr>
        <w:keepNext/>
        <w:contextualSpacing/>
        <w:jc w:val="both"/>
        <w:outlineLvl w:val="1"/>
        <w:rPr>
          <w:rFonts w:ascii="Calibri" w:eastAsia="Times New Roman" w:hAnsi="Calibri" w:cs="Calibri"/>
          <w:b/>
          <w:bCs/>
          <w:caps/>
          <w:sz w:val="20"/>
          <w:szCs w:val="20"/>
          <w:lang w:eastAsia="it-IT"/>
        </w:rPr>
      </w:pPr>
      <w:bookmarkStart w:id="245" w:name="_Toc156468759"/>
      <w:bookmarkStart w:id="246" w:name="_Toc158285911"/>
      <w:bookmarkStart w:id="247" w:name="_Toc171949231"/>
      <w:r w:rsidRPr="00C24218">
        <w:rPr>
          <w:rFonts w:ascii="Calibri" w:eastAsia="Times New Roman" w:hAnsi="Calibri" w:cs="Calibri"/>
          <w:b/>
          <w:bCs/>
          <w:caps/>
          <w:sz w:val="20"/>
          <w:szCs w:val="20"/>
          <w:lang w:eastAsia="it-IT"/>
        </w:rPr>
        <w:t>Documentazione tecnica aggiuntiva</w:t>
      </w:r>
      <w:bookmarkEnd w:id="245"/>
      <w:bookmarkEnd w:id="246"/>
      <w:bookmarkEnd w:id="247"/>
    </w:p>
    <w:p w14:paraId="7A99FF81" w14:textId="77777777" w:rsidR="00C24218" w:rsidRPr="00C24218" w:rsidRDefault="00C24218" w:rsidP="00C24218">
      <w:pPr>
        <w:jc w:val="both"/>
        <w:rPr>
          <w:color w:val="212121"/>
          <w:sz w:val="20"/>
          <w:szCs w:val="22"/>
        </w:rPr>
      </w:pPr>
      <w:r w:rsidRPr="00C24218">
        <w:rPr>
          <w:color w:val="212121"/>
          <w:sz w:val="20"/>
          <w:szCs w:val="22"/>
        </w:rPr>
        <w:t>L’offerta tecnica può contenere eventuale ulteriore documentazione in allegato. Per ogni documento in allegato dovrà essere presente un riferimento diretto nella Relazione tecnica.</w:t>
      </w:r>
    </w:p>
    <w:p w14:paraId="00EBF885" w14:textId="77777777" w:rsidR="00C24218" w:rsidRPr="00C24218" w:rsidRDefault="00C24218" w:rsidP="00C24218">
      <w:pPr>
        <w:jc w:val="both"/>
        <w:rPr>
          <w:b/>
          <w:bCs/>
          <w:strike/>
          <w:color w:val="212121"/>
          <w:sz w:val="20"/>
          <w:szCs w:val="22"/>
        </w:rPr>
      </w:pPr>
    </w:p>
    <w:p w14:paraId="77A9B525" w14:textId="77777777" w:rsidR="00C24218" w:rsidRPr="00C24218" w:rsidRDefault="00C24218" w:rsidP="00C24218">
      <w:pPr>
        <w:keepNext/>
        <w:contextualSpacing/>
        <w:jc w:val="both"/>
        <w:outlineLvl w:val="1"/>
        <w:rPr>
          <w:rFonts w:ascii="Calibri" w:eastAsia="Times New Roman" w:hAnsi="Calibri" w:cs="Calibri"/>
          <w:b/>
          <w:bCs/>
          <w:caps/>
          <w:sz w:val="20"/>
          <w:szCs w:val="20"/>
          <w:lang w:eastAsia="it-IT"/>
        </w:rPr>
      </w:pPr>
      <w:bookmarkStart w:id="248" w:name="_Toc156468760"/>
      <w:bookmarkStart w:id="249" w:name="_Toc158285912"/>
      <w:bookmarkStart w:id="250" w:name="_Toc171949232"/>
      <w:r w:rsidRPr="00C24218">
        <w:rPr>
          <w:rFonts w:ascii="Calibri" w:eastAsia="Times New Roman" w:hAnsi="Calibri" w:cs="Calibri"/>
          <w:b/>
          <w:bCs/>
          <w:caps/>
          <w:sz w:val="20"/>
          <w:szCs w:val="20"/>
          <w:lang w:eastAsia="it-IT"/>
        </w:rPr>
        <w:t>Copia aggiuntiva dell’offerta tecnica oscurata per motivi di segretezza</w:t>
      </w:r>
      <w:bookmarkEnd w:id="248"/>
      <w:bookmarkEnd w:id="249"/>
      <w:bookmarkEnd w:id="250"/>
    </w:p>
    <w:p w14:paraId="44973A70" w14:textId="77777777" w:rsidR="00C24218" w:rsidRPr="00C24218" w:rsidRDefault="00C24218" w:rsidP="00C24218">
      <w:pPr>
        <w:jc w:val="both"/>
        <w:rPr>
          <w:color w:val="212121"/>
          <w:sz w:val="20"/>
          <w:szCs w:val="22"/>
        </w:rPr>
      </w:pPr>
      <w:r w:rsidRPr="00C24218">
        <w:rPr>
          <w:color w:val="212121"/>
          <w:sz w:val="20"/>
          <w:szCs w:val="22"/>
        </w:rPr>
        <w:t>Il concorrente, se intende secretare parti della relazione tecnica, allega una dichiarazione firmata contenente i dettagli dell’offerta coperti da riservatezza, argomentando in modo congruo le ragioni per le quali eventuali parti dell’offerta sono da segretare.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w:t>
      </w:r>
    </w:p>
    <w:p w14:paraId="78A9B293" w14:textId="77777777" w:rsidR="00C24218" w:rsidRPr="00C24218" w:rsidRDefault="00C24218" w:rsidP="00C24218">
      <w:pPr>
        <w:rPr>
          <w:rFonts w:ascii="Arial" w:hAnsi="Arial" w:cs="Arial"/>
        </w:rPr>
      </w:pPr>
    </w:p>
    <w:p w14:paraId="2134B414" w14:textId="77777777" w:rsidR="00C24218" w:rsidRPr="00C24218" w:rsidRDefault="00C24218" w:rsidP="00C24218">
      <w:pPr>
        <w:jc w:val="both"/>
        <w:rPr>
          <w:rFonts w:ascii="Calibri" w:hAnsi="Calibri" w:cs="Calibri"/>
          <w:color w:val="212121"/>
          <w:sz w:val="22"/>
          <w:szCs w:val="22"/>
          <w:lang w:eastAsia="it-IT"/>
        </w:rPr>
      </w:pPr>
      <w:r w:rsidRPr="00C24218">
        <w:rPr>
          <w:color w:val="212121"/>
          <w:sz w:val="20"/>
          <w:szCs w:val="22"/>
        </w:rPr>
        <w:t xml:space="preserve">La documentazione </w:t>
      </w:r>
      <w:r w:rsidRPr="00C24218">
        <w:rPr>
          <w:sz w:val="20"/>
          <w:szCs w:val="22"/>
        </w:rPr>
        <w:t xml:space="preserve">firmata secondo le modalità previste al paragrafo 13 e </w:t>
      </w:r>
      <w:r w:rsidRPr="00C24218">
        <w:rPr>
          <w:color w:val="212121"/>
          <w:sz w:val="20"/>
          <w:szCs w:val="22"/>
        </w:rPr>
        <w:t xml:space="preserve">inserita nella Busta tecnica, </w:t>
      </w:r>
      <w:r w:rsidRPr="00C24218">
        <w:rPr>
          <w:b/>
          <w:bCs/>
          <w:color w:val="212121"/>
          <w:sz w:val="20"/>
          <w:szCs w:val="22"/>
        </w:rPr>
        <w:t>pena l’esclusione dalla procedura di gara</w:t>
      </w:r>
      <w:r w:rsidRPr="00C24218">
        <w:rPr>
          <w:color w:val="212121"/>
          <w:sz w:val="20"/>
          <w:szCs w:val="22"/>
        </w:rPr>
        <w:t>, </w:t>
      </w:r>
      <w:r w:rsidRPr="00C24218">
        <w:rPr>
          <w:color w:val="212121"/>
          <w:sz w:val="20"/>
          <w:szCs w:val="22"/>
          <w:u w:val="single"/>
        </w:rPr>
        <w:t>non deve contenere alcun riferimento diretto o indiretto all’Offerta Economica ovvero a elementi riferibili al prezzo offerto</w:t>
      </w:r>
      <w:r w:rsidRPr="00C24218">
        <w:rPr>
          <w:color w:val="212121"/>
          <w:sz w:val="20"/>
          <w:szCs w:val="22"/>
        </w:rPr>
        <w:t>.</w:t>
      </w:r>
    </w:p>
    <w:p w14:paraId="7DED34B6" w14:textId="77777777" w:rsidR="00C24218" w:rsidRPr="00C24218" w:rsidRDefault="00C24218" w:rsidP="00C24218">
      <w:pPr>
        <w:jc w:val="both"/>
        <w:rPr>
          <w:rFonts w:ascii="Calibri" w:eastAsia="Calibri" w:hAnsi="Calibri" w:cs="Calibri"/>
          <w:sz w:val="20"/>
          <w:szCs w:val="20"/>
        </w:rPr>
      </w:pPr>
    </w:p>
    <w:p w14:paraId="100C14F8"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251" w:name="_Toc139369225"/>
      <w:bookmarkStart w:id="252" w:name="_Toc139371364"/>
      <w:bookmarkStart w:id="253" w:name="_Toc139371414"/>
      <w:bookmarkStart w:id="254" w:name="_Toc139371464"/>
      <w:bookmarkStart w:id="255" w:name="_Toc139371518"/>
      <w:bookmarkStart w:id="256" w:name="_Toc139371569"/>
      <w:bookmarkStart w:id="257" w:name="_Toc139371619"/>
      <w:bookmarkStart w:id="258" w:name="_Toc139454372"/>
      <w:bookmarkStart w:id="259" w:name="_Toc139454436"/>
      <w:bookmarkStart w:id="260" w:name="_Toc171949233"/>
      <w:r w:rsidRPr="00C24218">
        <w:rPr>
          <w:rFonts w:ascii="Calibri" w:eastAsiaTheme="minorEastAsia" w:hAnsi="Calibri" w:cs="Calibri"/>
          <w:b/>
          <w:bCs/>
          <w:caps/>
          <w:sz w:val="20"/>
          <w:szCs w:val="20"/>
          <w:lang w:eastAsia="it-IT"/>
        </w:rPr>
        <w:t>OFFERTA ECONOMICA</w:t>
      </w:r>
      <w:bookmarkEnd w:id="251"/>
      <w:bookmarkEnd w:id="252"/>
      <w:bookmarkEnd w:id="253"/>
      <w:bookmarkEnd w:id="254"/>
      <w:bookmarkEnd w:id="255"/>
      <w:bookmarkEnd w:id="256"/>
      <w:bookmarkEnd w:id="257"/>
      <w:bookmarkEnd w:id="258"/>
      <w:bookmarkEnd w:id="259"/>
      <w:bookmarkEnd w:id="260"/>
    </w:p>
    <w:p w14:paraId="3A8D2278" w14:textId="77777777" w:rsidR="00C24218" w:rsidRPr="00C24218" w:rsidRDefault="00C24218" w:rsidP="00C24218">
      <w:pPr>
        <w:contextualSpacing/>
        <w:jc w:val="both"/>
        <w:rPr>
          <w:rFonts w:eastAsiaTheme="minorEastAsia" w:cstheme="minorHAnsi"/>
          <w:sz w:val="20"/>
          <w:szCs w:val="20"/>
          <w:lang w:eastAsia="it-IT"/>
        </w:rPr>
      </w:pPr>
      <w:r w:rsidRPr="00C24218">
        <w:rPr>
          <w:rFonts w:eastAsiaTheme="minorEastAsia" w:cstheme="minorHAnsi"/>
          <w:sz w:val="20"/>
          <w:szCs w:val="20"/>
          <w:lang w:eastAsia="it-IT"/>
        </w:rPr>
        <w:t>L’operatore economico inserisce a Sistema, nella Busta economica, la documentazione indicata nel seguito:</w:t>
      </w:r>
    </w:p>
    <w:p w14:paraId="53702E28" w14:textId="77777777" w:rsidR="00C24218" w:rsidRPr="00C24218" w:rsidRDefault="00C24218" w:rsidP="00C24218">
      <w:pPr>
        <w:jc w:val="both"/>
        <w:rPr>
          <w:sz w:val="20"/>
          <w:szCs w:val="22"/>
        </w:rPr>
      </w:pPr>
    </w:p>
    <w:p w14:paraId="11A7A933" w14:textId="77777777" w:rsidR="00C24218" w:rsidRPr="00C24218" w:rsidRDefault="00C24218" w:rsidP="00C24218">
      <w:pPr>
        <w:jc w:val="both"/>
        <w:rPr>
          <w:sz w:val="20"/>
          <w:szCs w:val="22"/>
        </w:rPr>
      </w:pPr>
    </w:p>
    <w:tbl>
      <w:tblPr>
        <w:tblW w:w="9639" w:type="dxa"/>
        <w:jc w:val="center"/>
        <w:tblCellMar>
          <w:left w:w="0" w:type="dxa"/>
          <w:right w:w="0" w:type="dxa"/>
        </w:tblCellMar>
        <w:tblLook w:val="04A0" w:firstRow="1" w:lastRow="0" w:firstColumn="1" w:lastColumn="0" w:noHBand="0" w:noVBand="1"/>
      </w:tblPr>
      <w:tblGrid>
        <w:gridCol w:w="9639"/>
      </w:tblGrid>
      <w:tr w:rsidR="00C24218" w:rsidRPr="00C24218" w14:paraId="30D88D53" w14:textId="77777777" w:rsidTr="0017370F">
        <w:trPr>
          <w:trHeight w:val="288"/>
          <w:jc w:val="center"/>
        </w:trPr>
        <w:tc>
          <w:tcPr>
            <w:tcW w:w="9639" w:type="dxa"/>
            <w:tcBorders>
              <w:top w:val="single" w:sz="8" w:space="0" w:color="auto"/>
              <w:left w:val="single" w:sz="8" w:space="0" w:color="auto"/>
              <w:bottom w:val="single" w:sz="8" w:space="0" w:color="auto"/>
              <w:right w:val="single" w:sz="8" w:space="0" w:color="auto"/>
            </w:tcBorders>
            <w:shd w:val="clear" w:color="auto" w:fill="BFBFBF"/>
            <w:vAlign w:val="center"/>
          </w:tcPr>
          <w:p w14:paraId="6812B5E2" w14:textId="77777777" w:rsidR="00C24218" w:rsidRPr="00C24218" w:rsidRDefault="00C24218" w:rsidP="00C24218">
            <w:pPr>
              <w:contextualSpacing/>
              <w:jc w:val="both"/>
              <w:rPr>
                <w:rFonts w:eastAsiaTheme="minorEastAsia" w:cstheme="minorHAnsi"/>
                <w:b/>
                <w:sz w:val="20"/>
                <w:szCs w:val="20"/>
                <w:lang w:val="en-US" w:eastAsia="it-IT"/>
              </w:rPr>
            </w:pPr>
            <w:proofErr w:type="spellStart"/>
            <w:r w:rsidRPr="00C24218">
              <w:rPr>
                <w:rFonts w:eastAsiaTheme="minorEastAsia" w:cstheme="minorHAnsi"/>
                <w:b/>
                <w:sz w:val="20"/>
                <w:szCs w:val="20"/>
                <w:lang w:val="en-US" w:eastAsia="it-IT"/>
              </w:rPr>
              <w:t>Documento</w:t>
            </w:r>
            <w:proofErr w:type="spellEnd"/>
            <w:r w:rsidRPr="00C24218">
              <w:rPr>
                <w:rFonts w:eastAsiaTheme="minorEastAsia" w:cstheme="minorHAnsi"/>
                <w:b/>
                <w:sz w:val="20"/>
                <w:szCs w:val="20"/>
                <w:lang w:val="en-US" w:eastAsia="it-IT"/>
              </w:rPr>
              <w:t xml:space="preserve"> </w:t>
            </w:r>
          </w:p>
        </w:tc>
      </w:tr>
      <w:tr w:rsidR="00C24218" w:rsidRPr="00C24218" w14:paraId="1CB4F15C" w14:textId="77777777" w:rsidTr="0017370F">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hideMark/>
          </w:tcPr>
          <w:p w14:paraId="7EB2640B" w14:textId="77777777" w:rsidR="00C24218" w:rsidRPr="00C24218" w:rsidRDefault="00C24218" w:rsidP="00C24218">
            <w:pPr>
              <w:contextualSpacing/>
              <w:jc w:val="both"/>
              <w:rPr>
                <w:rFonts w:eastAsiaTheme="minorEastAsia" w:cstheme="minorHAnsi"/>
                <w:i/>
                <w:iCs/>
                <w:sz w:val="20"/>
                <w:szCs w:val="20"/>
                <w:lang w:eastAsia="it-IT"/>
              </w:rPr>
            </w:pPr>
            <w:r w:rsidRPr="00C24218">
              <w:rPr>
                <w:rFonts w:eastAsiaTheme="minorEastAsia" w:cstheme="minorHAnsi"/>
                <w:sz w:val="20"/>
                <w:szCs w:val="20"/>
                <w:lang w:eastAsia="it-IT"/>
              </w:rPr>
              <w:t>Offerta economica</w:t>
            </w:r>
            <w:r w:rsidRPr="00C24218">
              <w:rPr>
                <w:rFonts w:eastAsiaTheme="minorEastAsia" w:cstheme="minorHAnsi"/>
                <w:i/>
                <w:iCs/>
                <w:sz w:val="20"/>
                <w:szCs w:val="20"/>
                <w:lang w:eastAsia="it-IT"/>
              </w:rPr>
              <w:t xml:space="preserve"> (generata dal sistema)</w:t>
            </w:r>
          </w:p>
        </w:tc>
      </w:tr>
      <w:tr w:rsidR="00C24218" w:rsidRPr="00C24218" w14:paraId="533FB6B0" w14:textId="77777777" w:rsidTr="0017370F">
        <w:trPr>
          <w:trHeight w:val="288"/>
          <w:jc w:val="center"/>
        </w:trPr>
        <w:tc>
          <w:tcPr>
            <w:tcW w:w="9639" w:type="dxa"/>
            <w:tcBorders>
              <w:top w:val="nil"/>
              <w:left w:val="single" w:sz="8" w:space="0" w:color="auto"/>
              <w:bottom w:val="single" w:sz="8" w:space="0" w:color="auto"/>
              <w:right w:val="single" w:sz="8" w:space="0" w:color="auto"/>
            </w:tcBorders>
            <w:vAlign w:val="center"/>
          </w:tcPr>
          <w:p w14:paraId="649C1788" w14:textId="77777777" w:rsidR="00C24218" w:rsidRPr="00C24218" w:rsidRDefault="00C24218" w:rsidP="00C24218">
            <w:pPr>
              <w:contextualSpacing/>
              <w:jc w:val="both"/>
              <w:rPr>
                <w:rFonts w:eastAsiaTheme="minorEastAsia" w:cstheme="minorHAnsi"/>
                <w:bCs/>
                <w:iCs/>
                <w:sz w:val="20"/>
                <w:szCs w:val="20"/>
                <w:lang w:eastAsia="it-IT"/>
              </w:rPr>
            </w:pPr>
            <w:r w:rsidRPr="00C24218">
              <w:rPr>
                <w:color w:val="000000" w:themeColor="text1"/>
                <w:sz w:val="20"/>
                <w:szCs w:val="20"/>
                <w:lang w:eastAsia="it-IT"/>
              </w:rPr>
              <w:t>[</w:t>
            </w:r>
            <w:r w:rsidRPr="00C24218">
              <w:rPr>
                <w:i/>
                <w:color w:val="000000" w:themeColor="text1"/>
                <w:sz w:val="20"/>
                <w:szCs w:val="20"/>
                <w:lang w:eastAsia="it-IT"/>
              </w:rPr>
              <w:t>Eventuale nel caso di forniture con posa in opera e servizi diversi da quelli di natura intellettuale</w:t>
            </w:r>
            <w:r w:rsidRPr="00C24218">
              <w:rPr>
                <w:color w:val="000000" w:themeColor="text1"/>
                <w:sz w:val="20"/>
                <w:szCs w:val="20"/>
                <w:lang w:eastAsia="it-IT"/>
              </w:rPr>
              <w:t xml:space="preserve">] </w:t>
            </w:r>
            <w:r w:rsidRPr="00C24218">
              <w:rPr>
                <w:rFonts w:eastAsiaTheme="minorEastAsia" w:cstheme="minorHAnsi"/>
                <w:bCs/>
                <w:iCs/>
                <w:sz w:val="20"/>
                <w:szCs w:val="20"/>
                <w:lang w:eastAsia="it-IT"/>
              </w:rPr>
              <w:t>Allegato 9 – Dichiarazione costi aziendali e manodopera</w:t>
            </w:r>
          </w:p>
        </w:tc>
      </w:tr>
    </w:tbl>
    <w:p w14:paraId="4E50688F" w14:textId="77777777" w:rsidR="00C24218" w:rsidRPr="00C24218" w:rsidRDefault="00C24218" w:rsidP="00C24218">
      <w:pPr>
        <w:jc w:val="both"/>
        <w:rPr>
          <w:sz w:val="20"/>
          <w:szCs w:val="22"/>
        </w:rPr>
      </w:pPr>
    </w:p>
    <w:p w14:paraId="7DC821FE" w14:textId="77777777" w:rsidR="00C24218" w:rsidRPr="00C24218" w:rsidRDefault="00C24218" w:rsidP="00C24218">
      <w:pPr>
        <w:jc w:val="both"/>
        <w:rPr>
          <w:rFonts w:ascii="Calibri" w:eastAsia="Times New Roman" w:hAnsi="Calibri" w:cs="Calibri"/>
          <w:sz w:val="20"/>
          <w:szCs w:val="20"/>
        </w:rPr>
      </w:pPr>
      <w:r w:rsidRPr="00C24218">
        <w:rPr>
          <w:sz w:val="20"/>
          <w:szCs w:val="20"/>
        </w:rPr>
        <w:t>L’offerta economica è sottoscritta con le stesse modalità della documentazione amministrativa così come indicato al paragrafo 13.</w:t>
      </w:r>
    </w:p>
    <w:p w14:paraId="01CD0AA2" w14:textId="77777777" w:rsidR="00C24218" w:rsidRPr="00C24218" w:rsidRDefault="00C24218" w:rsidP="00C24218">
      <w:pPr>
        <w:jc w:val="both"/>
        <w:rPr>
          <w:sz w:val="20"/>
          <w:szCs w:val="20"/>
        </w:rPr>
      </w:pPr>
    </w:p>
    <w:p w14:paraId="321D97FC" w14:textId="77777777" w:rsidR="00C24218" w:rsidRPr="00C24218" w:rsidRDefault="00C24218" w:rsidP="00C24218">
      <w:pPr>
        <w:jc w:val="both"/>
        <w:rPr>
          <w:sz w:val="20"/>
          <w:szCs w:val="20"/>
        </w:rPr>
      </w:pPr>
      <w:r w:rsidRPr="00C24218">
        <w:rPr>
          <w:sz w:val="20"/>
          <w:szCs w:val="20"/>
        </w:rPr>
        <w:t xml:space="preserve">Il concorrente inserisce a Sistema, nella Busta Economica, </w:t>
      </w:r>
      <w:r w:rsidRPr="00C24218">
        <w:rPr>
          <w:b/>
          <w:bCs/>
          <w:sz w:val="20"/>
          <w:szCs w:val="20"/>
          <w:u w:val="single"/>
        </w:rPr>
        <w:t>a pena di esclusione</w:t>
      </w:r>
      <w:r w:rsidRPr="00C24218">
        <w:rPr>
          <w:sz w:val="20"/>
          <w:szCs w:val="20"/>
        </w:rPr>
        <w:t>, la seguente documentazione:</w:t>
      </w:r>
    </w:p>
    <w:p w14:paraId="345C5BB1" w14:textId="77777777" w:rsidR="00C24218" w:rsidRPr="00C24218" w:rsidRDefault="00C24218" w:rsidP="00C24218">
      <w:pPr>
        <w:ind w:hanging="11"/>
        <w:jc w:val="both"/>
        <w:rPr>
          <w:sz w:val="20"/>
          <w:szCs w:val="20"/>
        </w:rPr>
      </w:pPr>
    </w:p>
    <w:p w14:paraId="5636682C" w14:textId="77777777" w:rsidR="00C24218" w:rsidRPr="00C24218" w:rsidRDefault="00C24218" w:rsidP="00442513">
      <w:pPr>
        <w:numPr>
          <w:ilvl w:val="0"/>
          <w:numId w:val="35"/>
        </w:numPr>
        <w:ind w:left="426"/>
        <w:jc w:val="both"/>
        <w:rPr>
          <w:sz w:val="20"/>
          <w:szCs w:val="20"/>
          <w:lang w:eastAsia="it-IT"/>
        </w:rPr>
      </w:pPr>
      <w:r w:rsidRPr="00C24218">
        <w:rPr>
          <w:sz w:val="20"/>
          <w:szCs w:val="20"/>
        </w:rPr>
        <w:t>L’Offerta economica, generata automaticamente dal Sistema e firmata digitalmente, contenente i valori inseriti a Sistema dal Concorrente nella apposita scheda, secondo le modalità successivamente indicate.</w:t>
      </w:r>
    </w:p>
    <w:p w14:paraId="004735C8" w14:textId="77777777" w:rsidR="00C24218" w:rsidRPr="00C24218" w:rsidRDefault="00C24218" w:rsidP="00C24218">
      <w:pPr>
        <w:ind w:left="426"/>
        <w:jc w:val="both"/>
        <w:rPr>
          <w:sz w:val="20"/>
          <w:szCs w:val="20"/>
        </w:rPr>
      </w:pPr>
      <w:r w:rsidRPr="00C24218">
        <w:rPr>
          <w:sz w:val="20"/>
          <w:szCs w:val="20"/>
        </w:rPr>
        <w:t>I valori offerti verranno riportati su una dichiarazione generata dal Sistema in formato .pdf “Documento di Offerta Economica”, che il concorrente dovrà caricare a Sistema dopo averla:</w:t>
      </w:r>
    </w:p>
    <w:p w14:paraId="46E6EC4F" w14:textId="77777777" w:rsidR="00C24218" w:rsidRPr="00C24218" w:rsidRDefault="00C24218" w:rsidP="00442513">
      <w:pPr>
        <w:numPr>
          <w:ilvl w:val="0"/>
          <w:numId w:val="36"/>
        </w:numPr>
        <w:jc w:val="both"/>
        <w:rPr>
          <w:rFonts w:eastAsia="Times New Roman"/>
          <w:sz w:val="20"/>
          <w:szCs w:val="20"/>
        </w:rPr>
      </w:pPr>
      <w:r w:rsidRPr="00C24218">
        <w:rPr>
          <w:rFonts w:eastAsia="Times New Roman"/>
          <w:sz w:val="20"/>
          <w:szCs w:val="20"/>
        </w:rPr>
        <w:t>scaricata e salvata sul proprio PC;</w:t>
      </w:r>
    </w:p>
    <w:p w14:paraId="24046473" w14:textId="77777777" w:rsidR="00C24218" w:rsidRPr="00C24218" w:rsidRDefault="00C24218" w:rsidP="00442513">
      <w:pPr>
        <w:numPr>
          <w:ilvl w:val="0"/>
          <w:numId w:val="36"/>
        </w:numPr>
        <w:jc w:val="both"/>
        <w:rPr>
          <w:rFonts w:eastAsia="Times New Roman"/>
          <w:sz w:val="20"/>
          <w:szCs w:val="20"/>
          <w:lang w:val="en-US"/>
        </w:rPr>
      </w:pPr>
      <w:proofErr w:type="spellStart"/>
      <w:r w:rsidRPr="00C24218">
        <w:rPr>
          <w:rFonts w:eastAsia="Times New Roman"/>
          <w:sz w:val="20"/>
          <w:szCs w:val="20"/>
          <w:lang w:val="en-US"/>
        </w:rPr>
        <w:t>sottoscritta</w:t>
      </w:r>
      <w:proofErr w:type="spellEnd"/>
      <w:r w:rsidRPr="00C24218">
        <w:rPr>
          <w:rFonts w:eastAsia="Times New Roman"/>
          <w:sz w:val="20"/>
          <w:szCs w:val="20"/>
          <w:lang w:val="en-US"/>
        </w:rPr>
        <w:t xml:space="preserve"> </w:t>
      </w:r>
      <w:proofErr w:type="spellStart"/>
      <w:r w:rsidRPr="00C24218">
        <w:rPr>
          <w:rFonts w:eastAsia="Times New Roman"/>
          <w:sz w:val="20"/>
          <w:szCs w:val="20"/>
          <w:lang w:val="en-US"/>
        </w:rPr>
        <w:t>digitalmente</w:t>
      </w:r>
      <w:proofErr w:type="spellEnd"/>
      <w:r w:rsidRPr="00C24218">
        <w:rPr>
          <w:rFonts w:eastAsia="Times New Roman"/>
          <w:sz w:val="20"/>
          <w:szCs w:val="20"/>
          <w:lang w:val="en-US"/>
        </w:rPr>
        <w:t>.</w:t>
      </w:r>
    </w:p>
    <w:p w14:paraId="578E5828" w14:textId="77777777" w:rsidR="00C24218" w:rsidRPr="00C24218" w:rsidRDefault="00C24218" w:rsidP="00C24218">
      <w:pPr>
        <w:jc w:val="both"/>
        <w:rPr>
          <w:rFonts w:eastAsia="Times New Roman"/>
          <w:sz w:val="20"/>
          <w:szCs w:val="20"/>
          <w:lang w:val="en-US"/>
        </w:rPr>
      </w:pPr>
    </w:p>
    <w:p w14:paraId="0AD8E235" w14:textId="77777777" w:rsidR="00C24218" w:rsidRPr="00C24218" w:rsidRDefault="00C24218" w:rsidP="00442513">
      <w:pPr>
        <w:numPr>
          <w:ilvl w:val="0"/>
          <w:numId w:val="35"/>
        </w:numPr>
        <w:ind w:left="425" w:hanging="425"/>
        <w:contextualSpacing/>
        <w:jc w:val="both"/>
        <w:rPr>
          <w:rFonts w:ascii="Calibri" w:hAnsi="Calibri" w:cs="Calibri"/>
          <w:sz w:val="20"/>
          <w:szCs w:val="20"/>
        </w:rPr>
      </w:pPr>
      <w:r w:rsidRPr="00C24218">
        <w:rPr>
          <w:i/>
          <w:color w:val="000000" w:themeColor="text1"/>
          <w:sz w:val="20"/>
          <w:szCs w:val="20"/>
          <w:lang w:eastAsia="it-IT"/>
        </w:rPr>
        <w:t>(Eventuale nel caso di forniture con posa in opera e servizi diversi da quelli di natura intellettuale</w:t>
      </w:r>
      <w:r w:rsidRPr="00C24218">
        <w:rPr>
          <w:rFonts w:ascii="Calibri" w:hAnsi="Calibri" w:cs="Calibri"/>
          <w:sz w:val="20"/>
          <w:szCs w:val="20"/>
        </w:rPr>
        <w:t>) La dichiarazione relativa ai costi aziendali e della manodopera redatta in conformità al modello Allegato 9 - Dettaglio stima costi aziendali e manodopera, contenente l’indicazione delle seguenti voci:</w:t>
      </w:r>
    </w:p>
    <w:p w14:paraId="3D6ABF68" w14:textId="77777777" w:rsidR="00C24218" w:rsidRPr="00C24218" w:rsidRDefault="00C24218" w:rsidP="00442513">
      <w:pPr>
        <w:numPr>
          <w:ilvl w:val="0"/>
          <w:numId w:val="50"/>
        </w:numPr>
        <w:rPr>
          <w:rFonts w:ascii="Calibri" w:eastAsia="Times New Roman" w:hAnsi="Calibri" w:cs="Calibri"/>
          <w:sz w:val="20"/>
          <w:szCs w:val="20"/>
          <w:lang w:eastAsia="it-IT"/>
        </w:rPr>
      </w:pPr>
      <w:r w:rsidRPr="00C24218">
        <w:rPr>
          <w:rFonts w:ascii="Calibri" w:eastAsia="Times New Roman" w:hAnsi="Calibri" w:cs="Calibri"/>
          <w:sz w:val="20"/>
          <w:szCs w:val="20"/>
          <w:lang w:eastAsia="it-IT"/>
        </w:rPr>
        <w:t xml:space="preserve">la stima dei costi aziendali relativi alla salute ed alla sicurezza sui luoghi di lavoro; </w:t>
      </w:r>
    </w:p>
    <w:p w14:paraId="433DBC71" w14:textId="77777777" w:rsidR="00C24218" w:rsidRPr="00C24218" w:rsidRDefault="00C24218" w:rsidP="00442513">
      <w:pPr>
        <w:numPr>
          <w:ilvl w:val="0"/>
          <w:numId w:val="50"/>
        </w:numPr>
        <w:rPr>
          <w:rFonts w:ascii="Calibri" w:eastAsia="Times New Roman" w:hAnsi="Calibri" w:cs="Calibri"/>
          <w:sz w:val="20"/>
          <w:szCs w:val="20"/>
          <w:lang w:eastAsia="it-IT"/>
        </w:rPr>
      </w:pPr>
      <w:r w:rsidRPr="00C24218">
        <w:rPr>
          <w:rFonts w:ascii="Calibri" w:eastAsia="Times New Roman" w:hAnsi="Calibri" w:cs="Calibri"/>
          <w:sz w:val="20"/>
          <w:szCs w:val="20"/>
          <w:lang w:eastAsia="it-IT"/>
        </w:rPr>
        <w:t xml:space="preserve">la stima dei costi della manodopera; </w:t>
      </w:r>
    </w:p>
    <w:p w14:paraId="327315B7" w14:textId="77777777" w:rsidR="00C24218" w:rsidRPr="00C24218" w:rsidRDefault="00C24218" w:rsidP="00442513">
      <w:pPr>
        <w:numPr>
          <w:ilvl w:val="0"/>
          <w:numId w:val="50"/>
        </w:numPr>
        <w:rPr>
          <w:rFonts w:ascii="Calibri" w:eastAsia="Times New Roman" w:hAnsi="Calibri" w:cs="Calibri"/>
          <w:sz w:val="20"/>
          <w:szCs w:val="20"/>
          <w:lang w:eastAsia="it-IT"/>
        </w:rPr>
      </w:pPr>
      <w:r w:rsidRPr="00C24218">
        <w:rPr>
          <w:rFonts w:ascii="Calibri" w:eastAsia="Times New Roman" w:hAnsi="Calibri" w:cs="Calibri"/>
          <w:sz w:val="20"/>
          <w:szCs w:val="20"/>
          <w:lang w:eastAsia="it-IT"/>
        </w:rPr>
        <w:t>Il dettaglio delle voci (numero persone impiegate, inquadramento, costo orario, numero di ore) che concorrono a determinare la stima dei costi della manodopera di cui al precedente punto 2 con l’indicazione del CCNL applicato.</w:t>
      </w:r>
    </w:p>
    <w:p w14:paraId="0414DF15" w14:textId="77777777" w:rsidR="00C24218" w:rsidRPr="00C24218" w:rsidRDefault="00C24218" w:rsidP="00C24218">
      <w:pPr>
        <w:ind w:left="720"/>
        <w:rPr>
          <w:rFonts w:ascii="Calibri" w:eastAsia="Times New Roman" w:hAnsi="Calibri" w:cs="Calibri"/>
          <w:sz w:val="20"/>
          <w:szCs w:val="20"/>
          <w:lang w:eastAsia="it-IT"/>
        </w:rPr>
      </w:pPr>
    </w:p>
    <w:p w14:paraId="2FBED4B0" w14:textId="77777777" w:rsidR="00C24218" w:rsidRPr="00C24218" w:rsidRDefault="00C24218" w:rsidP="00C24218">
      <w:pPr>
        <w:jc w:val="both"/>
        <w:rPr>
          <w:rFonts w:ascii="Calibri" w:hAnsi="Calibri" w:cs="Calibri"/>
          <w:sz w:val="20"/>
          <w:szCs w:val="20"/>
        </w:rPr>
      </w:pPr>
    </w:p>
    <w:p w14:paraId="46F23649" w14:textId="77777777" w:rsidR="00C24218" w:rsidRPr="00C24218" w:rsidRDefault="00C24218" w:rsidP="00C24218">
      <w:pPr>
        <w:jc w:val="both"/>
        <w:rPr>
          <w:rFonts w:cstheme="minorHAnsi"/>
          <w:sz w:val="20"/>
          <w:szCs w:val="20"/>
        </w:rPr>
      </w:pPr>
      <w:r w:rsidRPr="00C24218">
        <w:rPr>
          <w:rFonts w:cstheme="minorHAnsi"/>
          <w:b/>
          <w:bCs/>
          <w:i/>
          <w:iCs/>
          <w:sz w:val="20"/>
          <w:szCs w:val="20"/>
        </w:rPr>
        <w:t xml:space="preserve">Facoltativo </w:t>
      </w:r>
      <w:r w:rsidRPr="00C24218">
        <w:rPr>
          <w:rFonts w:cstheme="minorHAnsi"/>
          <w:sz w:val="20"/>
          <w:szCs w:val="20"/>
        </w:rPr>
        <w:t xml:space="preserve">... [indicare gli ulteriori elementi che gli operatori devono valorizzare i quali pur non concorrendo alla formazione dell’offerta economica oggetto di valutazione, servono a fissare alcuni prezzi unitari utili per eventuali proroghe/opzioni]. </w:t>
      </w:r>
    </w:p>
    <w:p w14:paraId="551959E5" w14:textId="77777777" w:rsidR="00C24218" w:rsidRPr="00C24218" w:rsidRDefault="00C24218" w:rsidP="00C24218">
      <w:pPr>
        <w:jc w:val="both"/>
        <w:rPr>
          <w:rFonts w:ascii="Calibri" w:hAnsi="Calibri" w:cs="Calibri"/>
          <w:sz w:val="20"/>
          <w:szCs w:val="20"/>
        </w:rPr>
      </w:pPr>
    </w:p>
    <w:p w14:paraId="489A9C0E" w14:textId="77777777" w:rsidR="00C24218" w:rsidRPr="00C24218" w:rsidRDefault="00C24218" w:rsidP="00C24218">
      <w:pPr>
        <w:rPr>
          <w:rFonts w:ascii="Calibri" w:eastAsia="Times New Roman" w:hAnsi="Calibri" w:cs="Calibri"/>
          <w:sz w:val="20"/>
          <w:szCs w:val="20"/>
          <w:lang w:eastAsia="it-IT"/>
        </w:rPr>
      </w:pPr>
      <w:r w:rsidRPr="00C24218">
        <w:rPr>
          <w:rFonts w:ascii="Calibri" w:eastAsia="Times New Roman" w:hAnsi="Calibri" w:cs="Times New Roman"/>
          <w:sz w:val="20"/>
          <w:szCs w:val="20"/>
          <w:lang w:eastAsia="it-IT"/>
        </w:rPr>
        <w:t xml:space="preserve">L’Offerta Economica deve indicare, </w:t>
      </w:r>
      <w:r w:rsidRPr="00C24218">
        <w:rPr>
          <w:rFonts w:ascii="Calibri" w:eastAsia="Times New Roman" w:hAnsi="Calibri" w:cs="Times New Roman"/>
          <w:b/>
          <w:sz w:val="20"/>
          <w:szCs w:val="20"/>
          <w:u w:val="single"/>
          <w:lang w:eastAsia="it-IT"/>
        </w:rPr>
        <w:t>a pena di esclusione</w:t>
      </w:r>
      <w:r w:rsidRPr="00C24218">
        <w:rPr>
          <w:rFonts w:ascii="Calibri" w:eastAsia="Times New Roman" w:hAnsi="Calibri" w:cs="Times New Roman"/>
          <w:sz w:val="20"/>
          <w:szCs w:val="20"/>
          <w:lang w:eastAsia="it-IT"/>
        </w:rPr>
        <w:t xml:space="preserve">, il </w:t>
      </w:r>
      <w:r w:rsidRPr="00C24218">
        <w:rPr>
          <w:rFonts w:ascii="Calibri" w:eastAsia="Times New Roman" w:hAnsi="Calibri" w:cs="Arial"/>
          <w:sz w:val="20"/>
          <w:szCs w:val="20"/>
          <w:lang w:eastAsia="it-IT"/>
        </w:rPr>
        <w:t>p</w:t>
      </w:r>
      <w:r w:rsidRPr="00C24218">
        <w:rPr>
          <w:rFonts w:ascii="Calibri" w:eastAsia="Times New Roman" w:hAnsi="Calibri" w:cs="Calibri"/>
          <w:sz w:val="20"/>
          <w:szCs w:val="20"/>
          <w:lang w:eastAsia="it-IT"/>
        </w:rPr>
        <w:t>rezzo complessivo offerto al netto di</w:t>
      </w:r>
      <w:r w:rsidRPr="00C24218">
        <w:rPr>
          <w:rFonts w:ascii="Calibri" w:eastAsia="Times New Roman" w:hAnsi="Calibri" w:cs="Calibri"/>
          <w:i/>
          <w:sz w:val="20"/>
          <w:szCs w:val="20"/>
          <w:lang w:eastAsia="it-IT"/>
        </w:rPr>
        <w:t xml:space="preserve"> </w:t>
      </w:r>
      <w:r w:rsidRPr="00C24218">
        <w:rPr>
          <w:rFonts w:ascii="Calibri" w:eastAsia="Times New Roman" w:hAnsi="Calibri" w:cs="Calibri"/>
          <w:sz w:val="20"/>
          <w:szCs w:val="20"/>
          <w:lang w:eastAsia="it-IT"/>
        </w:rPr>
        <w:t xml:space="preserve">Iva nonché gli oneri per la sicurezza e i costi della manodopera. </w:t>
      </w:r>
      <w:r w:rsidRPr="00C24218">
        <w:rPr>
          <w:rFonts w:ascii="Calibri" w:eastAsia="Times New Roman" w:hAnsi="Calibri" w:cs="Times New Roman"/>
          <w:sz w:val="20"/>
          <w:szCs w:val="20"/>
          <w:lang w:eastAsia="it-IT"/>
        </w:rPr>
        <w:t xml:space="preserve"> </w:t>
      </w:r>
      <w:r w:rsidRPr="00C24218">
        <w:rPr>
          <w:rFonts w:ascii="Calibri" w:eastAsia="Times New Roman" w:hAnsi="Calibri" w:cs="Calibri"/>
          <w:sz w:val="20"/>
          <w:szCs w:val="20"/>
        </w:rPr>
        <w:t xml:space="preserve">Verranno prese in considerazione fino a </w:t>
      </w:r>
      <w:proofErr w:type="gramStart"/>
      <w:r w:rsidRPr="00C24218">
        <w:rPr>
          <w:rFonts w:ascii="Calibri" w:eastAsia="Times New Roman" w:hAnsi="Calibri" w:cs="Calibri"/>
          <w:i/>
          <w:iCs/>
          <w:sz w:val="20"/>
          <w:szCs w:val="20"/>
        </w:rPr>
        <w:t>2</w:t>
      </w:r>
      <w:proofErr w:type="gramEnd"/>
      <w:r w:rsidRPr="00C24218">
        <w:rPr>
          <w:rFonts w:ascii="Calibri" w:eastAsia="Times New Roman" w:hAnsi="Calibri" w:cs="Calibri"/>
          <w:i/>
          <w:iCs/>
          <w:sz w:val="20"/>
          <w:szCs w:val="20"/>
        </w:rPr>
        <w:t xml:space="preserve"> </w:t>
      </w:r>
      <w:r w:rsidRPr="00C24218">
        <w:rPr>
          <w:rFonts w:ascii="Calibri" w:eastAsia="Times New Roman" w:hAnsi="Calibri" w:cs="Calibri"/>
          <w:sz w:val="20"/>
          <w:szCs w:val="20"/>
        </w:rPr>
        <w:t>cifre decimali.</w:t>
      </w:r>
      <w:r w:rsidRPr="00C24218">
        <w:rPr>
          <w:rFonts w:ascii="Calibri" w:eastAsia="Times New Roman" w:hAnsi="Calibri" w:cs="Calibri"/>
          <w:sz w:val="20"/>
          <w:szCs w:val="20"/>
          <w:lang w:eastAsia="it-IT"/>
        </w:rPr>
        <w:t xml:space="preserve"> </w:t>
      </w:r>
    </w:p>
    <w:p w14:paraId="6E619435" w14:textId="77777777" w:rsidR="00C24218" w:rsidRPr="00C24218" w:rsidRDefault="00C24218" w:rsidP="00C24218">
      <w:pPr>
        <w:ind w:left="720"/>
        <w:rPr>
          <w:rFonts w:ascii="Calibri" w:eastAsia="Times New Roman" w:hAnsi="Calibri" w:cs="Calibri"/>
          <w:sz w:val="20"/>
          <w:szCs w:val="20"/>
          <w:lang w:eastAsia="it-IT"/>
        </w:rPr>
      </w:pPr>
    </w:p>
    <w:p w14:paraId="307FAE44" w14:textId="77777777" w:rsidR="00C24218" w:rsidRPr="00C24218" w:rsidRDefault="00C24218" w:rsidP="00C24218">
      <w:pPr>
        <w:jc w:val="both"/>
        <w:rPr>
          <w:rFonts w:ascii="Calibri" w:hAnsi="Calibri" w:cs="Calibri"/>
          <w:sz w:val="20"/>
          <w:szCs w:val="20"/>
        </w:rPr>
      </w:pPr>
      <w:r w:rsidRPr="00C24218">
        <w:rPr>
          <w:sz w:val="20"/>
          <w:szCs w:val="20"/>
        </w:rPr>
        <w:t>Sono inammissibili le offerte economiche che superino l’importo a base d’asta.</w:t>
      </w:r>
    </w:p>
    <w:p w14:paraId="2D4D27AB" w14:textId="77777777" w:rsidR="00C24218" w:rsidRPr="00C24218" w:rsidRDefault="00C24218" w:rsidP="00C24218">
      <w:pPr>
        <w:contextualSpacing/>
        <w:jc w:val="both"/>
        <w:rPr>
          <w:rFonts w:ascii="Calibri" w:eastAsiaTheme="minorEastAsia" w:hAnsi="Calibri" w:cstheme="minorHAnsi"/>
          <w:sz w:val="20"/>
          <w:szCs w:val="20"/>
          <w:lang w:eastAsia="it-IT"/>
        </w:rPr>
      </w:pPr>
    </w:p>
    <w:p w14:paraId="03F7911C"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261" w:name="_Toc139369227"/>
      <w:bookmarkStart w:id="262" w:name="_Toc139371366"/>
      <w:bookmarkStart w:id="263" w:name="_Toc139371416"/>
      <w:bookmarkStart w:id="264" w:name="_Toc139371466"/>
      <w:bookmarkStart w:id="265" w:name="_Toc139371520"/>
      <w:bookmarkStart w:id="266" w:name="_Toc139371571"/>
      <w:bookmarkStart w:id="267" w:name="_Toc139371621"/>
      <w:bookmarkStart w:id="268" w:name="_Toc139454374"/>
      <w:bookmarkStart w:id="269" w:name="_Toc139454438"/>
      <w:bookmarkStart w:id="270" w:name="_Toc171949234"/>
      <w:r w:rsidRPr="00C24218">
        <w:rPr>
          <w:rFonts w:ascii="Calibri" w:eastAsiaTheme="minorEastAsia" w:hAnsi="Calibri" w:cs="Calibri"/>
          <w:b/>
          <w:bCs/>
          <w:caps/>
          <w:sz w:val="20"/>
          <w:szCs w:val="20"/>
          <w:lang w:eastAsia="it-IT"/>
        </w:rPr>
        <w:t>CRITERIO DI AGGIUDICAZIONE</w:t>
      </w:r>
      <w:bookmarkEnd w:id="261"/>
      <w:bookmarkEnd w:id="262"/>
      <w:bookmarkEnd w:id="263"/>
      <w:bookmarkEnd w:id="264"/>
      <w:bookmarkEnd w:id="265"/>
      <w:bookmarkEnd w:id="266"/>
      <w:bookmarkEnd w:id="267"/>
      <w:bookmarkEnd w:id="268"/>
      <w:bookmarkEnd w:id="269"/>
      <w:bookmarkEnd w:id="270"/>
      <w:r w:rsidRPr="00C24218">
        <w:rPr>
          <w:rFonts w:ascii="Calibri" w:eastAsiaTheme="minorEastAsia" w:hAnsi="Calibri" w:cs="Calibri"/>
          <w:b/>
          <w:bCs/>
          <w:caps/>
          <w:sz w:val="20"/>
          <w:szCs w:val="20"/>
          <w:lang w:eastAsia="it-IT"/>
        </w:rPr>
        <w:t xml:space="preserve"> </w:t>
      </w:r>
    </w:p>
    <w:p w14:paraId="4B86854F" w14:textId="77777777" w:rsidR="00C24218" w:rsidRPr="00C24218" w:rsidRDefault="00C24218" w:rsidP="00C24218">
      <w:pPr>
        <w:rPr>
          <w:sz w:val="20"/>
          <w:szCs w:val="22"/>
        </w:rPr>
      </w:pPr>
      <w:r w:rsidRPr="00C24218">
        <w:rPr>
          <w:sz w:val="20"/>
          <w:szCs w:val="22"/>
        </w:rPr>
        <w:t>L’appalto è aggiudicato in base al criterio dell’offerta economicamente più vantaggiosa individuata sulla base del miglior rapporto qualità/prezzo.</w:t>
      </w:r>
    </w:p>
    <w:p w14:paraId="02B51300" w14:textId="77777777" w:rsidR="00C24218" w:rsidRPr="00C24218" w:rsidRDefault="00C24218" w:rsidP="00C24218">
      <w:pPr>
        <w:rPr>
          <w:sz w:val="20"/>
          <w:szCs w:val="22"/>
        </w:rPr>
      </w:pPr>
      <w:r w:rsidRPr="00C24218">
        <w:rPr>
          <w:sz w:val="20"/>
          <w:szCs w:val="22"/>
        </w:rPr>
        <w:t>La valutazione dell’offerta tecnica e dell’offerta economica è effettuata in base ai seguenti punteggi:</w:t>
      </w:r>
    </w:p>
    <w:tbl>
      <w:tblPr>
        <w:tblW w:w="9639" w:type="dxa"/>
        <w:jc w:val="center"/>
        <w:tblLook w:val="04A0" w:firstRow="1" w:lastRow="0" w:firstColumn="1" w:lastColumn="0" w:noHBand="0" w:noVBand="1"/>
      </w:tblPr>
      <w:tblGrid>
        <w:gridCol w:w="4820"/>
        <w:gridCol w:w="4819"/>
      </w:tblGrid>
      <w:tr w:rsidR="00C24218" w:rsidRPr="00C24218" w14:paraId="0A1D299F" w14:textId="77777777" w:rsidTr="0017370F">
        <w:trPr>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9D9D9"/>
          </w:tcPr>
          <w:p w14:paraId="77A69EAB" w14:textId="77777777" w:rsidR="00C24218" w:rsidRPr="00C24218" w:rsidRDefault="00C24218" w:rsidP="00C24218">
            <w:pPr>
              <w:rPr>
                <w:rFonts w:cs="Calibri"/>
                <w:i/>
                <w:sz w:val="20"/>
                <w:szCs w:val="20"/>
                <w:lang w:eastAsia="it-IT"/>
              </w:rPr>
            </w:pPr>
          </w:p>
        </w:tc>
        <w:tc>
          <w:tcPr>
            <w:tcW w:w="4604" w:type="dxa"/>
            <w:tcBorders>
              <w:top w:val="single" w:sz="4" w:space="0" w:color="000000"/>
              <w:left w:val="single" w:sz="4" w:space="0" w:color="000000"/>
              <w:bottom w:val="single" w:sz="4" w:space="0" w:color="000000"/>
              <w:right w:val="single" w:sz="4" w:space="0" w:color="000000"/>
            </w:tcBorders>
            <w:shd w:val="clear" w:color="auto" w:fill="D9D9D9"/>
          </w:tcPr>
          <w:p w14:paraId="4E2204C0" w14:textId="77777777" w:rsidR="00C24218" w:rsidRPr="00C24218" w:rsidRDefault="00C24218" w:rsidP="00C24218">
            <w:pPr>
              <w:jc w:val="center"/>
              <w:rPr>
                <w:rFonts w:cs="Calibri"/>
                <w:b/>
                <w:sz w:val="20"/>
                <w:szCs w:val="20"/>
                <w:lang w:val="en-US" w:eastAsia="it-IT"/>
              </w:rPr>
            </w:pPr>
            <w:r w:rsidRPr="00C24218">
              <w:rPr>
                <w:rFonts w:cs="Calibri"/>
                <w:b/>
                <w:sz w:val="20"/>
                <w:szCs w:val="20"/>
                <w:lang w:val="en-US" w:eastAsia="it-IT"/>
              </w:rPr>
              <w:t>PUNTEGGIO MASSIMO</w:t>
            </w:r>
          </w:p>
        </w:tc>
      </w:tr>
      <w:tr w:rsidR="00C24218" w:rsidRPr="00C24218" w14:paraId="4325B12A" w14:textId="77777777" w:rsidTr="0017370F">
        <w:trPr>
          <w:jc w:val="center"/>
        </w:trPr>
        <w:tc>
          <w:tcPr>
            <w:tcW w:w="4605" w:type="dxa"/>
            <w:tcBorders>
              <w:top w:val="single" w:sz="4" w:space="0" w:color="000000"/>
              <w:left w:val="single" w:sz="4" w:space="0" w:color="000000"/>
              <w:bottom w:val="single" w:sz="4" w:space="0" w:color="000000"/>
              <w:right w:val="single" w:sz="4" w:space="0" w:color="000000"/>
            </w:tcBorders>
          </w:tcPr>
          <w:p w14:paraId="1BD27382" w14:textId="77777777" w:rsidR="00C24218" w:rsidRPr="00C24218" w:rsidRDefault="00C24218" w:rsidP="00C24218">
            <w:pPr>
              <w:jc w:val="center"/>
              <w:rPr>
                <w:sz w:val="20"/>
                <w:szCs w:val="20"/>
                <w:lang w:eastAsia="it-IT"/>
              </w:rPr>
            </w:pPr>
            <w:r w:rsidRPr="00C24218">
              <w:rPr>
                <w:sz w:val="20"/>
                <w:szCs w:val="20"/>
                <w:lang w:eastAsia="it-IT"/>
              </w:rPr>
              <w:t>Offerta tecnica</w:t>
            </w:r>
          </w:p>
        </w:tc>
        <w:tc>
          <w:tcPr>
            <w:tcW w:w="4604" w:type="dxa"/>
            <w:tcBorders>
              <w:top w:val="single" w:sz="4" w:space="0" w:color="000000"/>
              <w:left w:val="single" w:sz="4" w:space="0" w:color="000000"/>
              <w:bottom w:val="single" w:sz="4" w:space="0" w:color="000000"/>
              <w:right w:val="single" w:sz="4" w:space="0" w:color="000000"/>
            </w:tcBorders>
          </w:tcPr>
          <w:p w14:paraId="73A60549" w14:textId="34E2DAC8" w:rsidR="00C24218" w:rsidRPr="00D51767" w:rsidRDefault="00F41754" w:rsidP="00C24218">
            <w:pPr>
              <w:jc w:val="center"/>
              <w:rPr>
                <w:iCs/>
                <w:sz w:val="20"/>
                <w:szCs w:val="20"/>
                <w:lang w:eastAsia="it-IT"/>
              </w:rPr>
            </w:pPr>
            <w:r w:rsidRPr="00D51767">
              <w:rPr>
                <w:iCs/>
                <w:sz w:val="20"/>
                <w:szCs w:val="20"/>
                <w:lang w:eastAsia="it-IT"/>
              </w:rPr>
              <w:t>80</w:t>
            </w:r>
          </w:p>
        </w:tc>
      </w:tr>
      <w:tr w:rsidR="00C24218" w:rsidRPr="00C24218" w14:paraId="00692330" w14:textId="77777777" w:rsidTr="0017370F">
        <w:trPr>
          <w:jc w:val="center"/>
        </w:trPr>
        <w:tc>
          <w:tcPr>
            <w:tcW w:w="4605" w:type="dxa"/>
            <w:tcBorders>
              <w:top w:val="single" w:sz="4" w:space="0" w:color="000000"/>
              <w:left w:val="single" w:sz="4" w:space="0" w:color="000000"/>
              <w:bottom w:val="single" w:sz="4" w:space="0" w:color="000000"/>
              <w:right w:val="single" w:sz="4" w:space="0" w:color="000000"/>
            </w:tcBorders>
          </w:tcPr>
          <w:p w14:paraId="180A649D" w14:textId="77777777" w:rsidR="00C24218" w:rsidRPr="00C24218" w:rsidRDefault="00C24218" w:rsidP="00C24218">
            <w:pPr>
              <w:jc w:val="center"/>
              <w:rPr>
                <w:sz w:val="20"/>
                <w:szCs w:val="20"/>
                <w:lang w:eastAsia="it-IT"/>
              </w:rPr>
            </w:pPr>
            <w:r w:rsidRPr="00C24218">
              <w:rPr>
                <w:sz w:val="20"/>
                <w:szCs w:val="20"/>
                <w:lang w:eastAsia="it-IT"/>
              </w:rPr>
              <w:t>Offerta economica</w:t>
            </w:r>
          </w:p>
        </w:tc>
        <w:tc>
          <w:tcPr>
            <w:tcW w:w="4604" w:type="dxa"/>
            <w:tcBorders>
              <w:top w:val="single" w:sz="4" w:space="0" w:color="000000"/>
              <w:left w:val="single" w:sz="4" w:space="0" w:color="000000"/>
              <w:bottom w:val="single" w:sz="4" w:space="0" w:color="000000"/>
              <w:right w:val="single" w:sz="4" w:space="0" w:color="000000"/>
            </w:tcBorders>
          </w:tcPr>
          <w:p w14:paraId="61C29208" w14:textId="6A8BEAAE" w:rsidR="00C24218" w:rsidRPr="00C24218" w:rsidRDefault="00D51767" w:rsidP="00C24218">
            <w:pPr>
              <w:jc w:val="center"/>
              <w:rPr>
                <w:i/>
                <w:sz w:val="20"/>
                <w:szCs w:val="20"/>
                <w:lang w:eastAsia="it-IT"/>
              </w:rPr>
            </w:pPr>
            <w:r w:rsidRPr="00D51767">
              <w:rPr>
                <w:iCs/>
                <w:sz w:val="20"/>
                <w:szCs w:val="20"/>
                <w:lang w:eastAsia="it-IT"/>
              </w:rPr>
              <w:t>20</w:t>
            </w:r>
            <w:r w:rsidR="00C24218" w:rsidRPr="00C24218">
              <w:rPr>
                <w:i/>
                <w:sz w:val="20"/>
                <w:szCs w:val="20"/>
                <w:vertAlign w:val="superscript"/>
                <w:lang w:eastAsia="it-IT"/>
              </w:rPr>
              <w:footnoteReference w:id="10"/>
            </w:r>
          </w:p>
        </w:tc>
      </w:tr>
      <w:tr w:rsidR="00C24218" w:rsidRPr="00C24218" w14:paraId="48E8F560" w14:textId="77777777" w:rsidTr="0017370F">
        <w:trPr>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9D9D9"/>
          </w:tcPr>
          <w:p w14:paraId="5C779997" w14:textId="77777777" w:rsidR="00C24218" w:rsidRPr="00C24218" w:rsidRDefault="00C24218" w:rsidP="00C24218">
            <w:pPr>
              <w:jc w:val="center"/>
              <w:rPr>
                <w:rFonts w:cs="Calibri"/>
                <w:sz w:val="20"/>
                <w:szCs w:val="20"/>
                <w:lang w:val="en-US" w:eastAsia="it-IT"/>
              </w:rPr>
            </w:pPr>
            <w:r w:rsidRPr="00C24218">
              <w:rPr>
                <w:rFonts w:cs="Calibri"/>
                <w:sz w:val="20"/>
                <w:szCs w:val="20"/>
                <w:lang w:val="en-US" w:eastAsia="it-IT"/>
              </w:rPr>
              <w:t>TOTALE</w:t>
            </w:r>
          </w:p>
        </w:tc>
        <w:tc>
          <w:tcPr>
            <w:tcW w:w="4604" w:type="dxa"/>
            <w:tcBorders>
              <w:top w:val="single" w:sz="4" w:space="0" w:color="000000"/>
              <w:left w:val="single" w:sz="4" w:space="0" w:color="000000"/>
              <w:bottom w:val="single" w:sz="4" w:space="0" w:color="000000"/>
              <w:right w:val="single" w:sz="4" w:space="0" w:color="000000"/>
            </w:tcBorders>
            <w:shd w:val="clear" w:color="auto" w:fill="D9D9D9"/>
          </w:tcPr>
          <w:p w14:paraId="734C15B0" w14:textId="77777777" w:rsidR="00C24218" w:rsidRPr="00C24218" w:rsidRDefault="00C24218" w:rsidP="00C24218">
            <w:pPr>
              <w:jc w:val="center"/>
              <w:rPr>
                <w:rFonts w:cs="Calibri"/>
                <w:sz w:val="20"/>
                <w:szCs w:val="20"/>
                <w:lang w:val="en-US" w:eastAsia="it-IT"/>
              </w:rPr>
            </w:pPr>
            <w:r w:rsidRPr="00C24218">
              <w:rPr>
                <w:rFonts w:cs="Calibri"/>
                <w:sz w:val="20"/>
                <w:szCs w:val="20"/>
                <w:lang w:val="en-US" w:eastAsia="it-IT"/>
              </w:rPr>
              <w:t>100</w:t>
            </w:r>
          </w:p>
        </w:tc>
      </w:tr>
    </w:tbl>
    <w:p w14:paraId="2C1A4835" w14:textId="77777777" w:rsidR="00C24218" w:rsidRPr="00C24218" w:rsidRDefault="00C24218" w:rsidP="00C24218">
      <w:pPr>
        <w:rPr>
          <w:sz w:val="20"/>
          <w:szCs w:val="22"/>
          <w:lang w:val="en-US"/>
        </w:rPr>
      </w:pPr>
    </w:p>
    <w:p w14:paraId="0750D50D"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271" w:name="_Ref497226940"/>
      <w:bookmarkStart w:id="272" w:name="_Ref497226908"/>
      <w:bookmarkStart w:id="273" w:name="_Toc89270305"/>
      <w:bookmarkStart w:id="274" w:name="_Toc171949235"/>
      <w:r w:rsidRPr="00C24218">
        <w:rPr>
          <w:rFonts w:ascii="Calibri" w:eastAsiaTheme="minorEastAsia" w:hAnsi="Calibri" w:cs="Calibri"/>
          <w:b/>
          <w:bCs/>
          <w:caps/>
          <w:sz w:val="20"/>
          <w:szCs w:val="20"/>
          <w:lang w:eastAsia="it-IT"/>
        </w:rPr>
        <w:t>Criteri di valutazione dell’offerta tecnica</w:t>
      </w:r>
      <w:bookmarkEnd w:id="271"/>
      <w:bookmarkEnd w:id="272"/>
      <w:bookmarkEnd w:id="273"/>
      <w:r w:rsidRPr="00C24218">
        <w:rPr>
          <w:rFonts w:ascii="Calibri" w:eastAsiaTheme="minorEastAsia" w:hAnsi="Calibri" w:cs="Calibri"/>
          <w:b/>
          <w:bCs/>
          <w:caps/>
          <w:sz w:val="20"/>
          <w:szCs w:val="20"/>
          <w:vertAlign w:val="superscript"/>
          <w:lang w:eastAsia="it-IT"/>
        </w:rPr>
        <w:footnoteReference w:id="11"/>
      </w:r>
      <w:bookmarkEnd w:id="274"/>
    </w:p>
    <w:p w14:paraId="430A0540" w14:textId="77777777" w:rsidR="00C24218" w:rsidRPr="00C24218" w:rsidRDefault="00C24218" w:rsidP="00C24218">
      <w:pPr>
        <w:rPr>
          <w:sz w:val="20"/>
          <w:szCs w:val="20"/>
        </w:rPr>
      </w:pPr>
      <w:r w:rsidRPr="00C24218">
        <w:rPr>
          <w:rFonts w:cs="Calibri"/>
          <w:sz w:val="20"/>
          <w:szCs w:val="20"/>
          <w:lang w:eastAsia="it-IT"/>
        </w:rPr>
        <w:t>Il punteggio dell’offerta tecnica è attribuito sulla base dei criteri di valutazione elencati nella sottostante tabella</w:t>
      </w:r>
      <w:r w:rsidRPr="00C24218">
        <w:rPr>
          <w:sz w:val="20"/>
          <w:szCs w:val="20"/>
        </w:rPr>
        <w:t xml:space="preserve"> con</w:t>
      </w:r>
      <w:r w:rsidRPr="00C24218">
        <w:rPr>
          <w:rFonts w:cs="Calibri"/>
          <w:sz w:val="20"/>
          <w:szCs w:val="20"/>
          <w:lang w:eastAsia="it-IT"/>
        </w:rPr>
        <w:t xml:space="preserve"> la relativa ripartizione dei punteggi.</w:t>
      </w:r>
    </w:p>
    <w:p w14:paraId="7278448F" w14:textId="77777777" w:rsidR="00C24218" w:rsidRPr="00C24218" w:rsidRDefault="00C24218" w:rsidP="00C24218">
      <w:pPr>
        <w:rPr>
          <w:rFonts w:cs="Calibri"/>
          <w:sz w:val="20"/>
          <w:szCs w:val="20"/>
          <w:lang w:eastAsia="it-IT"/>
        </w:rPr>
      </w:pPr>
      <w:r w:rsidRPr="00C24218">
        <w:rPr>
          <w:rFonts w:cs="Calibri"/>
          <w:sz w:val="20"/>
          <w:szCs w:val="20"/>
          <w:lang w:eastAsia="it-IT"/>
        </w:rPr>
        <w:t>Nella colonna identificata con la lettera D vengono indicati i “Punteggi discrezionali”, vale a dire i punteggi il cui coefficiente è attribuito in ragione dell’esercizio della discrezionalità spettante alla commissione giudicatrice.</w:t>
      </w:r>
    </w:p>
    <w:p w14:paraId="0AEB19C3" w14:textId="77777777" w:rsidR="00C24218" w:rsidRPr="00C24218" w:rsidRDefault="00C24218" w:rsidP="00C24218">
      <w:pPr>
        <w:rPr>
          <w:rFonts w:cs="Calibri"/>
          <w:sz w:val="20"/>
          <w:szCs w:val="20"/>
          <w:lang w:eastAsia="it-IT"/>
        </w:rPr>
      </w:pPr>
      <w:r w:rsidRPr="00C24218">
        <w:rPr>
          <w:rFonts w:cs="Calibri"/>
          <w:sz w:val="20"/>
          <w:szCs w:val="20"/>
          <w:lang w:eastAsia="it-IT"/>
        </w:rPr>
        <w:t>Nella colonna identificata con la lettera Q vengono indicati i “Punteggi quantitativi”, vale a dire i punteggi il cui coefficiente è attribuito mediante applicazione di una formula matematica.</w:t>
      </w:r>
    </w:p>
    <w:p w14:paraId="78481265" w14:textId="77777777" w:rsidR="00C24218" w:rsidRPr="00C24218" w:rsidRDefault="00C24218" w:rsidP="00C24218">
      <w:pPr>
        <w:rPr>
          <w:rFonts w:cs="Calibri"/>
          <w:sz w:val="20"/>
          <w:szCs w:val="20"/>
          <w:lang w:eastAsia="it-IT"/>
        </w:rPr>
      </w:pPr>
      <w:r w:rsidRPr="00C24218">
        <w:rPr>
          <w:rFonts w:cs="Calibri"/>
          <w:sz w:val="20"/>
          <w:szCs w:val="20"/>
          <w:lang w:eastAsia="it-IT"/>
        </w:rPr>
        <w:t>Nella colonna identificata dalla lettera T vengono indicati i “Punteggi tabellari”, vale a dire i punteggi fissi e predefiniti che saranno attribuiti o non attribuiti in ragione dell’offerta o mancata offerta di quanto specificamente richiesto.</w:t>
      </w:r>
    </w:p>
    <w:p w14:paraId="7FF6B49C" w14:textId="77777777" w:rsidR="00C24218" w:rsidRPr="00C24218" w:rsidRDefault="00C24218" w:rsidP="00C24218">
      <w:pPr>
        <w:rPr>
          <w:rFonts w:cs="Calibri"/>
          <w:sz w:val="20"/>
          <w:szCs w:val="20"/>
          <w:lang w:eastAsia="it-IT"/>
        </w:rPr>
      </w:pPr>
    </w:p>
    <w:p w14:paraId="367BB1B2" w14:textId="77777777" w:rsidR="00C24218" w:rsidRPr="00C24218" w:rsidRDefault="00C24218" w:rsidP="00C24218">
      <w:pPr>
        <w:rPr>
          <w:b/>
          <w:i/>
          <w:sz w:val="20"/>
          <w:szCs w:val="20"/>
          <w:lang w:eastAsia="it-IT"/>
        </w:rPr>
      </w:pPr>
      <w:r w:rsidRPr="00C24218">
        <w:rPr>
          <w:b/>
          <w:i/>
          <w:sz w:val="20"/>
          <w:szCs w:val="20"/>
          <w:lang w:eastAsia="it-IT"/>
        </w:rPr>
        <w:t>Tabella dei criteri discrezionali (D), quantitativi (Q) e tabellari (T) di valutazione dell’offerta tecnica</w:t>
      </w:r>
    </w:p>
    <w:tbl>
      <w:tblPr>
        <w:tblW w:w="4788" w:type="pct"/>
        <w:tblInd w:w="-108" w:type="dxa"/>
        <w:tblLook w:val="04A0" w:firstRow="1" w:lastRow="0" w:firstColumn="1" w:lastColumn="0" w:noHBand="0" w:noVBand="1"/>
      </w:tblPr>
      <w:tblGrid>
        <w:gridCol w:w="466"/>
        <w:gridCol w:w="1920"/>
        <w:gridCol w:w="994"/>
        <w:gridCol w:w="594"/>
        <w:gridCol w:w="2234"/>
        <w:gridCol w:w="1140"/>
        <w:gridCol w:w="1296"/>
        <w:gridCol w:w="985"/>
      </w:tblGrid>
      <w:tr w:rsidR="004808AC" w:rsidRPr="00C24218" w14:paraId="14507778" w14:textId="77777777" w:rsidTr="004B4D69">
        <w:tc>
          <w:tcPr>
            <w:tcW w:w="46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128DC61" w14:textId="77777777" w:rsidR="004808AC" w:rsidRPr="00C24218" w:rsidRDefault="004808AC" w:rsidP="00DD56EE">
            <w:pPr>
              <w:jc w:val="center"/>
              <w:rPr>
                <w:bCs/>
                <w:smallCaps/>
                <w:color w:val="000000"/>
                <w:sz w:val="20"/>
                <w:szCs w:val="20"/>
              </w:rPr>
            </w:pPr>
            <w:r w:rsidRPr="00C24218">
              <w:rPr>
                <w:bCs/>
                <w:smallCaps/>
                <w:color w:val="000000"/>
                <w:sz w:val="20"/>
                <w:szCs w:val="20"/>
              </w:rPr>
              <w:t>n°</w:t>
            </w:r>
          </w:p>
        </w:tc>
        <w:tc>
          <w:tcPr>
            <w:tcW w:w="192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79B531F" w14:textId="77777777" w:rsidR="004808AC" w:rsidRPr="00C24218" w:rsidRDefault="004808AC" w:rsidP="00DD56EE">
            <w:pPr>
              <w:jc w:val="center"/>
              <w:rPr>
                <w:rFonts w:cs="Calibri"/>
                <w:bCs/>
                <w:smallCaps/>
                <w:sz w:val="20"/>
                <w:szCs w:val="20"/>
                <w:lang w:eastAsia="it-IT"/>
              </w:rPr>
            </w:pPr>
            <w:r w:rsidRPr="00C24218">
              <w:rPr>
                <w:rFonts w:cs="Calibri"/>
                <w:bCs/>
                <w:smallCaps/>
                <w:sz w:val="20"/>
                <w:szCs w:val="20"/>
                <w:lang w:eastAsia="it-IT"/>
              </w:rPr>
              <w:t>criteri di valutazione</w:t>
            </w:r>
          </w:p>
        </w:tc>
        <w:tc>
          <w:tcPr>
            <w:tcW w:w="99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CD0BCF3" w14:textId="77777777" w:rsidR="004808AC" w:rsidRPr="00C24218" w:rsidRDefault="004808AC" w:rsidP="00DD56EE">
            <w:pPr>
              <w:jc w:val="center"/>
              <w:rPr>
                <w:bCs/>
                <w:smallCaps/>
                <w:color w:val="000000"/>
                <w:sz w:val="20"/>
                <w:szCs w:val="20"/>
              </w:rPr>
            </w:pPr>
            <w:r w:rsidRPr="00C24218">
              <w:rPr>
                <w:bCs/>
                <w:smallCaps/>
                <w:color w:val="000000"/>
                <w:sz w:val="20"/>
                <w:szCs w:val="20"/>
              </w:rPr>
              <w:t>punti max</w:t>
            </w:r>
          </w:p>
        </w:tc>
        <w:tc>
          <w:tcPr>
            <w:tcW w:w="59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EEDBDAC" w14:textId="77777777" w:rsidR="004808AC" w:rsidRPr="00C24218" w:rsidRDefault="004808AC" w:rsidP="00DD56EE">
            <w:pPr>
              <w:jc w:val="center"/>
              <w:rPr>
                <w:sz w:val="20"/>
                <w:szCs w:val="20"/>
                <w:lang w:eastAsia="it-IT"/>
              </w:rPr>
            </w:pPr>
          </w:p>
        </w:tc>
        <w:tc>
          <w:tcPr>
            <w:tcW w:w="22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1925204" w14:textId="77777777" w:rsidR="004808AC" w:rsidRPr="00C24218" w:rsidRDefault="004808AC" w:rsidP="00DD56EE">
            <w:pPr>
              <w:jc w:val="center"/>
              <w:rPr>
                <w:bCs/>
                <w:smallCaps/>
                <w:color w:val="000000"/>
                <w:sz w:val="20"/>
                <w:szCs w:val="20"/>
              </w:rPr>
            </w:pPr>
            <w:r w:rsidRPr="00C24218">
              <w:rPr>
                <w:bCs/>
                <w:smallCaps/>
                <w:color w:val="000000"/>
                <w:sz w:val="20"/>
                <w:szCs w:val="20"/>
              </w:rPr>
              <w:t>sub-criteri di valutazione</w:t>
            </w:r>
          </w:p>
        </w:tc>
        <w:tc>
          <w:tcPr>
            <w:tcW w:w="114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56137E5" w14:textId="77777777" w:rsidR="004808AC" w:rsidRPr="00C24218" w:rsidRDefault="004808AC" w:rsidP="00DD56EE">
            <w:pPr>
              <w:jc w:val="center"/>
              <w:rPr>
                <w:bCs/>
                <w:smallCaps/>
                <w:color w:val="000000"/>
                <w:sz w:val="20"/>
                <w:szCs w:val="20"/>
              </w:rPr>
            </w:pPr>
            <w:r w:rsidRPr="00C24218">
              <w:rPr>
                <w:bCs/>
                <w:smallCaps/>
                <w:color w:val="000000"/>
                <w:sz w:val="20"/>
                <w:szCs w:val="20"/>
              </w:rPr>
              <w:t>punti D max</w:t>
            </w:r>
          </w:p>
        </w:tc>
        <w:tc>
          <w:tcPr>
            <w:tcW w:w="129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DAA413C" w14:textId="77777777" w:rsidR="004808AC" w:rsidRPr="00C24218" w:rsidRDefault="004808AC" w:rsidP="00DD56EE">
            <w:pPr>
              <w:jc w:val="center"/>
              <w:rPr>
                <w:bCs/>
                <w:smallCaps/>
                <w:color w:val="000000"/>
                <w:sz w:val="20"/>
                <w:szCs w:val="20"/>
              </w:rPr>
            </w:pPr>
            <w:r w:rsidRPr="00C24218">
              <w:rPr>
                <w:bCs/>
                <w:smallCaps/>
                <w:color w:val="000000"/>
                <w:sz w:val="20"/>
                <w:szCs w:val="20"/>
              </w:rPr>
              <w:t>punti Q max</w:t>
            </w:r>
          </w:p>
        </w:tc>
        <w:tc>
          <w:tcPr>
            <w:tcW w:w="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79543A2" w14:textId="77777777" w:rsidR="004808AC" w:rsidRPr="00C24218" w:rsidRDefault="004808AC" w:rsidP="00DD56EE">
            <w:pPr>
              <w:jc w:val="center"/>
              <w:rPr>
                <w:bCs/>
                <w:smallCaps/>
                <w:color w:val="000000"/>
                <w:sz w:val="20"/>
                <w:szCs w:val="20"/>
              </w:rPr>
            </w:pPr>
            <w:r w:rsidRPr="00C24218">
              <w:rPr>
                <w:bCs/>
                <w:smallCaps/>
                <w:color w:val="000000"/>
                <w:sz w:val="20"/>
                <w:szCs w:val="20"/>
              </w:rPr>
              <w:t>punti T max</w:t>
            </w:r>
          </w:p>
        </w:tc>
      </w:tr>
      <w:tr w:rsidR="004808AC" w:rsidRPr="00C24218" w14:paraId="31EF273C" w14:textId="77777777" w:rsidTr="004B4D69">
        <w:tc>
          <w:tcPr>
            <w:tcW w:w="465" w:type="dxa"/>
            <w:vMerge w:val="restart"/>
            <w:tcBorders>
              <w:top w:val="single" w:sz="4" w:space="0" w:color="000000"/>
              <w:left w:val="single" w:sz="4" w:space="0" w:color="000000"/>
              <w:bottom w:val="single" w:sz="4" w:space="0" w:color="000000"/>
              <w:right w:val="single" w:sz="4" w:space="0" w:color="000000"/>
            </w:tcBorders>
            <w:vAlign w:val="center"/>
          </w:tcPr>
          <w:p w14:paraId="6E03F35C" w14:textId="77777777" w:rsidR="004808AC" w:rsidRPr="00C24218" w:rsidRDefault="004808AC" w:rsidP="00DD56EE">
            <w:pPr>
              <w:jc w:val="center"/>
              <w:rPr>
                <w:bCs/>
                <w:sz w:val="20"/>
                <w:szCs w:val="20"/>
              </w:rPr>
            </w:pPr>
            <w:r w:rsidRPr="00C24218">
              <w:rPr>
                <w:bCs/>
                <w:sz w:val="20"/>
                <w:szCs w:val="20"/>
              </w:rPr>
              <w:t>1</w:t>
            </w:r>
          </w:p>
        </w:tc>
        <w:tc>
          <w:tcPr>
            <w:tcW w:w="1920" w:type="dxa"/>
            <w:vMerge w:val="restart"/>
            <w:tcBorders>
              <w:top w:val="single" w:sz="4" w:space="0" w:color="000000"/>
              <w:left w:val="single" w:sz="4" w:space="0" w:color="000000"/>
              <w:bottom w:val="single" w:sz="4" w:space="0" w:color="000000"/>
              <w:right w:val="single" w:sz="4" w:space="0" w:color="000000"/>
            </w:tcBorders>
            <w:vAlign w:val="center"/>
          </w:tcPr>
          <w:p w14:paraId="289BF62D" w14:textId="77777777" w:rsidR="004808AC" w:rsidRPr="000C318D" w:rsidRDefault="004808AC" w:rsidP="00DD56EE">
            <w:pPr>
              <w:jc w:val="center"/>
              <w:rPr>
                <w:sz w:val="20"/>
                <w:szCs w:val="20"/>
                <w:lang w:val="en-US"/>
              </w:rPr>
            </w:pPr>
            <w:r w:rsidRPr="000C318D">
              <w:rPr>
                <w:bCs/>
                <w:sz w:val="20"/>
                <w:szCs w:val="20"/>
                <w:lang w:val="en-US"/>
              </w:rPr>
              <w:t>Maximum output power of t</w:t>
            </w:r>
            <w:r>
              <w:rPr>
                <w:bCs/>
                <w:sz w:val="20"/>
                <w:szCs w:val="20"/>
                <w:lang w:val="en-US"/>
              </w:rPr>
              <w:t>he pump laser</w:t>
            </w:r>
          </w:p>
        </w:tc>
        <w:tc>
          <w:tcPr>
            <w:tcW w:w="994" w:type="dxa"/>
            <w:vMerge w:val="restart"/>
            <w:tcBorders>
              <w:top w:val="single" w:sz="4" w:space="0" w:color="000000"/>
              <w:left w:val="single" w:sz="4" w:space="0" w:color="000000"/>
              <w:bottom w:val="single" w:sz="4" w:space="0" w:color="000000"/>
              <w:right w:val="single" w:sz="4" w:space="0" w:color="000000"/>
            </w:tcBorders>
            <w:vAlign w:val="center"/>
          </w:tcPr>
          <w:p w14:paraId="023FE99A" w14:textId="77777777" w:rsidR="004808AC" w:rsidRPr="00C24218" w:rsidRDefault="004808AC" w:rsidP="00DD56EE">
            <w:pPr>
              <w:jc w:val="center"/>
              <w:rPr>
                <w:bCs/>
                <w:sz w:val="20"/>
                <w:szCs w:val="20"/>
              </w:rPr>
            </w:pPr>
            <w:r>
              <w:rPr>
                <w:bCs/>
                <w:sz w:val="20"/>
                <w:szCs w:val="20"/>
              </w:rPr>
              <w:t>5</w:t>
            </w:r>
          </w:p>
        </w:tc>
        <w:tc>
          <w:tcPr>
            <w:tcW w:w="594" w:type="dxa"/>
            <w:tcBorders>
              <w:top w:val="single" w:sz="4" w:space="0" w:color="000000"/>
              <w:left w:val="single" w:sz="4" w:space="0" w:color="000000"/>
              <w:bottom w:val="single" w:sz="4" w:space="0" w:color="000000"/>
              <w:right w:val="single" w:sz="4" w:space="0" w:color="000000"/>
            </w:tcBorders>
            <w:vAlign w:val="center"/>
          </w:tcPr>
          <w:p w14:paraId="68F176D5" w14:textId="77777777" w:rsidR="004808AC" w:rsidRPr="00C24218" w:rsidRDefault="004808AC" w:rsidP="00DD56EE">
            <w:pPr>
              <w:jc w:val="center"/>
              <w:rPr>
                <w:sz w:val="20"/>
                <w:szCs w:val="20"/>
              </w:rPr>
            </w:pPr>
            <w:r w:rsidRPr="00C24218">
              <w:rPr>
                <w:sz w:val="20"/>
                <w:szCs w:val="20"/>
              </w:rPr>
              <w:t>1.1</w:t>
            </w:r>
          </w:p>
        </w:tc>
        <w:tc>
          <w:tcPr>
            <w:tcW w:w="2234" w:type="dxa"/>
            <w:tcBorders>
              <w:top w:val="single" w:sz="4" w:space="0" w:color="000000"/>
              <w:left w:val="single" w:sz="4" w:space="0" w:color="000000"/>
              <w:bottom w:val="single" w:sz="4" w:space="0" w:color="000000"/>
              <w:right w:val="single" w:sz="4" w:space="0" w:color="000000"/>
            </w:tcBorders>
            <w:vAlign w:val="center"/>
          </w:tcPr>
          <w:p w14:paraId="1268CAEF" w14:textId="77777777" w:rsidR="004808AC" w:rsidRPr="00274CC7" w:rsidRDefault="004808AC" w:rsidP="00DD56EE">
            <w:pPr>
              <w:jc w:val="center"/>
              <w:rPr>
                <w:sz w:val="20"/>
                <w:szCs w:val="20"/>
                <w:lang w:val="en-US"/>
              </w:rPr>
            </w:pPr>
            <w:r w:rsidRPr="000C318D">
              <w:rPr>
                <w:bCs/>
                <w:sz w:val="20"/>
                <w:szCs w:val="20"/>
                <w:lang w:val="en-US"/>
              </w:rPr>
              <w:t>&gt;</w:t>
            </w:r>
            <w:r>
              <w:rPr>
                <w:bCs/>
                <w:sz w:val="20"/>
                <w:szCs w:val="20"/>
                <w:lang w:val="en-US"/>
              </w:rPr>
              <w:t>20W at a repetition rate comprised between 50 and 200 kHz</w:t>
            </w:r>
          </w:p>
        </w:tc>
        <w:tc>
          <w:tcPr>
            <w:tcW w:w="1140" w:type="dxa"/>
            <w:tcBorders>
              <w:top w:val="single" w:sz="4" w:space="0" w:color="000000"/>
              <w:left w:val="single" w:sz="4" w:space="0" w:color="000000"/>
              <w:bottom w:val="single" w:sz="4" w:space="0" w:color="000000"/>
              <w:right w:val="single" w:sz="4" w:space="0" w:color="000000"/>
            </w:tcBorders>
            <w:vAlign w:val="center"/>
          </w:tcPr>
          <w:p w14:paraId="593DFF7A" w14:textId="77777777" w:rsidR="004808AC" w:rsidRPr="004808AC" w:rsidRDefault="004808AC" w:rsidP="00DD56EE">
            <w:pPr>
              <w:rPr>
                <w:sz w:val="20"/>
                <w:szCs w:val="20"/>
                <w:lang w:val="en-US"/>
              </w:rPr>
            </w:pPr>
          </w:p>
        </w:tc>
        <w:tc>
          <w:tcPr>
            <w:tcW w:w="1296" w:type="dxa"/>
            <w:tcBorders>
              <w:top w:val="single" w:sz="4" w:space="0" w:color="000000"/>
              <w:left w:val="single" w:sz="4" w:space="0" w:color="000000"/>
              <w:bottom w:val="single" w:sz="4" w:space="0" w:color="000000"/>
              <w:right w:val="single" w:sz="4" w:space="0" w:color="000000"/>
            </w:tcBorders>
            <w:vAlign w:val="center"/>
          </w:tcPr>
          <w:p w14:paraId="3A7EBE31" w14:textId="77777777" w:rsidR="004808AC" w:rsidRPr="004808AC" w:rsidRDefault="004808AC" w:rsidP="00DD56EE">
            <w:pPr>
              <w:rPr>
                <w:sz w:val="20"/>
                <w:szCs w:val="20"/>
                <w:lang w:val="en-US" w:eastAsia="it-IT"/>
              </w:rPr>
            </w:pPr>
          </w:p>
        </w:tc>
        <w:tc>
          <w:tcPr>
            <w:tcW w:w="985" w:type="dxa"/>
            <w:tcBorders>
              <w:top w:val="single" w:sz="4" w:space="0" w:color="000000"/>
              <w:left w:val="single" w:sz="4" w:space="0" w:color="000000"/>
              <w:bottom w:val="single" w:sz="4" w:space="0" w:color="000000"/>
              <w:right w:val="single" w:sz="4" w:space="0" w:color="000000"/>
            </w:tcBorders>
            <w:vAlign w:val="center"/>
          </w:tcPr>
          <w:p w14:paraId="2B533398" w14:textId="77777777" w:rsidR="004808AC" w:rsidRPr="00C24218" w:rsidRDefault="004808AC" w:rsidP="00DD56EE">
            <w:pPr>
              <w:jc w:val="center"/>
              <w:rPr>
                <w:sz w:val="20"/>
                <w:szCs w:val="20"/>
              </w:rPr>
            </w:pPr>
            <w:r>
              <w:rPr>
                <w:sz w:val="20"/>
                <w:szCs w:val="20"/>
              </w:rPr>
              <w:t>5</w:t>
            </w:r>
          </w:p>
        </w:tc>
      </w:tr>
      <w:tr w:rsidR="004808AC" w:rsidRPr="0023336C" w14:paraId="202102C6" w14:textId="77777777" w:rsidTr="004B4D69">
        <w:tc>
          <w:tcPr>
            <w:tcW w:w="465" w:type="dxa"/>
            <w:vMerge/>
            <w:tcBorders>
              <w:top w:val="single" w:sz="4" w:space="0" w:color="000000"/>
              <w:left w:val="single" w:sz="4" w:space="0" w:color="000000"/>
              <w:bottom w:val="single" w:sz="4" w:space="0" w:color="000000"/>
              <w:right w:val="single" w:sz="4" w:space="0" w:color="000000"/>
            </w:tcBorders>
            <w:vAlign w:val="center"/>
          </w:tcPr>
          <w:p w14:paraId="3EC0FA8B" w14:textId="77777777" w:rsidR="004808AC" w:rsidRPr="00C24218" w:rsidRDefault="004808AC" w:rsidP="00DD56EE">
            <w:pPr>
              <w:jc w:val="center"/>
              <w:rPr>
                <w:bCs/>
                <w:sz w:val="20"/>
                <w:szCs w:val="20"/>
              </w:rPr>
            </w:pPr>
          </w:p>
        </w:tc>
        <w:tc>
          <w:tcPr>
            <w:tcW w:w="1920" w:type="dxa"/>
            <w:vMerge/>
            <w:tcBorders>
              <w:top w:val="single" w:sz="4" w:space="0" w:color="000000"/>
              <w:left w:val="single" w:sz="4" w:space="0" w:color="000000"/>
              <w:bottom w:val="single" w:sz="4" w:space="0" w:color="000000"/>
              <w:right w:val="single" w:sz="4" w:space="0" w:color="000000"/>
            </w:tcBorders>
            <w:vAlign w:val="center"/>
          </w:tcPr>
          <w:p w14:paraId="0C5886DB" w14:textId="77777777" w:rsidR="004808AC" w:rsidRDefault="004808AC" w:rsidP="00DD56EE">
            <w:pPr>
              <w:jc w:val="center"/>
              <w:rPr>
                <w:bCs/>
                <w:sz w:val="20"/>
                <w:szCs w:val="20"/>
              </w:rPr>
            </w:pPr>
          </w:p>
        </w:tc>
        <w:tc>
          <w:tcPr>
            <w:tcW w:w="994" w:type="dxa"/>
            <w:vMerge/>
            <w:tcBorders>
              <w:top w:val="single" w:sz="4" w:space="0" w:color="000000"/>
              <w:left w:val="single" w:sz="4" w:space="0" w:color="000000"/>
              <w:bottom w:val="single" w:sz="4" w:space="0" w:color="000000"/>
              <w:right w:val="single" w:sz="4" w:space="0" w:color="000000"/>
            </w:tcBorders>
            <w:vAlign w:val="center"/>
          </w:tcPr>
          <w:p w14:paraId="3B3A49AA" w14:textId="77777777" w:rsidR="004808AC" w:rsidRPr="00C24218" w:rsidRDefault="004808AC" w:rsidP="00DD56EE">
            <w:pPr>
              <w:jc w:val="center"/>
              <w:rPr>
                <w:bCs/>
                <w:sz w:val="20"/>
                <w:szCs w:val="20"/>
              </w:rPr>
            </w:pPr>
          </w:p>
        </w:tc>
        <w:tc>
          <w:tcPr>
            <w:tcW w:w="594" w:type="dxa"/>
            <w:tcBorders>
              <w:top w:val="single" w:sz="4" w:space="0" w:color="000000"/>
              <w:left w:val="single" w:sz="4" w:space="0" w:color="000000"/>
              <w:bottom w:val="single" w:sz="4" w:space="0" w:color="000000"/>
              <w:right w:val="single" w:sz="4" w:space="0" w:color="000000"/>
            </w:tcBorders>
            <w:vAlign w:val="center"/>
          </w:tcPr>
          <w:p w14:paraId="4628CAE3" w14:textId="77777777" w:rsidR="004808AC" w:rsidRPr="00C24218" w:rsidRDefault="004808AC" w:rsidP="00DD56EE">
            <w:pPr>
              <w:jc w:val="center"/>
              <w:rPr>
                <w:sz w:val="20"/>
                <w:szCs w:val="20"/>
              </w:rPr>
            </w:pPr>
            <w:r>
              <w:rPr>
                <w:sz w:val="20"/>
                <w:szCs w:val="20"/>
              </w:rPr>
              <w:t>1.2</w:t>
            </w:r>
          </w:p>
        </w:tc>
        <w:tc>
          <w:tcPr>
            <w:tcW w:w="2234" w:type="dxa"/>
            <w:tcBorders>
              <w:top w:val="single" w:sz="4" w:space="0" w:color="000000"/>
              <w:left w:val="single" w:sz="4" w:space="0" w:color="000000"/>
              <w:bottom w:val="single" w:sz="4" w:space="0" w:color="000000"/>
              <w:right w:val="single" w:sz="4" w:space="0" w:color="000000"/>
            </w:tcBorders>
            <w:vAlign w:val="center"/>
          </w:tcPr>
          <w:p w14:paraId="25FC2EEC" w14:textId="77777777" w:rsidR="004808AC" w:rsidRPr="00274CC7" w:rsidRDefault="004808AC" w:rsidP="00DD56EE">
            <w:pPr>
              <w:jc w:val="center"/>
              <w:rPr>
                <w:bCs/>
                <w:sz w:val="20"/>
                <w:szCs w:val="20"/>
                <w:lang w:val="en-US"/>
              </w:rPr>
            </w:pPr>
            <w:r w:rsidRPr="000C318D">
              <w:rPr>
                <w:bCs/>
                <w:sz w:val="20"/>
                <w:szCs w:val="20"/>
                <w:lang w:val="en-US"/>
              </w:rPr>
              <w:t>&gt;</w:t>
            </w:r>
            <w:r>
              <w:rPr>
                <w:bCs/>
                <w:sz w:val="20"/>
                <w:szCs w:val="20"/>
                <w:lang w:val="en-US"/>
              </w:rPr>
              <w:t>10W and ≤20</w:t>
            </w:r>
            <w:proofErr w:type="gramStart"/>
            <w:r>
              <w:rPr>
                <w:bCs/>
                <w:sz w:val="20"/>
                <w:szCs w:val="20"/>
                <w:lang w:val="en-US"/>
              </w:rPr>
              <w:t>W</w:t>
            </w:r>
            <w:r w:rsidRPr="000C318D">
              <w:rPr>
                <w:bCs/>
                <w:sz w:val="20"/>
                <w:szCs w:val="20"/>
                <w:lang w:val="en-US"/>
              </w:rPr>
              <w:t xml:space="preserve"> </w:t>
            </w:r>
            <w:r>
              <w:rPr>
                <w:bCs/>
                <w:sz w:val="20"/>
                <w:szCs w:val="20"/>
                <w:lang w:val="en-US"/>
              </w:rPr>
              <w:t xml:space="preserve"> at</w:t>
            </w:r>
            <w:proofErr w:type="gramEnd"/>
            <w:r>
              <w:rPr>
                <w:bCs/>
                <w:sz w:val="20"/>
                <w:szCs w:val="20"/>
                <w:lang w:val="en-US"/>
              </w:rPr>
              <w:t xml:space="preserve"> a repetition rate comprised between 50 and 200 kHz</w:t>
            </w:r>
          </w:p>
        </w:tc>
        <w:tc>
          <w:tcPr>
            <w:tcW w:w="1140" w:type="dxa"/>
            <w:tcBorders>
              <w:top w:val="single" w:sz="4" w:space="0" w:color="000000"/>
              <w:left w:val="single" w:sz="4" w:space="0" w:color="000000"/>
              <w:bottom w:val="single" w:sz="4" w:space="0" w:color="000000"/>
              <w:right w:val="single" w:sz="4" w:space="0" w:color="000000"/>
            </w:tcBorders>
            <w:vAlign w:val="center"/>
          </w:tcPr>
          <w:p w14:paraId="56A0E003" w14:textId="77777777" w:rsidR="004808AC" w:rsidRPr="000C318D" w:rsidRDefault="004808AC" w:rsidP="00DD56EE">
            <w:pPr>
              <w:jc w:val="center"/>
              <w:rPr>
                <w:sz w:val="20"/>
                <w:szCs w:val="20"/>
                <w:lang w:val="en-US"/>
              </w:rPr>
            </w:pPr>
          </w:p>
        </w:tc>
        <w:tc>
          <w:tcPr>
            <w:tcW w:w="1296" w:type="dxa"/>
            <w:tcBorders>
              <w:top w:val="single" w:sz="4" w:space="0" w:color="000000"/>
              <w:left w:val="single" w:sz="4" w:space="0" w:color="000000"/>
              <w:bottom w:val="single" w:sz="4" w:space="0" w:color="000000"/>
              <w:right w:val="single" w:sz="4" w:space="0" w:color="000000"/>
            </w:tcBorders>
            <w:vAlign w:val="center"/>
          </w:tcPr>
          <w:p w14:paraId="74BEA97B" w14:textId="77777777" w:rsidR="004808AC" w:rsidRPr="000C318D" w:rsidRDefault="004808AC" w:rsidP="00DD56EE">
            <w:pPr>
              <w:jc w:val="center"/>
              <w:rPr>
                <w:sz w:val="20"/>
                <w:szCs w:val="20"/>
                <w:lang w:val="en-US" w:eastAsia="it-IT"/>
              </w:rPr>
            </w:pPr>
          </w:p>
        </w:tc>
        <w:tc>
          <w:tcPr>
            <w:tcW w:w="985" w:type="dxa"/>
            <w:tcBorders>
              <w:top w:val="single" w:sz="4" w:space="0" w:color="000000"/>
              <w:left w:val="single" w:sz="4" w:space="0" w:color="000000"/>
              <w:bottom w:val="single" w:sz="4" w:space="0" w:color="000000"/>
              <w:right w:val="single" w:sz="4" w:space="0" w:color="000000"/>
            </w:tcBorders>
            <w:vAlign w:val="center"/>
          </w:tcPr>
          <w:p w14:paraId="5178BE15" w14:textId="77777777" w:rsidR="004808AC" w:rsidRPr="000C318D" w:rsidRDefault="004808AC" w:rsidP="00DD56EE">
            <w:pPr>
              <w:jc w:val="center"/>
              <w:rPr>
                <w:sz w:val="20"/>
                <w:szCs w:val="20"/>
                <w:lang w:val="en-US"/>
              </w:rPr>
            </w:pPr>
            <w:r>
              <w:rPr>
                <w:sz w:val="20"/>
                <w:szCs w:val="20"/>
                <w:lang w:val="en-US"/>
              </w:rPr>
              <w:t>3</w:t>
            </w:r>
          </w:p>
        </w:tc>
      </w:tr>
      <w:tr w:rsidR="004808AC" w:rsidRPr="0023336C" w14:paraId="035D5687" w14:textId="77777777" w:rsidTr="004B4D69">
        <w:tc>
          <w:tcPr>
            <w:tcW w:w="465" w:type="dxa"/>
            <w:vMerge/>
            <w:tcBorders>
              <w:top w:val="single" w:sz="4" w:space="0" w:color="000000"/>
              <w:left w:val="single" w:sz="4" w:space="0" w:color="000000"/>
              <w:bottom w:val="single" w:sz="4" w:space="0" w:color="000000"/>
              <w:right w:val="single" w:sz="4" w:space="0" w:color="000000"/>
            </w:tcBorders>
            <w:vAlign w:val="center"/>
          </w:tcPr>
          <w:p w14:paraId="2D7422EC" w14:textId="77777777" w:rsidR="004808AC" w:rsidRPr="000C318D" w:rsidRDefault="004808AC" w:rsidP="00DD56EE">
            <w:pPr>
              <w:jc w:val="center"/>
              <w:rPr>
                <w:bCs/>
                <w:sz w:val="20"/>
                <w:szCs w:val="20"/>
                <w:lang w:val="en-US"/>
              </w:rPr>
            </w:pPr>
          </w:p>
        </w:tc>
        <w:tc>
          <w:tcPr>
            <w:tcW w:w="1920" w:type="dxa"/>
            <w:vMerge/>
            <w:tcBorders>
              <w:top w:val="single" w:sz="4" w:space="0" w:color="000000"/>
              <w:left w:val="single" w:sz="4" w:space="0" w:color="000000"/>
              <w:bottom w:val="single" w:sz="4" w:space="0" w:color="000000"/>
              <w:right w:val="single" w:sz="4" w:space="0" w:color="000000"/>
            </w:tcBorders>
            <w:vAlign w:val="center"/>
          </w:tcPr>
          <w:p w14:paraId="5B6C8C07" w14:textId="77777777" w:rsidR="004808AC" w:rsidRPr="000C318D" w:rsidRDefault="004808AC" w:rsidP="00DD56EE">
            <w:pPr>
              <w:jc w:val="center"/>
              <w:rPr>
                <w:bCs/>
                <w:sz w:val="20"/>
                <w:szCs w:val="20"/>
                <w:lang w:val="en-US"/>
              </w:rPr>
            </w:pPr>
          </w:p>
        </w:tc>
        <w:tc>
          <w:tcPr>
            <w:tcW w:w="994" w:type="dxa"/>
            <w:vMerge/>
            <w:tcBorders>
              <w:top w:val="single" w:sz="4" w:space="0" w:color="000000"/>
              <w:left w:val="single" w:sz="4" w:space="0" w:color="000000"/>
              <w:bottom w:val="single" w:sz="4" w:space="0" w:color="000000"/>
              <w:right w:val="single" w:sz="4" w:space="0" w:color="000000"/>
            </w:tcBorders>
            <w:vAlign w:val="center"/>
          </w:tcPr>
          <w:p w14:paraId="6E44CFA4" w14:textId="77777777" w:rsidR="004808AC" w:rsidRPr="000C318D" w:rsidRDefault="004808AC" w:rsidP="00DD56EE">
            <w:pPr>
              <w:jc w:val="center"/>
              <w:rPr>
                <w:bCs/>
                <w:sz w:val="20"/>
                <w:szCs w:val="20"/>
                <w:lang w:val="en-US"/>
              </w:rPr>
            </w:pPr>
          </w:p>
        </w:tc>
        <w:tc>
          <w:tcPr>
            <w:tcW w:w="594" w:type="dxa"/>
            <w:tcBorders>
              <w:top w:val="single" w:sz="4" w:space="0" w:color="000000"/>
              <w:left w:val="single" w:sz="4" w:space="0" w:color="000000"/>
              <w:bottom w:val="single" w:sz="4" w:space="0" w:color="000000"/>
              <w:right w:val="single" w:sz="4" w:space="0" w:color="000000"/>
            </w:tcBorders>
            <w:vAlign w:val="center"/>
          </w:tcPr>
          <w:p w14:paraId="60DEC462" w14:textId="77777777" w:rsidR="004808AC" w:rsidRDefault="004808AC" w:rsidP="00DD56EE">
            <w:pPr>
              <w:jc w:val="center"/>
              <w:rPr>
                <w:sz w:val="20"/>
                <w:szCs w:val="20"/>
              </w:rPr>
            </w:pPr>
            <w:r>
              <w:rPr>
                <w:sz w:val="20"/>
                <w:szCs w:val="20"/>
              </w:rPr>
              <w:t>1.3</w:t>
            </w:r>
          </w:p>
        </w:tc>
        <w:tc>
          <w:tcPr>
            <w:tcW w:w="2234" w:type="dxa"/>
            <w:tcBorders>
              <w:top w:val="single" w:sz="4" w:space="0" w:color="000000"/>
              <w:left w:val="single" w:sz="4" w:space="0" w:color="000000"/>
              <w:bottom w:val="single" w:sz="4" w:space="0" w:color="000000"/>
              <w:right w:val="single" w:sz="4" w:space="0" w:color="000000"/>
            </w:tcBorders>
            <w:vAlign w:val="center"/>
          </w:tcPr>
          <w:p w14:paraId="5D20BC8A" w14:textId="77777777" w:rsidR="004808AC" w:rsidRPr="00ED6E09" w:rsidRDefault="004808AC" w:rsidP="00DD56EE">
            <w:pPr>
              <w:rPr>
                <w:bCs/>
                <w:sz w:val="20"/>
                <w:szCs w:val="20"/>
                <w:lang w:val="en-US"/>
              </w:rPr>
            </w:pPr>
            <w:r w:rsidRPr="00274CC7">
              <w:rPr>
                <w:bCs/>
                <w:sz w:val="20"/>
                <w:szCs w:val="20"/>
                <w:lang w:val="en-US"/>
              </w:rPr>
              <w:t xml:space="preserve">equal </w:t>
            </w:r>
            <w:r>
              <w:rPr>
                <w:bCs/>
                <w:sz w:val="20"/>
                <w:szCs w:val="20"/>
                <w:lang w:val="en-US"/>
              </w:rPr>
              <w:t>to 10W at a repetition rate comprised between 50 and 200 kHz</w:t>
            </w:r>
          </w:p>
        </w:tc>
        <w:tc>
          <w:tcPr>
            <w:tcW w:w="1140" w:type="dxa"/>
            <w:tcBorders>
              <w:top w:val="single" w:sz="4" w:space="0" w:color="000000"/>
              <w:left w:val="single" w:sz="4" w:space="0" w:color="000000"/>
              <w:bottom w:val="single" w:sz="4" w:space="0" w:color="auto"/>
              <w:right w:val="single" w:sz="4" w:space="0" w:color="000000"/>
            </w:tcBorders>
            <w:vAlign w:val="center"/>
          </w:tcPr>
          <w:p w14:paraId="4BEDEB46" w14:textId="77777777" w:rsidR="004808AC" w:rsidRPr="00F1351A" w:rsidRDefault="004808AC" w:rsidP="00DD56EE">
            <w:pPr>
              <w:jc w:val="center"/>
              <w:rPr>
                <w:sz w:val="20"/>
                <w:szCs w:val="20"/>
                <w:lang w:val="en-US"/>
              </w:rPr>
            </w:pPr>
          </w:p>
        </w:tc>
        <w:tc>
          <w:tcPr>
            <w:tcW w:w="1296" w:type="dxa"/>
            <w:tcBorders>
              <w:top w:val="single" w:sz="4" w:space="0" w:color="000000"/>
              <w:left w:val="single" w:sz="4" w:space="0" w:color="000000"/>
              <w:bottom w:val="single" w:sz="4" w:space="0" w:color="auto"/>
              <w:right w:val="single" w:sz="4" w:space="0" w:color="000000"/>
            </w:tcBorders>
            <w:vAlign w:val="center"/>
          </w:tcPr>
          <w:p w14:paraId="0167C0EA" w14:textId="77777777" w:rsidR="004808AC" w:rsidRPr="00F1351A" w:rsidRDefault="004808AC" w:rsidP="00DD56EE">
            <w:pPr>
              <w:jc w:val="center"/>
              <w:rPr>
                <w:sz w:val="20"/>
                <w:szCs w:val="20"/>
                <w:lang w:val="en-US" w:eastAsia="it-IT"/>
              </w:rPr>
            </w:pPr>
          </w:p>
        </w:tc>
        <w:tc>
          <w:tcPr>
            <w:tcW w:w="985" w:type="dxa"/>
            <w:tcBorders>
              <w:top w:val="single" w:sz="4" w:space="0" w:color="000000"/>
              <w:left w:val="single" w:sz="4" w:space="0" w:color="000000"/>
              <w:bottom w:val="single" w:sz="4" w:space="0" w:color="auto"/>
              <w:right w:val="single" w:sz="4" w:space="0" w:color="000000"/>
            </w:tcBorders>
            <w:vAlign w:val="center"/>
          </w:tcPr>
          <w:p w14:paraId="04607461" w14:textId="77777777" w:rsidR="004808AC" w:rsidRPr="00F1351A" w:rsidRDefault="004808AC" w:rsidP="00DD56EE">
            <w:pPr>
              <w:jc w:val="center"/>
              <w:rPr>
                <w:sz w:val="20"/>
                <w:szCs w:val="20"/>
                <w:lang w:val="en-US"/>
              </w:rPr>
            </w:pPr>
            <w:r>
              <w:rPr>
                <w:sz w:val="20"/>
                <w:szCs w:val="20"/>
                <w:lang w:val="en-US"/>
              </w:rPr>
              <w:t>2</w:t>
            </w:r>
          </w:p>
        </w:tc>
      </w:tr>
      <w:tr w:rsidR="004808AC" w:rsidRPr="0023336C" w14:paraId="195ADCFE" w14:textId="77777777" w:rsidTr="004B4D69">
        <w:trPr>
          <w:trHeight w:val="164"/>
        </w:trPr>
        <w:tc>
          <w:tcPr>
            <w:tcW w:w="465" w:type="dxa"/>
            <w:vMerge w:val="restart"/>
            <w:tcBorders>
              <w:top w:val="single" w:sz="4" w:space="0" w:color="000000"/>
              <w:left w:val="single" w:sz="4" w:space="0" w:color="000000"/>
              <w:right w:val="single" w:sz="4" w:space="0" w:color="000000"/>
            </w:tcBorders>
            <w:shd w:val="clear" w:color="auto" w:fill="E7E6E6" w:themeFill="background2"/>
            <w:vAlign w:val="center"/>
          </w:tcPr>
          <w:p w14:paraId="2ECD3B3D" w14:textId="77777777" w:rsidR="004808AC" w:rsidRPr="00C24218" w:rsidRDefault="004808AC" w:rsidP="00DD56EE">
            <w:pPr>
              <w:jc w:val="center"/>
              <w:rPr>
                <w:bCs/>
                <w:sz w:val="20"/>
                <w:szCs w:val="20"/>
              </w:rPr>
            </w:pPr>
            <w:r>
              <w:rPr>
                <w:bCs/>
                <w:sz w:val="20"/>
                <w:szCs w:val="20"/>
              </w:rPr>
              <w:t>2</w:t>
            </w:r>
          </w:p>
        </w:tc>
        <w:tc>
          <w:tcPr>
            <w:tcW w:w="1920" w:type="dxa"/>
            <w:vMerge w:val="restart"/>
            <w:tcBorders>
              <w:top w:val="single" w:sz="4" w:space="0" w:color="000000"/>
              <w:left w:val="single" w:sz="4" w:space="0" w:color="000000"/>
              <w:right w:val="single" w:sz="4" w:space="0" w:color="000000"/>
            </w:tcBorders>
            <w:shd w:val="clear" w:color="auto" w:fill="E7E6E6" w:themeFill="background2"/>
            <w:vAlign w:val="center"/>
          </w:tcPr>
          <w:p w14:paraId="12666496" w14:textId="77777777" w:rsidR="004808AC" w:rsidRPr="00D52968" w:rsidRDefault="004808AC" w:rsidP="00DD56EE">
            <w:pPr>
              <w:jc w:val="center"/>
              <w:rPr>
                <w:bCs/>
                <w:sz w:val="20"/>
                <w:szCs w:val="20"/>
                <w:lang w:val="en-US"/>
              </w:rPr>
            </w:pPr>
            <w:r>
              <w:rPr>
                <w:bCs/>
                <w:sz w:val="20"/>
                <w:szCs w:val="20"/>
                <w:lang w:val="en-US"/>
              </w:rPr>
              <w:t>T</w:t>
            </w:r>
            <w:r w:rsidRPr="00ED6E09">
              <w:rPr>
                <w:bCs/>
                <w:sz w:val="20"/>
                <w:szCs w:val="20"/>
                <w:lang w:val="en-US"/>
              </w:rPr>
              <w:t xml:space="preserve">unable pulse duration </w:t>
            </w:r>
            <w:r>
              <w:rPr>
                <w:bCs/>
                <w:sz w:val="20"/>
                <w:szCs w:val="20"/>
                <w:lang w:val="en-US"/>
              </w:rPr>
              <w:t>of the pump laser</w:t>
            </w:r>
            <w:r w:rsidRPr="00ED6E09">
              <w:rPr>
                <w:bCs/>
                <w:sz w:val="20"/>
                <w:szCs w:val="20"/>
                <w:lang w:val="en-US"/>
              </w:rPr>
              <w:t xml:space="preserve"> </w:t>
            </w:r>
            <w:r>
              <w:rPr>
                <w:bCs/>
                <w:sz w:val="20"/>
                <w:szCs w:val="20"/>
                <w:lang w:val="en-US"/>
              </w:rPr>
              <w:t>pulses</w:t>
            </w:r>
          </w:p>
        </w:tc>
        <w:tc>
          <w:tcPr>
            <w:tcW w:w="994" w:type="dxa"/>
            <w:vMerge w:val="restart"/>
            <w:tcBorders>
              <w:top w:val="single" w:sz="4" w:space="0" w:color="000000"/>
              <w:left w:val="single" w:sz="4" w:space="0" w:color="000000"/>
              <w:right w:val="single" w:sz="4" w:space="0" w:color="000000"/>
            </w:tcBorders>
            <w:shd w:val="clear" w:color="auto" w:fill="E7E6E6" w:themeFill="background2"/>
            <w:vAlign w:val="center"/>
          </w:tcPr>
          <w:p w14:paraId="7D2D9333" w14:textId="77777777" w:rsidR="004808AC" w:rsidRPr="00D52968" w:rsidRDefault="004808AC" w:rsidP="00DD56EE">
            <w:pPr>
              <w:jc w:val="center"/>
              <w:rPr>
                <w:bCs/>
                <w:sz w:val="20"/>
                <w:szCs w:val="20"/>
                <w:lang w:val="en-US"/>
              </w:rPr>
            </w:pPr>
            <w:r>
              <w:rPr>
                <w:bCs/>
                <w:sz w:val="20"/>
                <w:szCs w:val="20"/>
                <w:lang w:val="en-US"/>
              </w:rPr>
              <w:t>5</w:t>
            </w:r>
          </w:p>
        </w:tc>
        <w:tc>
          <w:tcPr>
            <w:tcW w:w="594"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874FB05" w14:textId="77777777" w:rsidR="004808AC" w:rsidRPr="005D3AE4" w:rsidRDefault="004808AC" w:rsidP="00DD56EE">
            <w:pPr>
              <w:jc w:val="center"/>
              <w:rPr>
                <w:bCs/>
                <w:iCs/>
                <w:sz w:val="20"/>
                <w:szCs w:val="20"/>
              </w:rPr>
            </w:pPr>
            <w:r w:rsidRPr="005D3AE4">
              <w:rPr>
                <w:bCs/>
                <w:iCs/>
                <w:sz w:val="20"/>
                <w:szCs w:val="20"/>
              </w:rPr>
              <w:t>2.1</w:t>
            </w:r>
          </w:p>
        </w:tc>
        <w:tc>
          <w:tcPr>
            <w:tcW w:w="2234" w:type="dxa"/>
            <w:tcBorders>
              <w:top w:val="single" w:sz="4" w:space="0" w:color="000000"/>
              <w:left w:val="single" w:sz="4" w:space="0" w:color="000000"/>
              <w:bottom w:val="single" w:sz="4" w:space="0" w:color="000000"/>
              <w:right w:val="single" w:sz="4" w:space="0" w:color="auto"/>
            </w:tcBorders>
            <w:shd w:val="clear" w:color="auto" w:fill="E7E6E6" w:themeFill="background2"/>
            <w:vAlign w:val="center"/>
          </w:tcPr>
          <w:p w14:paraId="1ACED373" w14:textId="77777777" w:rsidR="004808AC" w:rsidRPr="00255FBD" w:rsidRDefault="004808AC" w:rsidP="00DD56EE">
            <w:pPr>
              <w:jc w:val="center"/>
              <w:rPr>
                <w:bCs/>
                <w:iCs/>
                <w:sz w:val="20"/>
                <w:szCs w:val="20"/>
                <w:lang w:val="en-US"/>
              </w:rPr>
            </w:pPr>
            <w:r w:rsidRPr="00255FBD">
              <w:rPr>
                <w:bCs/>
                <w:iCs/>
                <w:sz w:val="20"/>
                <w:szCs w:val="20"/>
                <w:lang w:val="en-US"/>
              </w:rPr>
              <w:t>Comprised between 190 fs and 1</w:t>
            </w:r>
            <w:r>
              <w:rPr>
                <w:bCs/>
                <w:iCs/>
                <w:sz w:val="20"/>
                <w:szCs w:val="20"/>
                <w:lang w:val="en-US"/>
              </w:rPr>
              <w:t xml:space="preserve">5 </w:t>
            </w:r>
            <w:proofErr w:type="spellStart"/>
            <w:r w:rsidRPr="00255FBD">
              <w:rPr>
                <w:bCs/>
                <w:iCs/>
                <w:sz w:val="20"/>
                <w:szCs w:val="20"/>
                <w:lang w:val="en-US"/>
              </w:rPr>
              <w:t>p</w:t>
            </w:r>
            <w:r>
              <w:rPr>
                <w:bCs/>
                <w:iCs/>
                <w:sz w:val="20"/>
                <w:szCs w:val="20"/>
                <w:lang w:val="en-US"/>
              </w:rPr>
              <w:t>s</w:t>
            </w:r>
            <w:proofErr w:type="spellEnd"/>
          </w:p>
        </w:tc>
        <w:tc>
          <w:tcPr>
            <w:tcW w:w="114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B929415" w14:textId="77777777" w:rsidR="004808AC" w:rsidRPr="00255FBD" w:rsidRDefault="004808AC" w:rsidP="00DD56EE">
            <w:pPr>
              <w:jc w:val="center"/>
              <w:rPr>
                <w:sz w:val="20"/>
                <w:szCs w:val="20"/>
                <w:lang w:val="en-US"/>
              </w:rPr>
            </w:pPr>
          </w:p>
        </w:tc>
        <w:tc>
          <w:tcPr>
            <w:tcW w:w="1296"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147B10A" w14:textId="77777777" w:rsidR="004808AC" w:rsidRPr="00255FBD" w:rsidRDefault="004808AC" w:rsidP="00DD56EE">
            <w:pPr>
              <w:jc w:val="center"/>
              <w:rPr>
                <w:sz w:val="20"/>
                <w:szCs w:val="20"/>
                <w:lang w:val="en-US"/>
              </w:rPr>
            </w:pPr>
          </w:p>
        </w:tc>
        <w:tc>
          <w:tcPr>
            <w:tcW w:w="98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65F8415" w14:textId="77777777" w:rsidR="004808AC" w:rsidRPr="00255FBD" w:rsidRDefault="004808AC" w:rsidP="00DD56EE">
            <w:pPr>
              <w:jc w:val="center"/>
              <w:rPr>
                <w:sz w:val="20"/>
                <w:szCs w:val="20"/>
                <w:lang w:val="en-US"/>
              </w:rPr>
            </w:pPr>
            <w:r>
              <w:rPr>
                <w:sz w:val="20"/>
                <w:szCs w:val="20"/>
                <w:lang w:val="en-US"/>
              </w:rPr>
              <w:t>5</w:t>
            </w:r>
          </w:p>
        </w:tc>
      </w:tr>
      <w:tr w:rsidR="004808AC" w:rsidRPr="0023336C" w14:paraId="52AAD7B8" w14:textId="77777777" w:rsidTr="004B4D69">
        <w:trPr>
          <w:trHeight w:val="162"/>
        </w:trPr>
        <w:tc>
          <w:tcPr>
            <w:tcW w:w="465" w:type="dxa"/>
            <w:vMerge/>
            <w:tcBorders>
              <w:left w:val="single" w:sz="4" w:space="0" w:color="000000"/>
              <w:right w:val="single" w:sz="4" w:space="0" w:color="000000"/>
            </w:tcBorders>
            <w:shd w:val="clear" w:color="auto" w:fill="E7E6E6" w:themeFill="background2"/>
            <w:vAlign w:val="center"/>
          </w:tcPr>
          <w:p w14:paraId="4DDCBB10" w14:textId="77777777" w:rsidR="004808AC" w:rsidRPr="00255FBD" w:rsidRDefault="004808AC" w:rsidP="00DD56EE">
            <w:pPr>
              <w:jc w:val="center"/>
              <w:rPr>
                <w:bCs/>
                <w:sz w:val="20"/>
                <w:szCs w:val="20"/>
                <w:lang w:val="en-US"/>
              </w:rPr>
            </w:pPr>
          </w:p>
        </w:tc>
        <w:tc>
          <w:tcPr>
            <w:tcW w:w="1920" w:type="dxa"/>
            <w:vMerge/>
            <w:tcBorders>
              <w:left w:val="single" w:sz="4" w:space="0" w:color="000000"/>
              <w:right w:val="single" w:sz="4" w:space="0" w:color="000000"/>
            </w:tcBorders>
            <w:shd w:val="clear" w:color="auto" w:fill="E7E6E6" w:themeFill="background2"/>
            <w:vAlign w:val="center"/>
          </w:tcPr>
          <w:p w14:paraId="280136E5" w14:textId="77777777" w:rsidR="004808AC" w:rsidRPr="00ED6E09" w:rsidRDefault="004808AC" w:rsidP="00DD56EE">
            <w:pPr>
              <w:jc w:val="center"/>
              <w:rPr>
                <w:bCs/>
                <w:sz w:val="20"/>
                <w:szCs w:val="20"/>
                <w:lang w:val="en-US"/>
              </w:rPr>
            </w:pPr>
          </w:p>
        </w:tc>
        <w:tc>
          <w:tcPr>
            <w:tcW w:w="994" w:type="dxa"/>
            <w:vMerge/>
            <w:tcBorders>
              <w:left w:val="single" w:sz="4" w:space="0" w:color="000000"/>
              <w:right w:val="single" w:sz="4" w:space="0" w:color="000000"/>
            </w:tcBorders>
            <w:shd w:val="clear" w:color="auto" w:fill="E7E6E6" w:themeFill="background2"/>
            <w:vAlign w:val="center"/>
          </w:tcPr>
          <w:p w14:paraId="51A3C01D" w14:textId="77777777" w:rsidR="004808AC" w:rsidRPr="00255FBD" w:rsidRDefault="004808AC" w:rsidP="00DD56EE">
            <w:pPr>
              <w:jc w:val="center"/>
              <w:rPr>
                <w:bCs/>
                <w:sz w:val="20"/>
                <w:szCs w:val="20"/>
                <w:lang w:val="en-US"/>
              </w:rPr>
            </w:pPr>
          </w:p>
        </w:tc>
        <w:tc>
          <w:tcPr>
            <w:tcW w:w="594"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20DF8F9" w14:textId="77777777" w:rsidR="004808AC" w:rsidRPr="00255FBD" w:rsidRDefault="004808AC" w:rsidP="00DD56EE">
            <w:pPr>
              <w:jc w:val="center"/>
              <w:rPr>
                <w:bCs/>
                <w:iCs/>
                <w:sz w:val="20"/>
                <w:szCs w:val="20"/>
                <w:lang w:val="en-US"/>
              </w:rPr>
            </w:pPr>
            <w:r w:rsidRPr="00255FBD">
              <w:rPr>
                <w:bCs/>
                <w:iCs/>
                <w:sz w:val="20"/>
                <w:szCs w:val="20"/>
                <w:lang w:val="en-US"/>
              </w:rPr>
              <w:t>2.2</w:t>
            </w:r>
          </w:p>
        </w:tc>
        <w:tc>
          <w:tcPr>
            <w:tcW w:w="2234" w:type="dxa"/>
            <w:tcBorders>
              <w:top w:val="single" w:sz="4" w:space="0" w:color="000000"/>
              <w:left w:val="single" w:sz="4" w:space="0" w:color="000000"/>
              <w:bottom w:val="single" w:sz="4" w:space="0" w:color="000000"/>
              <w:right w:val="single" w:sz="4" w:space="0" w:color="auto"/>
            </w:tcBorders>
            <w:shd w:val="clear" w:color="auto" w:fill="E7E6E6" w:themeFill="background2"/>
            <w:vAlign w:val="center"/>
          </w:tcPr>
          <w:p w14:paraId="3D15132B" w14:textId="77777777" w:rsidR="004808AC" w:rsidRPr="00255FBD" w:rsidRDefault="004808AC" w:rsidP="00DD56EE">
            <w:pPr>
              <w:jc w:val="center"/>
              <w:rPr>
                <w:bCs/>
                <w:i/>
                <w:sz w:val="20"/>
                <w:szCs w:val="20"/>
                <w:lang w:val="en-US"/>
              </w:rPr>
            </w:pPr>
            <w:r w:rsidRPr="00255FBD">
              <w:rPr>
                <w:bCs/>
                <w:iCs/>
                <w:sz w:val="20"/>
                <w:szCs w:val="20"/>
                <w:lang w:val="en-US"/>
              </w:rPr>
              <w:t xml:space="preserve">Comprised between </w:t>
            </w:r>
            <w:r>
              <w:rPr>
                <w:bCs/>
                <w:iCs/>
                <w:sz w:val="20"/>
                <w:szCs w:val="20"/>
                <w:lang w:val="en-US"/>
              </w:rPr>
              <w:t>290</w:t>
            </w:r>
            <w:r w:rsidRPr="00255FBD">
              <w:rPr>
                <w:bCs/>
                <w:iCs/>
                <w:sz w:val="20"/>
                <w:szCs w:val="20"/>
                <w:lang w:val="en-US"/>
              </w:rPr>
              <w:t xml:space="preserve"> </w:t>
            </w:r>
            <w:r>
              <w:rPr>
                <w:bCs/>
                <w:iCs/>
                <w:sz w:val="20"/>
                <w:szCs w:val="20"/>
                <w:lang w:val="en-US"/>
              </w:rPr>
              <w:t>f</w:t>
            </w:r>
            <w:r w:rsidRPr="00255FBD">
              <w:rPr>
                <w:bCs/>
                <w:iCs/>
                <w:sz w:val="20"/>
                <w:szCs w:val="20"/>
                <w:lang w:val="en-US"/>
              </w:rPr>
              <w:t>s and 10</w:t>
            </w:r>
            <w:r>
              <w:rPr>
                <w:bCs/>
                <w:iCs/>
                <w:sz w:val="20"/>
                <w:szCs w:val="20"/>
                <w:lang w:val="en-US"/>
              </w:rPr>
              <w:t xml:space="preserve"> </w:t>
            </w:r>
            <w:proofErr w:type="spellStart"/>
            <w:r w:rsidRPr="00255FBD">
              <w:rPr>
                <w:bCs/>
                <w:iCs/>
                <w:sz w:val="20"/>
                <w:szCs w:val="20"/>
                <w:lang w:val="en-US"/>
              </w:rPr>
              <w:t>p</w:t>
            </w:r>
            <w:r>
              <w:rPr>
                <w:bCs/>
                <w:iCs/>
                <w:sz w:val="20"/>
                <w:szCs w:val="20"/>
                <w:lang w:val="en-US"/>
              </w:rPr>
              <w:t>s</w:t>
            </w:r>
            <w:proofErr w:type="spellEnd"/>
          </w:p>
        </w:tc>
        <w:tc>
          <w:tcPr>
            <w:tcW w:w="114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C8D20A0" w14:textId="77777777" w:rsidR="004808AC" w:rsidRPr="00255FBD" w:rsidRDefault="004808AC" w:rsidP="00DD56EE">
            <w:pPr>
              <w:jc w:val="center"/>
              <w:rPr>
                <w:sz w:val="20"/>
                <w:szCs w:val="20"/>
                <w:lang w:val="en-US"/>
              </w:rPr>
            </w:pPr>
          </w:p>
        </w:tc>
        <w:tc>
          <w:tcPr>
            <w:tcW w:w="1296"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D298951" w14:textId="77777777" w:rsidR="004808AC" w:rsidRPr="00255FBD" w:rsidRDefault="004808AC" w:rsidP="00DD56EE">
            <w:pPr>
              <w:jc w:val="center"/>
              <w:rPr>
                <w:sz w:val="20"/>
                <w:szCs w:val="20"/>
                <w:lang w:val="en-US"/>
              </w:rPr>
            </w:pPr>
          </w:p>
        </w:tc>
        <w:tc>
          <w:tcPr>
            <w:tcW w:w="98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D85D78B" w14:textId="77777777" w:rsidR="004808AC" w:rsidRPr="00255FBD" w:rsidRDefault="004808AC" w:rsidP="00DD56EE">
            <w:pPr>
              <w:jc w:val="center"/>
              <w:rPr>
                <w:sz w:val="20"/>
                <w:szCs w:val="20"/>
                <w:lang w:val="en-US"/>
              </w:rPr>
            </w:pPr>
            <w:r>
              <w:rPr>
                <w:sz w:val="20"/>
                <w:szCs w:val="20"/>
                <w:lang w:val="en-US"/>
              </w:rPr>
              <w:t>3</w:t>
            </w:r>
          </w:p>
        </w:tc>
      </w:tr>
      <w:tr w:rsidR="004808AC" w:rsidRPr="0023336C" w14:paraId="68941201" w14:textId="77777777" w:rsidTr="004B4D69">
        <w:trPr>
          <w:trHeight w:val="409"/>
        </w:trPr>
        <w:tc>
          <w:tcPr>
            <w:tcW w:w="465" w:type="dxa"/>
            <w:vMerge w:val="restart"/>
            <w:tcBorders>
              <w:top w:val="single" w:sz="4" w:space="0" w:color="000000"/>
              <w:left w:val="single" w:sz="4" w:space="0" w:color="000000"/>
              <w:right w:val="single" w:sz="4" w:space="0" w:color="000000"/>
            </w:tcBorders>
            <w:vAlign w:val="center"/>
          </w:tcPr>
          <w:p w14:paraId="7F22A114" w14:textId="77777777" w:rsidR="004808AC" w:rsidRDefault="004808AC" w:rsidP="00DD56EE">
            <w:pPr>
              <w:jc w:val="center"/>
              <w:rPr>
                <w:bCs/>
                <w:sz w:val="20"/>
                <w:szCs w:val="20"/>
              </w:rPr>
            </w:pPr>
            <w:r>
              <w:rPr>
                <w:bCs/>
                <w:sz w:val="20"/>
                <w:szCs w:val="20"/>
              </w:rPr>
              <w:t>3</w:t>
            </w:r>
          </w:p>
        </w:tc>
        <w:tc>
          <w:tcPr>
            <w:tcW w:w="1920" w:type="dxa"/>
            <w:vMerge w:val="restart"/>
            <w:tcBorders>
              <w:top w:val="single" w:sz="4" w:space="0" w:color="000000"/>
              <w:left w:val="single" w:sz="4" w:space="0" w:color="000000"/>
              <w:right w:val="single" w:sz="4" w:space="0" w:color="000000"/>
            </w:tcBorders>
            <w:vAlign w:val="center"/>
          </w:tcPr>
          <w:p w14:paraId="6E8A8A67" w14:textId="77777777" w:rsidR="004808AC" w:rsidRPr="00ED6E09" w:rsidRDefault="004808AC" w:rsidP="00DD56EE">
            <w:pPr>
              <w:jc w:val="center"/>
              <w:rPr>
                <w:bCs/>
                <w:sz w:val="20"/>
                <w:szCs w:val="20"/>
                <w:lang w:val="en-US"/>
              </w:rPr>
            </w:pPr>
            <w:r w:rsidRPr="00D52968">
              <w:rPr>
                <w:bCs/>
                <w:sz w:val="20"/>
                <w:szCs w:val="20"/>
                <w:lang w:val="en-US"/>
              </w:rPr>
              <w:t>M</w:t>
            </w:r>
            <w:r w:rsidRPr="000C318D">
              <w:rPr>
                <w:bCs/>
                <w:sz w:val="20"/>
                <w:szCs w:val="20"/>
                <w:lang w:val="en-US"/>
              </w:rPr>
              <w:t>aximum energy per pulse</w:t>
            </w:r>
            <w:r>
              <w:rPr>
                <w:bCs/>
                <w:sz w:val="20"/>
                <w:szCs w:val="20"/>
                <w:lang w:val="en-US"/>
              </w:rPr>
              <w:t xml:space="preserve"> of the pump laser</w:t>
            </w:r>
            <w:r w:rsidRPr="000C318D">
              <w:rPr>
                <w:bCs/>
                <w:sz w:val="20"/>
                <w:szCs w:val="20"/>
                <w:lang w:val="en-US"/>
              </w:rPr>
              <w:t xml:space="preserve">  </w:t>
            </w:r>
          </w:p>
        </w:tc>
        <w:tc>
          <w:tcPr>
            <w:tcW w:w="994" w:type="dxa"/>
            <w:vMerge w:val="restart"/>
            <w:tcBorders>
              <w:top w:val="single" w:sz="4" w:space="0" w:color="000000"/>
              <w:left w:val="single" w:sz="4" w:space="0" w:color="000000"/>
              <w:right w:val="single" w:sz="4" w:space="0" w:color="000000"/>
            </w:tcBorders>
            <w:vAlign w:val="center"/>
          </w:tcPr>
          <w:p w14:paraId="53EC8149" w14:textId="77777777" w:rsidR="004808AC" w:rsidRPr="000C318D" w:rsidRDefault="004808AC" w:rsidP="00DD56EE">
            <w:pPr>
              <w:jc w:val="center"/>
              <w:rPr>
                <w:bCs/>
                <w:sz w:val="20"/>
                <w:szCs w:val="20"/>
                <w:lang w:val="en-US"/>
              </w:rPr>
            </w:pPr>
            <w:r>
              <w:rPr>
                <w:bCs/>
                <w:sz w:val="20"/>
                <w:szCs w:val="20"/>
                <w:lang w:val="en-US"/>
              </w:rPr>
              <w:t>5</w:t>
            </w:r>
          </w:p>
        </w:tc>
        <w:tc>
          <w:tcPr>
            <w:tcW w:w="594" w:type="dxa"/>
            <w:tcBorders>
              <w:top w:val="single" w:sz="4" w:space="0" w:color="000000"/>
              <w:left w:val="single" w:sz="4" w:space="0" w:color="000000"/>
              <w:bottom w:val="single" w:sz="4" w:space="0" w:color="000000"/>
              <w:right w:val="single" w:sz="4" w:space="0" w:color="000000"/>
            </w:tcBorders>
            <w:vAlign w:val="center"/>
          </w:tcPr>
          <w:p w14:paraId="3328AEB4" w14:textId="77777777" w:rsidR="004808AC" w:rsidRPr="00484BBA" w:rsidRDefault="004808AC" w:rsidP="00DD56EE">
            <w:pPr>
              <w:jc w:val="center"/>
              <w:rPr>
                <w:bCs/>
                <w:iCs/>
                <w:sz w:val="20"/>
                <w:szCs w:val="20"/>
                <w:lang w:val="en-US"/>
              </w:rPr>
            </w:pPr>
            <w:r w:rsidRPr="00484BBA">
              <w:rPr>
                <w:bCs/>
                <w:iCs/>
                <w:sz w:val="20"/>
                <w:szCs w:val="20"/>
                <w:lang w:val="en-US"/>
              </w:rPr>
              <w:t>3.1</w:t>
            </w:r>
          </w:p>
        </w:tc>
        <w:tc>
          <w:tcPr>
            <w:tcW w:w="2234" w:type="dxa"/>
            <w:tcBorders>
              <w:top w:val="single" w:sz="4" w:space="0" w:color="000000"/>
              <w:left w:val="single" w:sz="4" w:space="0" w:color="000000"/>
              <w:bottom w:val="single" w:sz="4" w:space="0" w:color="000000"/>
              <w:right w:val="single" w:sz="4" w:space="0" w:color="auto"/>
            </w:tcBorders>
            <w:vAlign w:val="center"/>
          </w:tcPr>
          <w:p w14:paraId="3AC2F96C" w14:textId="77777777" w:rsidR="004808AC" w:rsidRPr="00255FBD" w:rsidRDefault="004808AC" w:rsidP="00DD56EE">
            <w:pPr>
              <w:jc w:val="center"/>
              <w:rPr>
                <w:bCs/>
                <w:iCs/>
                <w:sz w:val="20"/>
                <w:szCs w:val="20"/>
                <w:lang w:val="en-US"/>
              </w:rPr>
            </w:pPr>
            <w:r w:rsidRPr="000C318D">
              <w:rPr>
                <w:bCs/>
                <w:sz w:val="20"/>
                <w:szCs w:val="20"/>
                <w:lang w:val="en-US"/>
              </w:rPr>
              <w:t>&gt;0.</w:t>
            </w:r>
            <w:r>
              <w:rPr>
                <w:bCs/>
                <w:sz w:val="20"/>
                <w:szCs w:val="20"/>
                <w:lang w:val="en-US"/>
              </w:rPr>
              <w:t>4</w:t>
            </w:r>
            <w:r w:rsidRPr="000C318D">
              <w:rPr>
                <w:bCs/>
                <w:sz w:val="20"/>
                <w:szCs w:val="20"/>
                <w:lang w:val="en-US"/>
              </w:rPr>
              <w:t xml:space="preserve"> </w:t>
            </w:r>
            <w:proofErr w:type="spellStart"/>
            <w:r w:rsidRPr="000C318D">
              <w:rPr>
                <w:bCs/>
                <w:sz w:val="20"/>
                <w:szCs w:val="20"/>
                <w:lang w:val="en-US"/>
              </w:rPr>
              <w:t>mJ</w:t>
            </w:r>
            <w:proofErr w:type="spellEnd"/>
            <w:r w:rsidRPr="000C318D">
              <w:rPr>
                <w:bCs/>
                <w:sz w:val="20"/>
                <w:szCs w:val="20"/>
                <w:lang w:val="en-US"/>
              </w:rPr>
              <w:t xml:space="preserve"> at a repetition rate comprised between 1KHz and 50 kHz</w:t>
            </w:r>
          </w:p>
        </w:tc>
        <w:tc>
          <w:tcPr>
            <w:tcW w:w="1140" w:type="dxa"/>
            <w:tcBorders>
              <w:top w:val="single" w:sz="4" w:space="0" w:color="auto"/>
              <w:left w:val="single" w:sz="4" w:space="0" w:color="auto"/>
              <w:bottom w:val="single" w:sz="4" w:space="0" w:color="auto"/>
              <w:right w:val="single" w:sz="4" w:space="0" w:color="auto"/>
            </w:tcBorders>
            <w:vAlign w:val="center"/>
          </w:tcPr>
          <w:p w14:paraId="64E76964" w14:textId="77777777" w:rsidR="004808AC" w:rsidRPr="000C318D" w:rsidRDefault="004808AC" w:rsidP="00DD56EE">
            <w:pPr>
              <w:jc w:val="center"/>
              <w:rPr>
                <w:sz w:val="20"/>
                <w:szCs w:val="20"/>
                <w:lang w:val="en-US"/>
              </w:rPr>
            </w:pPr>
          </w:p>
        </w:tc>
        <w:tc>
          <w:tcPr>
            <w:tcW w:w="1296" w:type="dxa"/>
            <w:tcBorders>
              <w:top w:val="single" w:sz="4" w:space="0" w:color="auto"/>
              <w:left w:val="single" w:sz="4" w:space="0" w:color="auto"/>
              <w:bottom w:val="single" w:sz="4" w:space="0" w:color="auto"/>
              <w:right w:val="single" w:sz="4" w:space="0" w:color="auto"/>
            </w:tcBorders>
            <w:vAlign w:val="center"/>
          </w:tcPr>
          <w:p w14:paraId="1CC31445" w14:textId="77777777" w:rsidR="004808AC" w:rsidRPr="000C318D" w:rsidRDefault="004808AC" w:rsidP="00DD56EE">
            <w:pPr>
              <w:jc w:val="center"/>
              <w:rPr>
                <w:sz w:val="20"/>
                <w:szCs w:val="20"/>
                <w:lang w:val="en-US"/>
              </w:rPr>
            </w:pPr>
          </w:p>
        </w:tc>
        <w:tc>
          <w:tcPr>
            <w:tcW w:w="985" w:type="dxa"/>
            <w:tcBorders>
              <w:top w:val="single" w:sz="4" w:space="0" w:color="auto"/>
              <w:left w:val="single" w:sz="4" w:space="0" w:color="auto"/>
              <w:bottom w:val="single" w:sz="4" w:space="0" w:color="auto"/>
              <w:right w:val="single" w:sz="4" w:space="0" w:color="auto"/>
            </w:tcBorders>
            <w:vAlign w:val="center"/>
          </w:tcPr>
          <w:p w14:paraId="02ED66F9" w14:textId="77777777" w:rsidR="004808AC" w:rsidRPr="000C318D" w:rsidRDefault="004808AC" w:rsidP="00DD56EE">
            <w:pPr>
              <w:jc w:val="center"/>
              <w:rPr>
                <w:sz w:val="20"/>
                <w:szCs w:val="20"/>
                <w:lang w:val="en-US"/>
              </w:rPr>
            </w:pPr>
            <w:r>
              <w:rPr>
                <w:sz w:val="20"/>
                <w:szCs w:val="20"/>
                <w:lang w:val="en-US"/>
              </w:rPr>
              <w:t>5</w:t>
            </w:r>
          </w:p>
        </w:tc>
      </w:tr>
      <w:tr w:rsidR="004808AC" w:rsidRPr="0046082C" w14:paraId="46D6CAB9" w14:textId="77777777" w:rsidTr="004B4D69">
        <w:trPr>
          <w:trHeight w:val="409"/>
        </w:trPr>
        <w:tc>
          <w:tcPr>
            <w:tcW w:w="465" w:type="dxa"/>
            <w:vMerge/>
            <w:tcBorders>
              <w:top w:val="single" w:sz="4" w:space="0" w:color="000000"/>
              <w:left w:val="single" w:sz="4" w:space="0" w:color="000000"/>
              <w:right w:val="single" w:sz="4" w:space="0" w:color="000000"/>
            </w:tcBorders>
            <w:vAlign w:val="center"/>
          </w:tcPr>
          <w:p w14:paraId="1383AF5F" w14:textId="77777777" w:rsidR="004808AC" w:rsidRDefault="004808AC" w:rsidP="00DD56EE">
            <w:pPr>
              <w:jc w:val="center"/>
              <w:rPr>
                <w:bCs/>
                <w:sz w:val="20"/>
                <w:szCs w:val="20"/>
              </w:rPr>
            </w:pPr>
          </w:p>
        </w:tc>
        <w:tc>
          <w:tcPr>
            <w:tcW w:w="1920" w:type="dxa"/>
            <w:vMerge/>
            <w:tcBorders>
              <w:top w:val="single" w:sz="4" w:space="0" w:color="000000"/>
              <w:left w:val="single" w:sz="4" w:space="0" w:color="000000"/>
              <w:right w:val="single" w:sz="4" w:space="0" w:color="000000"/>
            </w:tcBorders>
            <w:vAlign w:val="center"/>
          </w:tcPr>
          <w:p w14:paraId="3DEB956C" w14:textId="77777777" w:rsidR="004808AC" w:rsidRPr="00D52968" w:rsidRDefault="004808AC" w:rsidP="00DD56EE">
            <w:pPr>
              <w:jc w:val="center"/>
              <w:rPr>
                <w:bCs/>
                <w:sz w:val="20"/>
                <w:szCs w:val="20"/>
                <w:lang w:val="en-US"/>
              </w:rPr>
            </w:pPr>
          </w:p>
        </w:tc>
        <w:tc>
          <w:tcPr>
            <w:tcW w:w="994" w:type="dxa"/>
            <w:vMerge/>
            <w:tcBorders>
              <w:top w:val="single" w:sz="4" w:space="0" w:color="000000"/>
              <w:left w:val="single" w:sz="4" w:space="0" w:color="000000"/>
              <w:right w:val="single" w:sz="4" w:space="0" w:color="000000"/>
            </w:tcBorders>
            <w:vAlign w:val="center"/>
          </w:tcPr>
          <w:p w14:paraId="11D015C5" w14:textId="77777777" w:rsidR="004808AC" w:rsidRDefault="004808AC" w:rsidP="00DD56EE">
            <w:pPr>
              <w:jc w:val="center"/>
              <w:rPr>
                <w:bCs/>
                <w:sz w:val="20"/>
                <w:szCs w:val="20"/>
                <w:lang w:val="en-US"/>
              </w:rPr>
            </w:pPr>
          </w:p>
        </w:tc>
        <w:tc>
          <w:tcPr>
            <w:tcW w:w="594" w:type="dxa"/>
            <w:tcBorders>
              <w:top w:val="single" w:sz="4" w:space="0" w:color="000000"/>
              <w:left w:val="single" w:sz="4" w:space="0" w:color="000000"/>
              <w:bottom w:val="single" w:sz="4" w:space="0" w:color="000000"/>
              <w:right w:val="single" w:sz="4" w:space="0" w:color="000000"/>
            </w:tcBorders>
            <w:vAlign w:val="center"/>
          </w:tcPr>
          <w:p w14:paraId="76DFEF9E" w14:textId="77777777" w:rsidR="004808AC" w:rsidRPr="00484BBA" w:rsidRDefault="004808AC" w:rsidP="00DD56EE">
            <w:pPr>
              <w:jc w:val="center"/>
              <w:rPr>
                <w:bCs/>
                <w:iCs/>
                <w:sz w:val="20"/>
                <w:szCs w:val="20"/>
                <w:lang w:val="en-US"/>
              </w:rPr>
            </w:pPr>
            <w:r>
              <w:rPr>
                <w:bCs/>
                <w:iCs/>
                <w:sz w:val="20"/>
                <w:szCs w:val="20"/>
                <w:lang w:val="en-US"/>
              </w:rPr>
              <w:t>3.2</w:t>
            </w:r>
          </w:p>
        </w:tc>
        <w:tc>
          <w:tcPr>
            <w:tcW w:w="2234" w:type="dxa"/>
            <w:tcBorders>
              <w:top w:val="single" w:sz="4" w:space="0" w:color="000000"/>
              <w:left w:val="single" w:sz="4" w:space="0" w:color="000000"/>
              <w:bottom w:val="single" w:sz="4" w:space="0" w:color="000000"/>
              <w:right w:val="single" w:sz="4" w:space="0" w:color="auto"/>
            </w:tcBorders>
            <w:vAlign w:val="center"/>
          </w:tcPr>
          <w:p w14:paraId="07F8846D" w14:textId="77777777" w:rsidR="004808AC" w:rsidRPr="000C318D" w:rsidRDefault="004808AC" w:rsidP="00DD56EE">
            <w:pPr>
              <w:jc w:val="center"/>
              <w:rPr>
                <w:bCs/>
                <w:sz w:val="20"/>
                <w:szCs w:val="20"/>
                <w:lang w:val="en-US"/>
              </w:rPr>
            </w:pPr>
            <w:r w:rsidRPr="000C318D">
              <w:rPr>
                <w:bCs/>
                <w:sz w:val="20"/>
                <w:szCs w:val="20"/>
                <w:lang w:val="en-US"/>
              </w:rPr>
              <w:t xml:space="preserve">&gt;0.2 </w:t>
            </w:r>
            <w:proofErr w:type="spellStart"/>
            <w:r w:rsidRPr="000C318D">
              <w:rPr>
                <w:bCs/>
                <w:sz w:val="20"/>
                <w:szCs w:val="20"/>
                <w:lang w:val="en-US"/>
              </w:rPr>
              <w:t>mJ</w:t>
            </w:r>
            <w:proofErr w:type="spellEnd"/>
            <w:r>
              <w:rPr>
                <w:bCs/>
                <w:sz w:val="20"/>
                <w:szCs w:val="20"/>
                <w:lang w:val="en-US"/>
              </w:rPr>
              <w:t xml:space="preserve"> and &lt;</w:t>
            </w:r>
            <w:r w:rsidRPr="000C318D">
              <w:rPr>
                <w:bCs/>
                <w:sz w:val="20"/>
                <w:szCs w:val="20"/>
                <w:lang w:val="en-US"/>
              </w:rPr>
              <w:t>0.</w:t>
            </w:r>
            <w:r>
              <w:rPr>
                <w:bCs/>
                <w:sz w:val="20"/>
                <w:szCs w:val="20"/>
                <w:lang w:val="en-US"/>
              </w:rPr>
              <w:t>4</w:t>
            </w:r>
            <w:r w:rsidRPr="000C318D">
              <w:rPr>
                <w:bCs/>
                <w:sz w:val="20"/>
                <w:szCs w:val="20"/>
                <w:lang w:val="en-US"/>
              </w:rPr>
              <w:t xml:space="preserve"> </w:t>
            </w:r>
            <w:proofErr w:type="spellStart"/>
            <w:r w:rsidRPr="000C318D">
              <w:rPr>
                <w:bCs/>
                <w:sz w:val="20"/>
                <w:szCs w:val="20"/>
                <w:lang w:val="en-US"/>
              </w:rPr>
              <w:t>mJ</w:t>
            </w:r>
            <w:proofErr w:type="spellEnd"/>
            <w:r w:rsidRPr="000C318D">
              <w:rPr>
                <w:bCs/>
                <w:sz w:val="20"/>
                <w:szCs w:val="20"/>
                <w:lang w:val="en-US"/>
              </w:rPr>
              <w:t xml:space="preserve"> at a repetition rate comprised between 1KHz and 50 kHz</w:t>
            </w:r>
          </w:p>
        </w:tc>
        <w:tc>
          <w:tcPr>
            <w:tcW w:w="1140" w:type="dxa"/>
            <w:tcBorders>
              <w:top w:val="single" w:sz="4" w:space="0" w:color="auto"/>
              <w:left w:val="single" w:sz="4" w:space="0" w:color="auto"/>
              <w:bottom w:val="single" w:sz="4" w:space="0" w:color="auto"/>
              <w:right w:val="single" w:sz="4" w:space="0" w:color="auto"/>
            </w:tcBorders>
            <w:vAlign w:val="center"/>
          </w:tcPr>
          <w:p w14:paraId="63FCFF2B" w14:textId="77777777" w:rsidR="004808AC" w:rsidRPr="000C318D" w:rsidRDefault="004808AC" w:rsidP="00DD56EE">
            <w:pPr>
              <w:jc w:val="center"/>
              <w:rPr>
                <w:sz w:val="20"/>
                <w:szCs w:val="20"/>
                <w:lang w:val="en-US"/>
              </w:rPr>
            </w:pPr>
          </w:p>
        </w:tc>
        <w:tc>
          <w:tcPr>
            <w:tcW w:w="1296" w:type="dxa"/>
            <w:tcBorders>
              <w:top w:val="single" w:sz="4" w:space="0" w:color="auto"/>
              <w:left w:val="single" w:sz="4" w:space="0" w:color="auto"/>
              <w:bottom w:val="single" w:sz="4" w:space="0" w:color="auto"/>
              <w:right w:val="single" w:sz="4" w:space="0" w:color="auto"/>
            </w:tcBorders>
            <w:vAlign w:val="center"/>
          </w:tcPr>
          <w:p w14:paraId="7BD60FF3" w14:textId="77777777" w:rsidR="004808AC" w:rsidRPr="000C318D" w:rsidRDefault="004808AC" w:rsidP="00DD56EE">
            <w:pPr>
              <w:jc w:val="center"/>
              <w:rPr>
                <w:sz w:val="20"/>
                <w:szCs w:val="20"/>
                <w:lang w:val="en-US"/>
              </w:rPr>
            </w:pPr>
          </w:p>
        </w:tc>
        <w:tc>
          <w:tcPr>
            <w:tcW w:w="985" w:type="dxa"/>
            <w:tcBorders>
              <w:top w:val="single" w:sz="4" w:space="0" w:color="auto"/>
              <w:left w:val="single" w:sz="4" w:space="0" w:color="auto"/>
              <w:bottom w:val="single" w:sz="4" w:space="0" w:color="auto"/>
              <w:right w:val="single" w:sz="4" w:space="0" w:color="auto"/>
            </w:tcBorders>
            <w:vAlign w:val="center"/>
          </w:tcPr>
          <w:p w14:paraId="5E2EDCBB" w14:textId="77777777" w:rsidR="004808AC" w:rsidRDefault="004808AC" w:rsidP="00DD56EE">
            <w:pPr>
              <w:jc w:val="center"/>
              <w:rPr>
                <w:sz w:val="20"/>
                <w:szCs w:val="20"/>
                <w:lang w:val="en-US"/>
              </w:rPr>
            </w:pPr>
            <w:r>
              <w:rPr>
                <w:sz w:val="20"/>
                <w:szCs w:val="20"/>
                <w:lang w:val="en-US"/>
              </w:rPr>
              <w:t>3</w:t>
            </w:r>
          </w:p>
        </w:tc>
      </w:tr>
      <w:tr w:rsidR="004808AC" w:rsidRPr="00A312F1" w14:paraId="05B371F7" w14:textId="77777777" w:rsidTr="004B4D69">
        <w:tc>
          <w:tcPr>
            <w:tcW w:w="46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92BFE6A" w14:textId="77777777" w:rsidR="004808AC" w:rsidRPr="00255FBD" w:rsidRDefault="004808AC" w:rsidP="00DD56EE">
            <w:pPr>
              <w:jc w:val="center"/>
              <w:rPr>
                <w:bCs/>
                <w:sz w:val="20"/>
                <w:szCs w:val="20"/>
                <w:lang w:val="en-US"/>
              </w:rPr>
            </w:pPr>
            <w:r>
              <w:rPr>
                <w:bCs/>
                <w:sz w:val="20"/>
                <w:szCs w:val="20"/>
                <w:lang w:val="en-US"/>
              </w:rPr>
              <w:t>4</w:t>
            </w:r>
          </w:p>
        </w:tc>
        <w:tc>
          <w:tcPr>
            <w:tcW w:w="192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7CBEEDD" w14:textId="77777777" w:rsidR="004808AC" w:rsidRPr="000C318D" w:rsidRDefault="004808AC" w:rsidP="00DD56EE">
            <w:pPr>
              <w:jc w:val="center"/>
              <w:rPr>
                <w:bCs/>
                <w:sz w:val="20"/>
                <w:szCs w:val="20"/>
                <w:lang w:val="en-US"/>
              </w:rPr>
            </w:pPr>
            <w:r>
              <w:rPr>
                <w:bCs/>
                <w:sz w:val="20"/>
                <w:szCs w:val="20"/>
                <w:lang w:val="en-US"/>
              </w:rPr>
              <w:t>Integrated Pulse Picker for the pump laser</w:t>
            </w:r>
          </w:p>
        </w:tc>
        <w:tc>
          <w:tcPr>
            <w:tcW w:w="994"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59783A2" w14:textId="77777777" w:rsidR="004808AC" w:rsidRPr="000C318D" w:rsidRDefault="004808AC" w:rsidP="00DD56EE">
            <w:pPr>
              <w:jc w:val="center"/>
              <w:rPr>
                <w:bCs/>
                <w:sz w:val="20"/>
                <w:szCs w:val="20"/>
                <w:lang w:val="en-US"/>
              </w:rPr>
            </w:pPr>
            <w:r>
              <w:rPr>
                <w:bCs/>
                <w:sz w:val="20"/>
                <w:szCs w:val="20"/>
                <w:lang w:val="en-US"/>
              </w:rPr>
              <w:t>5</w:t>
            </w:r>
          </w:p>
        </w:tc>
        <w:tc>
          <w:tcPr>
            <w:tcW w:w="594"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0A18E2D" w14:textId="77777777" w:rsidR="004808AC" w:rsidRPr="000C318D" w:rsidRDefault="004808AC" w:rsidP="00DD56EE">
            <w:pPr>
              <w:jc w:val="center"/>
              <w:rPr>
                <w:sz w:val="20"/>
                <w:szCs w:val="20"/>
                <w:lang w:val="en-US"/>
              </w:rPr>
            </w:pPr>
          </w:p>
        </w:tc>
        <w:tc>
          <w:tcPr>
            <w:tcW w:w="2234"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0D85AA0" w14:textId="77777777" w:rsidR="004808AC" w:rsidRPr="000C318D" w:rsidRDefault="004808AC" w:rsidP="00DD56EE">
            <w:pPr>
              <w:jc w:val="center"/>
              <w:rPr>
                <w:bCs/>
                <w:i/>
                <w:sz w:val="20"/>
                <w:szCs w:val="20"/>
                <w:lang w:val="en-US"/>
              </w:rPr>
            </w:pPr>
          </w:p>
        </w:tc>
        <w:tc>
          <w:tcPr>
            <w:tcW w:w="1140" w:type="dxa"/>
            <w:tcBorders>
              <w:top w:val="single" w:sz="4" w:space="0" w:color="auto"/>
              <w:left w:val="single" w:sz="4" w:space="0" w:color="000000"/>
              <w:bottom w:val="single" w:sz="4" w:space="0" w:color="000000"/>
              <w:right w:val="single" w:sz="4" w:space="0" w:color="000000"/>
            </w:tcBorders>
            <w:shd w:val="clear" w:color="auto" w:fill="E7E6E6" w:themeFill="background2"/>
            <w:vAlign w:val="center"/>
          </w:tcPr>
          <w:p w14:paraId="07194C6C" w14:textId="77777777" w:rsidR="004808AC" w:rsidRPr="000C318D" w:rsidRDefault="004808AC" w:rsidP="00DD56EE">
            <w:pPr>
              <w:jc w:val="center"/>
              <w:rPr>
                <w:sz w:val="20"/>
                <w:szCs w:val="20"/>
                <w:lang w:val="en-US"/>
              </w:rPr>
            </w:pPr>
            <w:r>
              <w:rPr>
                <w:sz w:val="20"/>
                <w:szCs w:val="20"/>
                <w:lang w:val="en-US"/>
              </w:rPr>
              <w:t>5</w:t>
            </w:r>
          </w:p>
        </w:tc>
        <w:tc>
          <w:tcPr>
            <w:tcW w:w="1296" w:type="dxa"/>
            <w:tcBorders>
              <w:top w:val="single" w:sz="4" w:space="0" w:color="auto"/>
              <w:left w:val="single" w:sz="4" w:space="0" w:color="000000"/>
              <w:bottom w:val="single" w:sz="4" w:space="0" w:color="000000"/>
              <w:right w:val="single" w:sz="4" w:space="0" w:color="000000"/>
            </w:tcBorders>
            <w:shd w:val="clear" w:color="auto" w:fill="E7E6E6" w:themeFill="background2"/>
            <w:vAlign w:val="center"/>
          </w:tcPr>
          <w:p w14:paraId="709589B9" w14:textId="77777777" w:rsidR="004808AC" w:rsidRPr="000C318D" w:rsidRDefault="004808AC" w:rsidP="00DD56EE">
            <w:pPr>
              <w:jc w:val="center"/>
              <w:rPr>
                <w:sz w:val="20"/>
                <w:szCs w:val="20"/>
                <w:lang w:val="en-US" w:eastAsia="it-IT"/>
              </w:rPr>
            </w:pPr>
          </w:p>
        </w:tc>
        <w:tc>
          <w:tcPr>
            <w:tcW w:w="985" w:type="dxa"/>
            <w:tcBorders>
              <w:top w:val="single" w:sz="4" w:space="0" w:color="auto"/>
              <w:left w:val="single" w:sz="4" w:space="0" w:color="000000"/>
              <w:bottom w:val="single" w:sz="4" w:space="0" w:color="000000"/>
              <w:right w:val="single" w:sz="4" w:space="0" w:color="000000"/>
            </w:tcBorders>
            <w:shd w:val="clear" w:color="auto" w:fill="E7E6E6" w:themeFill="background2"/>
            <w:vAlign w:val="center"/>
          </w:tcPr>
          <w:p w14:paraId="33D17648" w14:textId="77777777" w:rsidR="004808AC" w:rsidRPr="000C318D" w:rsidRDefault="004808AC" w:rsidP="00DD56EE">
            <w:pPr>
              <w:jc w:val="center"/>
              <w:rPr>
                <w:sz w:val="20"/>
                <w:szCs w:val="20"/>
                <w:lang w:val="en-US"/>
              </w:rPr>
            </w:pPr>
          </w:p>
        </w:tc>
      </w:tr>
      <w:tr w:rsidR="004808AC" w:rsidRPr="00A312F1" w14:paraId="6E720830" w14:textId="77777777" w:rsidTr="004B4D69">
        <w:tc>
          <w:tcPr>
            <w:tcW w:w="465" w:type="dxa"/>
            <w:tcBorders>
              <w:top w:val="single" w:sz="4" w:space="0" w:color="000000"/>
              <w:left w:val="single" w:sz="4" w:space="0" w:color="000000"/>
              <w:bottom w:val="single" w:sz="4" w:space="0" w:color="000000"/>
              <w:right w:val="single" w:sz="4" w:space="0" w:color="000000"/>
            </w:tcBorders>
            <w:vAlign w:val="center"/>
          </w:tcPr>
          <w:p w14:paraId="5027C0FC" w14:textId="77777777" w:rsidR="004808AC" w:rsidRDefault="004808AC" w:rsidP="00DD56EE">
            <w:pPr>
              <w:jc w:val="center"/>
              <w:rPr>
                <w:bCs/>
                <w:sz w:val="20"/>
                <w:szCs w:val="20"/>
                <w:lang w:val="en-US"/>
              </w:rPr>
            </w:pPr>
            <w:r>
              <w:rPr>
                <w:bCs/>
                <w:sz w:val="20"/>
                <w:szCs w:val="20"/>
                <w:lang w:val="en-US"/>
              </w:rPr>
              <w:t>5</w:t>
            </w:r>
          </w:p>
        </w:tc>
        <w:tc>
          <w:tcPr>
            <w:tcW w:w="1920" w:type="dxa"/>
            <w:tcBorders>
              <w:top w:val="single" w:sz="4" w:space="0" w:color="000000"/>
              <w:left w:val="single" w:sz="4" w:space="0" w:color="000000"/>
              <w:bottom w:val="single" w:sz="4" w:space="0" w:color="000000"/>
              <w:right w:val="single" w:sz="4" w:space="0" w:color="000000"/>
            </w:tcBorders>
            <w:vAlign w:val="center"/>
          </w:tcPr>
          <w:p w14:paraId="20235C7D" w14:textId="77777777" w:rsidR="004808AC" w:rsidRDefault="004808AC" w:rsidP="00DD56EE">
            <w:pPr>
              <w:jc w:val="center"/>
              <w:rPr>
                <w:bCs/>
                <w:sz w:val="20"/>
                <w:szCs w:val="20"/>
                <w:lang w:val="en-US"/>
              </w:rPr>
            </w:pPr>
            <w:r>
              <w:rPr>
                <w:bCs/>
                <w:sz w:val="20"/>
                <w:szCs w:val="20"/>
                <w:lang w:val="en-US"/>
              </w:rPr>
              <w:t>Power Supply for the pump laser</w:t>
            </w:r>
          </w:p>
        </w:tc>
        <w:tc>
          <w:tcPr>
            <w:tcW w:w="994" w:type="dxa"/>
            <w:tcBorders>
              <w:top w:val="single" w:sz="4" w:space="0" w:color="000000"/>
              <w:left w:val="single" w:sz="4" w:space="0" w:color="000000"/>
              <w:bottom w:val="single" w:sz="4" w:space="0" w:color="000000"/>
              <w:right w:val="single" w:sz="4" w:space="0" w:color="000000"/>
            </w:tcBorders>
            <w:vAlign w:val="center"/>
          </w:tcPr>
          <w:p w14:paraId="079FF231" w14:textId="77777777" w:rsidR="004808AC" w:rsidRPr="000C318D" w:rsidRDefault="004808AC" w:rsidP="00DD56EE">
            <w:pPr>
              <w:jc w:val="center"/>
              <w:rPr>
                <w:bCs/>
                <w:sz w:val="20"/>
                <w:szCs w:val="20"/>
                <w:lang w:val="en-US"/>
              </w:rPr>
            </w:pPr>
            <w:r>
              <w:rPr>
                <w:bCs/>
                <w:sz w:val="20"/>
                <w:szCs w:val="20"/>
                <w:lang w:val="en-US"/>
              </w:rPr>
              <w:t>5</w:t>
            </w:r>
          </w:p>
        </w:tc>
        <w:tc>
          <w:tcPr>
            <w:tcW w:w="594" w:type="dxa"/>
            <w:tcBorders>
              <w:top w:val="single" w:sz="4" w:space="0" w:color="000000"/>
              <w:left w:val="single" w:sz="4" w:space="0" w:color="000000"/>
              <w:bottom w:val="single" w:sz="4" w:space="0" w:color="000000"/>
              <w:right w:val="single" w:sz="4" w:space="0" w:color="000000"/>
            </w:tcBorders>
            <w:vAlign w:val="center"/>
          </w:tcPr>
          <w:p w14:paraId="1E1AFFEB" w14:textId="77777777" w:rsidR="004808AC" w:rsidRPr="000C318D" w:rsidRDefault="004808AC" w:rsidP="00DD56EE">
            <w:pPr>
              <w:jc w:val="center"/>
              <w:rPr>
                <w:sz w:val="20"/>
                <w:szCs w:val="20"/>
                <w:lang w:val="en-US"/>
              </w:rPr>
            </w:pPr>
          </w:p>
        </w:tc>
        <w:tc>
          <w:tcPr>
            <w:tcW w:w="2234" w:type="dxa"/>
            <w:tcBorders>
              <w:top w:val="single" w:sz="4" w:space="0" w:color="000000"/>
              <w:left w:val="single" w:sz="4" w:space="0" w:color="000000"/>
              <w:bottom w:val="single" w:sz="4" w:space="0" w:color="000000"/>
              <w:right w:val="single" w:sz="4" w:space="0" w:color="000000"/>
            </w:tcBorders>
            <w:vAlign w:val="center"/>
          </w:tcPr>
          <w:p w14:paraId="0CD8A41B" w14:textId="77777777" w:rsidR="004808AC" w:rsidRPr="000C318D" w:rsidRDefault="004808AC" w:rsidP="00DD56EE">
            <w:pPr>
              <w:jc w:val="center"/>
              <w:rPr>
                <w:bCs/>
                <w:i/>
                <w:sz w:val="20"/>
                <w:szCs w:val="20"/>
                <w:lang w:val="en-US"/>
              </w:rPr>
            </w:pPr>
          </w:p>
        </w:tc>
        <w:tc>
          <w:tcPr>
            <w:tcW w:w="1140" w:type="dxa"/>
            <w:tcBorders>
              <w:top w:val="single" w:sz="4" w:space="0" w:color="000000"/>
              <w:left w:val="single" w:sz="4" w:space="0" w:color="000000"/>
              <w:bottom w:val="single" w:sz="4" w:space="0" w:color="000000"/>
              <w:right w:val="single" w:sz="4" w:space="0" w:color="000000"/>
            </w:tcBorders>
            <w:vAlign w:val="center"/>
          </w:tcPr>
          <w:p w14:paraId="6E1C4917" w14:textId="77777777" w:rsidR="004808AC" w:rsidRPr="000C318D" w:rsidRDefault="004808AC" w:rsidP="00DD56EE">
            <w:pPr>
              <w:jc w:val="center"/>
              <w:rPr>
                <w:sz w:val="20"/>
                <w:szCs w:val="20"/>
                <w:lang w:val="en-US"/>
              </w:rPr>
            </w:pPr>
            <w:r>
              <w:rPr>
                <w:sz w:val="20"/>
                <w:szCs w:val="20"/>
                <w:lang w:val="en-US"/>
              </w:rPr>
              <w:t>5</w:t>
            </w:r>
          </w:p>
        </w:tc>
        <w:tc>
          <w:tcPr>
            <w:tcW w:w="1296" w:type="dxa"/>
            <w:tcBorders>
              <w:top w:val="single" w:sz="4" w:space="0" w:color="000000"/>
              <w:left w:val="single" w:sz="4" w:space="0" w:color="000000"/>
              <w:bottom w:val="single" w:sz="4" w:space="0" w:color="000000"/>
              <w:right w:val="single" w:sz="4" w:space="0" w:color="000000"/>
            </w:tcBorders>
            <w:vAlign w:val="center"/>
          </w:tcPr>
          <w:p w14:paraId="4E2CFAC7" w14:textId="77777777" w:rsidR="004808AC" w:rsidRPr="000C318D" w:rsidRDefault="004808AC" w:rsidP="00DD56EE">
            <w:pPr>
              <w:jc w:val="center"/>
              <w:rPr>
                <w:sz w:val="20"/>
                <w:szCs w:val="20"/>
                <w:lang w:val="en-US" w:eastAsia="it-IT"/>
              </w:rPr>
            </w:pPr>
          </w:p>
        </w:tc>
        <w:tc>
          <w:tcPr>
            <w:tcW w:w="985" w:type="dxa"/>
            <w:tcBorders>
              <w:top w:val="single" w:sz="4" w:space="0" w:color="000000"/>
              <w:left w:val="single" w:sz="4" w:space="0" w:color="000000"/>
              <w:bottom w:val="single" w:sz="4" w:space="0" w:color="000000"/>
              <w:right w:val="single" w:sz="4" w:space="0" w:color="000000"/>
            </w:tcBorders>
            <w:vAlign w:val="center"/>
          </w:tcPr>
          <w:p w14:paraId="2E9D9536" w14:textId="77777777" w:rsidR="004808AC" w:rsidRPr="000C318D" w:rsidRDefault="004808AC" w:rsidP="00DD56EE">
            <w:pPr>
              <w:jc w:val="center"/>
              <w:rPr>
                <w:sz w:val="20"/>
                <w:szCs w:val="20"/>
                <w:lang w:val="en-US"/>
              </w:rPr>
            </w:pPr>
          </w:p>
        </w:tc>
      </w:tr>
      <w:tr w:rsidR="004808AC" w:rsidRPr="0023336C" w14:paraId="20FD0F99" w14:textId="77777777" w:rsidTr="004B4D69">
        <w:tc>
          <w:tcPr>
            <w:tcW w:w="46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7B115E5" w14:textId="77777777" w:rsidR="004808AC" w:rsidRDefault="004808AC" w:rsidP="00DD56EE">
            <w:pPr>
              <w:jc w:val="center"/>
              <w:rPr>
                <w:bCs/>
                <w:sz w:val="20"/>
                <w:szCs w:val="20"/>
                <w:lang w:val="en-US"/>
              </w:rPr>
            </w:pPr>
            <w:r>
              <w:rPr>
                <w:bCs/>
                <w:sz w:val="20"/>
                <w:szCs w:val="20"/>
                <w:lang w:val="en-US"/>
              </w:rPr>
              <w:t>6</w:t>
            </w:r>
          </w:p>
        </w:tc>
        <w:tc>
          <w:tcPr>
            <w:tcW w:w="192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FA1C0CA" w14:textId="77777777" w:rsidR="004808AC" w:rsidRDefault="004808AC" w:rsidP="00DD56EE">
            <w:pPr>
              <w:jc w:val="center"/>
              <w:rPr>
                <w:bCs/>
                <w:sz w:val="20"/>
                <w:szCs w:val="20"/>
                <w:lang w:val="en-US"/>
              </w:rPr>
            </w:pPr>
            <w:r>
              <w:rPr>
                <w:bCs/>
                <w:sz w:val="20"/>
                <w:szCs w:val="20"/>
                <w:lang w:val="en-US"/>
              </w:rPr>
              <w:t>Air-water or water-water chiller included for the pump laser</w:t>
            </w:r>
          </w:p>
        </w:tc>
        <w:tc>
          <w:tcPr>
            <w:tcW w:w="994"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B6DF3FB" w14:textId="77777777" w:rsidR="004808AC" w:rsidRPr="000C318D" w:rsidRDefault="004808AC" w:rsidP="00DD56EE">
            <w:pPr>
              <w:jc w:val="center"/>
              <w:rPr>
                <w:bCs/>
                <w:sz w:val="20"/>
                <w:szCs w:val="20"/>
                <w:lang w:val="en-US"/>
              </w:rPr>
            </w:pPr>
            <w:r>
              <w:rPr>
                <w:bCs/>
                <w:sz w:val="20"/>
                <w:szCs w:val="20"/>
                <w:lang w:val="en-US"/>
              </w:rPr>
              <w:t>5</w:t>
            </w:r>
          </w:p>
        </w:tc>
        <w:tc>
          <w:tcPr>
            <w:tcW w:w="594"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4359B8F" w14:textId="77777777" w:rsidR="004808AC" w:rsidRPr="000C318D" w:rsidRDefault="004808AC" w:rsidP="00DD56EE">
            <w:pPr>
              <w:jc w:val="center"/>
              <w:rPr>
                <w:sz w:val="20"/>
                <w:szCs w:val="20"/>
                <w:lang w:val="en-US"/>
              </w:rPr>
            </w:pPr>
          </w:p>
        </w:tc>
        <w:tc>
          <w:tcPr>
            <w:tcW w:w="2234"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79D7957" w14:textId="77777777" w:rsidR="004808AC" w:rsidRPr="000C318D" w:rsidRDefault="004808AC" w:rsidP="00DD56EE">
            <w:pPr>
              <w:jc w:val="center"/>
              <w:rPr>
                <w:bCs/>
                <w:i/>
                <w:sz w:val="20"/>
                <w:szCs w:val="20"/>
                <w:lang w:val="en-US"/>
              </w:rPr>
            </w:pPr>
          </w:p>
        </w:tc>
        <w:tc>
          <w:tcPr>
            <w:tcW w:w="1140" w:type="dxa"/>
            <w:tcBorders>
              <w:top w:val="single" w:sz="4" w:space="0" w:color="000000"/>
              <w:left w:val="single" w:sz="4" w:space="0" w:color="000000"/>
              <w:bottom w:val="single" w:sz="4" w:space="0" w:color="auto"/>
              <w:right w:val="single" w:sz="4" w:space="0" w:color="000000"/>
            </w:tcBorders>
            <w:shd w:val="clear" w:color="auto" w:fill="E7E6E6" w:themeFill="background2"/>
            <w:vAlign w:val="center"/>
          </w:tcPr>
          <w:p w14:paraId="1F44E7E2" w14:textId="77777777" w:rsidR="004808AC" w:rsidRPr="000C318D" w:rsidRDefault="004808AC" w:rsidP="00DD56EE">
            <w:pPr>
              <w:jc w:val="center"/>
              <w:rPr>
                <w:sz w:val="20"/>
                <w:szCs w:val="20"/>
                <w:lang w:val="en-US"/>
              </w:rPr>
            </w:pPr>
            <w:r>
              <w:rPr>
                <w:sz w:val="20"/>
                <w:szCs w:val="20"/>
                <w:lang w:val="en-US"/>
              </w:rPr>
              <w:t>5</w:t>
            </w:r>
          </w:p>
        </w:tc>
        <w:tc>
          <w:tcPr>
            <w:tcW w:w="1296" w:type="dxa"/>
            <w:tcBorders>
              <w:top w:val="single" w:sz="4" w:space="0" w:color="000000"/>
              <w:left w:val="single" w:sz="4" w:space="0" w:color="000000"/>
              <w:bottom w:val="single" w:sz="4" w:space="0" w:color="auto"/>
              <w:right w:val="single" w:sz="4" w:space="0" w:color="000000"/>
            </w:tcBorders>
            <w:shd w:val="clear" w:color="auto" w:fill="E7E6E6" w:themeFill="background2"/>
            <w:vAlign w:val="center"/>
          </w:tcPr>
          <w:p w14:paraId="31808472" w14:textId="77777777" w:rsidR="004808AC" w:rsidRPr="000C318D" w:rsidRDefault="004808AC" w:rsidP="00DD56EE">
            <w:pPr>
              <w:jc w:val="center"/>
              <w:rPr>
                <w:sz w:val="20"/>
                <w:szCs w:val="20"/>
                <w:lang w:val="en-US" w:eastAsia="it-IT"/>
              </w:rPr>
            </w:pPr>
          </w:p>
        </w:tc>
        <w:tc>
          <w:tcPr>
            <w:tcW w:w="985" w:type="dxa"/>
            <w:tcBorders>
              <w:top w:val="single" w:sz="4" w:space="0" w:color="000000"/>
              <w:left w:val="single" w:sz="4" w:space="0" w:color="000000"/>
              <w:bottom w:val="single" w:sz="4" w:space="0" w:color="auto"/>
              <w:right w:val="single" w:sz="4" w:space="0" w:color="000000"/>
            </w:tcBorders>
            <w:shd w:val="clear" w:color="auto" w:fill="E7E6E6" w:themeFill="background2"/>
            <w:vAlign w:val="center"/>
          </w:tcPr>
          <w:p w14:paraId="2A65DDDC" w14:textId="77777777" w:rsidR="004808AC" w:rsidRPr="000C318D" w:rsidRDefault="004808AC" w:rsidP="00DD56EE">
            <w:pPr>
              <w:jc w:val="center"/>
              <w:rPr>
                <w:sz w:val="20"/>
                <w:szCs w:val="20"/>
                <w:lang w:val="en-US"/>
              </w:rPr>
            </w:pPr>
          </w:p>
        </w:tc>
      </w:tr>
      <w:tr w:rsidR="004808AC" w:rsidRPr="000C318D" w14:paraId="638CD9CA" w14:textId="77777777" w:rsidTr="004B4D69">
        <w:trPr>
          <w:trHeight w:val="122"/>
        </w:trPr>
        <w:tc>
          <w:tcPr>
            <w:tcW w:w="465" w:type="dxa"/>
            <w:vMerge w:val="restart"/>
            <w:tcBorders>
              <w:top w:val="single" w:sz="4" w:space="0" w:color="000000"/>
              <w:left w:val="single" w:sz="4" w:space="0" w:color="000000"/>
              <w:right w:val="single" w:sz="4" w:space="0" w:color="000000"/>
            </w:tcBorders>
            <w:vAlign w:val="center"/>
          </w:tcPr>
          <w:p w14:paraId="274C2FC8" w14:textId="77777777" w:rsidR="004808AC" w:rsidRPr="00255FBD" w:rsidRDefault="004808AC" w:rsidP="00DD56EE">
            <w:pPr>
              <w:jc w:val="center"/>
              <w:rPr>
                <w:bCs/>
                <w:sz w:val="20"/>
                <w:szCs w:val="20"/>
                <w:lang w:val="en-US"/>
              </w:rPr>
            </w:pPr>
            <w:r>
              <w:rPr>
                <w:bCs/>
                <w:sz w:val="20"/>
                <w:szCs w:val="20"/>
                <w:lang w:val="en-US"/>
              </w:rPr>
              <w:t>7</w:t>
            </w:r>
          </w:p>
        </w:tc>
        <w:tc>
          <w:tcPr>
            <w:tcW w:w="1920" w:type="dxa"/>
            <w:vMerge w:val="restart"/>
            <w:tcBorders>
              <w:top w:val="single" w:sz="4" w:space="0" w:color="000000"/>
              <w:left w:val="single" w:sz="4" w:space="0" w:color="000000"/>
              <w:right w:val="single" w:sz="4" w:space="0" w:color="000000"/>
            </w:tcBorders>
            <w:vAlign w:val="center"/>
          </w:tcPr>
          <w:p w14:paraId="30D1E546" w14:textId="1C44F727" w:rsidR="004808AC" w:rsidRPr="00FE11A6" w:rsidRDefault="004808AC" w:rsidP="00DD56EE">
            <w:pPr>
              <w:jc w:val="center"/>
              <w:rPr>
                <w:bCs/>
                <w:sz w:val="20"/>
                <w:szCs w:val="20"/>
                <w:lang w:val="en-US"/>
              </w:rPr>
            </w:pPr>
            <w:r w:rsidRPr="00FE11A6">
              <w:rPr>
                <w:bCs/>
                <w:sz w:val="20"/>
                <w:szCs w:val="20"/>
                <w:lang w:val="en-US"/>
              </w:rPr>
              <w:t xml:space="preserve">Optical Parametric Oscillator – Pump </w:t>
            </w:r>
            <w:r w:rsidR="00FE11A6" w:rsidRPr="00FE11A6">
              <w:rPr>
                <w:bCs/>
                <w:sz w:val="20"/>
                <w:szCs w:val="20"/>
                <w:lang w:val="en-US"/>
              </w:rPr>
              <w:t>pow</w:t>
            </w:r>
            <w:r w:rsidR="00FE11A6">
              <w:rPr>
                <w:bCs/>
                <w:sz w:val="20"/>
                <w:szCs w:val="20"/>
                <w:lang w:val="en-US"/>
              </w:rPr>
              <w:t>er</w:t>
            </w:r>
          </w:p>
        </w:tc>
        <w:tc>
          <w:tcPr>
            <w:tcW w:w="994" w:type="dxa"/>
            <w:vMerge w:val="restart"/>
            <w:tcBorders>
              <w:top w:val="single" w:sz="4" w:space="0" w:color="000000"/>
              <w:left w:val="single" w:sz="4" w:space="0" w:color="000000"/>
              <w:right w:val="single" w:sz="4" w:space="0" w:color="000000"/>
            </w:tcBorders>
            <w:vAlign w:val="center"/>
          </w:tcPr>
          <w:p w14:paraId="7F556B31" w14:textId="77777777" w:rsidR="004808AC" w:rsidRPr="000C318D" w:rsidRDefault="004808AC" w:rsidP="00DD56EE">
            <w:pPr>
              <w:jc w:val="center"/>
              <w:rPr>
                <w:bCs/>
                <w:sz w:val="20"/>
                <w:szCs w:val="20"/>
                <w:lang w:val="en-US"/>
              </w:rPr>
            </w:pPr>
            <w:r>
              <w:rPr>
                <w:bCs/>
                <w:sz w:val="20"/>
                <w:szCs w:val="20"/>
                <w:lang w:val="en-US"/>
              </w:rPr>
              <w:t>5</w:t>
            </w:r>
          </w:p>
        </w:tc>
        <w:tc>
          <w:tcPr>
            <w:tcW w:w="594" w:type="dxa"/>
            <w:tcBorders>
              <w:top w:val="single" w:sz="4" w:space="0" w:color="000000"/>
              <w:left w:val="single" w:sz="4" w:space="0" w:color="000000"/>
              <w:bottom w:val="single" w:sz="4" w:space="0" w:color="000000"/>
              <w:right w:val="single" w:sz="4" w:space="0" w:color="000000"/>
            </w:tcBorders>
            <w:vAlign w:val="center"/>
          </w:tcPr>
          <w:p w14:paraId="0AFE42EC" w14:textId="77777777" w:rsidR="004808AC" w:rsidRPr="007158C4" w:rsidRDefault="004808AC" w:rsidP="00DD56EE">
            <w:pPr>
              <w:jc w:val="center"/>
              <w:rPr>
                <w:bCs/>
                <w:iCs/>
                <w:sz w:val="20"/>
                <w:szCs w:val="20"/>
                <w:lang w:val="en-US"/>
              </w:rPr>
            </w:pPr>
            <w:r w:rsidRPr="007158C4">
              <w:rPr>
                <w:bCs/>
                <w:iCs/>
                <w:sz w:val="20"/>
                <w:szCs w:val="20"/>
                <w:lang w:val="en-US"/>
              </w:rPr>
              <w:t>7.1</w:t>
            </w:r>
          </w:p>
        </w:tc>
        <w:tc>
          <w:tcPr>
            <w:tcW w:w="2234" w:type="dxa"/>
            <w:tcBorders>
              <w:top w:val="single" w:sz="4" w:space="0" w:color="000000"/>
              <w:left w:val="single" w:sz="4" w:space="0" w:color="000000"/>
              <w:bottom w:val="single" w:sz="4" w:space="0" w:color="000000"/>
              <w:right w:val="single" w:sz="4" w:space="0" w:color="auto"/>
            </w:tcBorders>
            <w:vAlign w:val="center"/>
          </w:tcPr>
          <w:p w14:paraId="5759FE9F" w14:textId="77777777" w:rsidR="004808AC" w:rsidRPr="007158C4" w:rsidRDefault="004808AC" w:rsidP="00DD56EE">
            <w:pPr>
              <w:jc w:val="center"/>
              <w:rPr>
                <w:bCs/>
                <w:iCs/>
                <w:sz w:val="20"/>
                <w:szCs w:val="20"/>
                <w:lang w:val="en-US"/>
              </w:rPr>
            </w:pPr>
            <w:r w:rsidRPr="007158C4">
              <w:rPr>
                <w:bCs/>
                <w:iCs/>
                <w:sz w:val="20"/>
                <w:szCs w:val="20"/>
                <w:lang w:val="en-US"/>
              </w:rPr>
              <w:t xml:space="preserve">Maximum pump power </w:t>
            </w:r>
            <w:r>
              <w:rPr>
                <w:bCs/>
                <w:iCs/>
                <w:sz w:val="20"/>
                <w:szCs w:val="20"/>
                <w:lang w:val="en-US"/>
              </w:rPr>
              <w:t>6</w:t>
            </w:r>
            <w:r w:rsidRPr="007158C4">
              <w:rPr>
                <w:bCs/>
                <w:iCs/>
                <w:sz w:val="20"/>
                <w:szCs w:val="20"/>
                <w:lang w:val="en-US"/>
              </w:rPr>
              <w:t>0 W</w:t>
            </w:r>
          </w:p>
        </w:tc>
        <w:tc>
          <w:tcPr>
            <w:tcW w:w="1140" w:type="dxa"/>
            <w:tcBorders>
              <w:top w:val="single" w:sz="4" w:space="0" w:color="auto"/>
              <w:left w:val="single" w:sz="4" w:space="0" w:color="auto"/>
              <w:bottom w:val="single" w:sz="4" w:space="0" w:color="auto"/>
              <w:right w:val="single" w:sz="4" w:space="0" w:color="auto"/>
            </w:tcBorders>
            <w:vAlign w:val="center"/>
          </w:tcPr>
          <w:p w14:paraId="3289FE04" w14:textId="77777777" w:rsidR="004808AC" w:rsidRPr="000C318D" w:rsidRDefault="004808AC" w:rsidP="00DD56EE">
            <w:pPr>
              <w:jc w:val="center"/>
              <w:rPr>
                <w:sz w:val="20"/>
                <w:szCs w:val="20"/>
                <w:lang w:val="en-US"/>
              </w:rPr>
            </w:pPr>
          </w:p>
        </w:tc>
        <w:tc>
          <w:tcPr>
            <w:tcW w:w="1296" w:type="dxa"/>
            <w:tcBorders>
              <w:top w:val="single" w:sz="4" w:space="0" w:color="auto"/>
              <w:left w:val="single" w:sz="4" w:space="0" w:color="auto"/>
              <w:bottom w:val="single" w:sz="4" w:space="0" w:color="auto"/>
              <w:right w:val="single" w:sz="4" w:space="0" w:color="auto"/>
            </w:tcBorders>
            <w:vAlign w:val="center"/>
          </w:tcPr>
          <w:p w14:paraId="72E2BAA3" w14:textId="77777777" w:rsidR="004808AC" w:rsidRPr="000C318D" w:rsidRDefault="004808AC" w:rsidP="00DD56EE">
            <w:pPr>
              <w:jc w:val="center"/>
              <w:rPr>
                <w:sz w:val="20"/>
                <w:szCs w:val="20"/>
                <w:lang w:val="en-US"/>
              </w:rPr>
            </w:pPr>
          </w:p>
        </w:tc>
        <w:tc>
          <w:tcPr>
            <w:tcW w:w="985" w:type="dxa"/>
            <w:tcBorders>
              <w:top w:val="single" w:sz="4" w:space="0" w:color="auto"/>
              <w:left w:val="single" w:sz="4" w:space="0" w:color="auto"/>
              <w:bottom w:val="single" w:sz="4" w:space="0" w:color="auto"/>
              <w:right w:val="single" w:sz="4" w:space="0" w:color="auto"/>
            </w:tcBorders>
            <w:vAlign w:val="center"/>
          </w:tcPr>
          <w:p w14:paraId="7F1F0196" w14:textId="77777777" w:rsidR="004808AC" w:rsidRPr="000C318D" w:rsidRDefault="004808AC" w:rsidP="00DD56EE">
            <w:pPr>
              <w:jc w:val="center"/>
              <w:rPr>
                <w:sz w:val="20"/>
                <w:szCs w:val="20"/>
                <w:lang w:val="en-US"/>
              </w:rPr>
            </w:pPr>
            <w:r>
              <w:rPr>
                <w:sz w:val="20"/>
                <w:szCs w:val="20"/>
                <w:lang w:val="en-US"/>
              </w:rPr>
              <w:t>3</w:t>
            </w:r>
          </w:p>
        </w:tc>
      </w:tr>
      <w:tr w:rsidR="004808AC" w:rsidRPr="000C318D" w14:paraId="62E8DC9B" w14:textId="77777777" w:rsidTr="004B4D69">
        <w:trPr>
          <w:trHeight w:val="122"/>
        </w:trPr>
        <w:tc>
          <w:tcPr>
            <w:tcW w:w="465" w:type="dxa"/>
            <w:vMerge/>
            <w:tcBorders>
              <w:left w:val="single" w:sz="4" w:space="0" w:color="000000"/>
              <w:right w:val="single" w:sz="4" w:space="0" w:color="000000"/>
            </w:tcBorders>
            <w:vAlign w:val="center"/>
          </w:tcPr>
          <w:p w14:paraId="2D8C15CB" w14:textId="77777777" w:rsidR="004808AC" w:rsidRDefault="004808AC" w:rsidP="00DD56EE">
            <w:pPr>
              <w:jc w:val="center"/>
              <w:rPr>
                <w:bCs/>
                <w:sz w:val="20"/>
                <w:szCs w:val="20"/>
                <w:lang w:val="en-US"/>
              </w:rPr>
            </w:pPr>
          </w:p>
        </w:tc>
        <w:tc>
          <w:tcPr>
            <w:tcW w:w="1920" w:type="dxa"/>
            <w:vMerge/>
            <w:tcBorders>
              <w:left w:val="single" w:sz="4" w:space="0" w:color="000000"/>
              <w:right w:val="single" w:sz="4" w:space="0" w:color="000000"/>
            </w:tcBorders>
            <w:vAlign w:val="center"/>
          </w:tcPr>
          <w:p w14:paraId="722CC670" w14:textId="77777777" w:rsidR="004808AC" w:rsidRDefault="004808AC" w:rsidP="00DD56EE">
            <w:pPr>
              <w:jc w:val="center"/>
              <w:rPr>
                <w:bCs/>
                <w:sz w:val="20"/>
                <w:szCs w:val="20"/>
                <w:lang w:val="en-US"/>
              </w:rPr>
            </w:pPr>
          </w:p>
        </w:tc>
        <w:tc>
          <w:tcPr>
            <w:tcW w:w="994" w:type="dxa"/>
            <w:vMerge/>
            <w:tcBorders>
              <w:left w:val="single" w:sz="4" w:space="0" w:color="000000"/>
              <w:right w:val="single" w:sz="4" w:space="0" w:color="000000"/>
            </w:tcBorders>
            <w:vAlign w:val="center"/>
          </w:tcPr>
          <w:p w14:paraId="3AC5B1A5" w14:textId="77777777" w:rsidR="004808AC" w:rsidRPr="000C318D" w:rsidRDefault="004808AC" w:rsidP="00DD56EE">
            <w:pPr>
              <w:jc w:val="center"/>
              <w:rPr>
                <w:bCs/>
                <w:sz w:val="20"/>
                <w:szCs w:val="20"/>
                <w:lang w:val="en-US"/>
              </w:rPr>
            </w:pPr>
          </w:p>
        </w:tc>
        <w:tc>
          <w:tcPr>
            <w:tcW w:w="594" w:type="dxa"/>
            <w:tcBorders>
              <w:top w:val="single" w:sz="4" w:space="0" w:color="000000"/>
              <w:left w:val="single" w:sz="4" w:space="0" w:color="000000"/>
              <w:bottom w:val="single" w:sz="4" w:space="0" w:color="000000"/>
              <w:right w:val="single" w:sz="4" w:space="0" w:color="000000"/>
            </w:tcBorders>
            <w:vAlign w:val="center"/>
          </w:tcPr>
          <w:p w14:paraId="4D3CE3A1" w14:textId="77777777" w:rsidR="004808AC" w:rsidRPr="00EF2BE9" w:rsidRDefault="004808AC" w:rsidP="00DD56EE">
            <w:pPr>
              <w:jc w:val="center"/>
              <w:rPr>
                <w:bCs/>
                <w:iCs/>
                <w:sz w:val="20"/>
                <w:szCs w:val="20"/>
                <w:lang w:val="en-US"/>
              </w:rPr>
            </w:pPr>
            <w:r w:rsidRPr="00EF2BE9">
              <w:rPr>
                <w:bCs/>
                <w:iCs/>
                <w:sz w:val="20"/>
                <w:szCs w:val="20"/>
                <w:lang w:val="en-US"/>
              </w:rPr>
              <w:t>7.2</w:t>
            </w:r>
          </w:p>
        </w:tc>
        <w:tc>
          <w:tcPr>
            <w:tcW w:w="2234" w:type="dxa"/>
            <w:tcBorders>
              <w:top w:val="single" w:sz="4" w:space="0" w:color="000000"/>
              <w:left w:val="single" w:sz="4" w:space="0" w:color="000000"/>
              <w:bottom w:val="single" w:sz="4" w:space="0" w:color="000000"/>
              <w:right w:val="single" w:sz="4" w:space="0" w:color="auto"/>
            </w:tcBorders>
            <w:vAlign w:val="center"/>
          </w:tcPr>
          <w:p w14:paraId="33F5656A" w14:textId="77777777" w:rsidR="004808AC" w:rsidRPr="000C318D" w:rsidRDefault="004808AC" w:rsidP="00DD56EE">
            <w:pPr>
              <w:jc w:val="center"/>
              <w:rPr>
                <w:bCs/>
                <w:i/>
                <w:sz w:val="20"/>
                <w:szCs w:val="20"/>
                <w:lang w:val="en-US"/>
              </w:rPr>
            </w:pPr>
            <w:r w:rsidRPr="007158C4">
              <w:rPr>
                <w:bCs/>
                <w:iCs/>
                <w:sz w:val="20"/>
                <w:szCs w:val="20"/>
                <w:lang w:val="en-US"/>
              </w:rPr>
              <w:t xml:space="preserve">Maximum pump power </w:t>
            </w:r>
            <w:r>
              <w:rPr>
                <w:bCs/>
                <w:iCs/>
                <w:sz w:val="20"/>
                <w:szCs w:val="20"/>
                <w:lang w:val="en-US"/>
              </w:rPr>
              <w:t>4</w:t>
            </w:r>
            <w:r w:rsidRPr="007158C4">
              <w:rPr>
                <w:bCs/>
                <w:iCs/>
                <w:sz w:val="20"/>
                <w:szCs w:val="20"/>
                <w:lang w:val="en-US"/>
              </w:rPr>
              <w:t>0 W</w:t>
            </w:r>
          </w:p>
        </w:tc>
        <w:tc>
          <w:tcPr>
            <w:tcW w:w="1140" w:type="dxa"/>
            <w:tcBorders>
              <w:top w:val="single" w:sz="4" w:space="0" w:color="auto"/>
              <w:left w:val="single" w:sz="4" w:space="0" w:color="auto"/>
              <w:bottom w:val="single" w:sz="4" w:space="0" w:color="auto"/>
              <w:right w:val="single" w:sz="4" w:space="0" w:color="auto"/>
            </w:tcBorders>
            <w:vAlign w:val="center"/>
          </w:tcPr>
          <w:p w14:paraId="684069C0" w14:textId="77777777" w:rsidR="004808AC" w:rsidRPr="000C318D" w:rsidRDefault="004808AC" w:rsidP="00DD56EE">
            <w:pPr>
              <w:jc w:val="center"/>
              <w:rPr>
                <w:sz w:val="20"/>
                <w:szCs w:val="20"/>
                <w:lang w:val="en-US"/>
              </w:rPr>
            </w:pPr>
          </w:p>
        </w:tc>
        <w:tc>
          <w:tcPr>
            <w:tcW w:w="1296" w:type="dxa"/>
            <w:tcBorders>
              <w:top w:val="single" w:sz="4" w:space="0" w:color="auto"/>
              <w:left w:val="single" w:sz="4" w:space="0" w:color="auto"/>
              <w:bottom w:val="single" w:sz="4" w:space="0" w:color="auto"/>
              <w:right w:val="single" w:sz="4" w:space="0" w:color="auto"/>
            </w:tcBorders>
            <w:vAlign w:val="center"/>
          </w:tcPr>
          <w:p w14:paraId="0A25C737" w14:textId="77777777" w:rsidR="004808AC" w:rsidRPr="000C318D" w:rsidRDefault="004808AC" w:rsidP="00DD56EE">
            <w:pPr>
              <w:jc w:val="center"/>
              <w:rPr>
                <w:sz w:val="20"/>
                <w:szCs w:val="20"/>
                <w:lang w:val="en-US"/>
              </w:rPr>
            </w:pPr>
          </w:p>
        </w:tc>
        <w:tc>
          <w:tcPr>
            <w:tcW w:w="985" w:type="dxa"/>
            <w:tcBorders>
              <w:top w:val="single" w:sz="4" w:space="0" w:color="auto"/>
              <w:left w:val="single" w:sz="4" w:space="0" w:color="auto"/>
              <w:bottom w:val="single" w:sz="4" w:space="0" w:color="auto"/>
              <w:right w:val="single" w:sz="4" w:space="0" w:color="auto"/>
            </w:tcBorders>
            <w:vAlign w:val="center"/>
          </w:tcPr>
          <w:p w14:paraId="66584200" w14:textId="77777777" w:rsidR="004808AC" w:rsidRPr="000C318D" w:rsidRDefault="004808AC" w:rsidP="00DD56EE">
            <w:pPr>
              <w:jc w:val="center"/>
              <w:rPr>
                <w:sz w:val="20"/>
                <w:szCs w:val="20"/>
                <w:lang w:val="en-US"/>
              </w:rPr>
            </w:pPr>
            <w:r>
              <w:rPr>
                <w:sz w:val="20"/>
                <w:szCs w:val="20"/>
                <w:lang w:val="en-US"/>
              </w:rPr>
              <w:t>2</w:t>
            </w:r>
          </w:p>
        </w:tc>
      </w:tr>
      <w:tr w:rsidR="004808AC" w:rsidRPr="00447BDC" w14:paraId="7586E047" w14:textId="77777777" w:rsidTr="004B4D69">
        <w:trPr>
          <w:trHeight w:val="122"/>
        </w:trPr>
        <w:tc>
          <w:tcPr>
            <w:tcW w:w="465" w:type="dxa"/>
            <w:vMerge/>
            <w:tcBorders>
              <w:left w:val="single" w:sz="4" w:space="0" w:color="000000"/>
              <w:right w:val="single" w:sz="4" w:space="0" w:color="000000"/>
            </w:tcBorders>
            <w:vAlign w:val="center"/>
          </w:tcPr>
          <w:p w14:paraId="1A6401A6" w14:textId="77777777" w:rsidR="004808AC" w:rsidRDefault="004808AC" w:rsidP="00DD56EE">
            <w:pPr>
              <w:jc w:val="center"/>
              <w:rPr>
                <w:bCs/>
                <w:sz w:val="20"/>
                <w:szCs w:val="20"/>
                <w:lang w:val="en-US"/>
              </w:rPr>
            </w:pPr>
          </w:p>
        </w:tc>
        <w:tc>
          <w:tcPr>
            <w:tcW w:w="1920" w:type="dxa"/>
            <w:vMerge/>
            <w:tcBorders>
              <w:left w:val="single" w:sz="4" w:space="0" w:color="000000"/>
              <w:right w:val="single" w:sz="4" w:space="0" w:color="000000"/>
            </w:tcBorders>
            <w:vAlign w:val="center"/>
          </w:tcPr>
          <w:p w14:paraId="09A000E5" w14:textId="77777777" w:rsidR="004808AC" w:rsidRDefault="004808AC" w:rsidP="00DD56EE">
            <w:pPr>
              <w:jc w:val="center"/>
              <w:rPr>
                <w:bCs/>
                <w:sz w:val="20"/>
                <w:szCs w:val="20"/>
                <w:lang w:val="en-US"/>
              </w:rPr>
            </w:pPr>
          </w:p>
        </w:tc>
        <w:tc>
          <w:tcPr>
            <w:tcW w:w="994" w:type="dxa"/>
            <w:vMerge/>
            <w:tcBorders>
              <w:left w:val="single" w:sz="4" w:space="0" w:color="000000"/>
              <w:right w:val="single" w:sz="4" w:space="0" w:color="000000"/>
            </w:tcBorders>
            <w:vAlign w:val="center"/>
          </w:tcPr>
          <w:p w14:paraId="5A4EFE86" w14:textId="77777777" w:rsidR="004808AC" w:rsidRPr="000C318D" w:rsidRDefault="004808AC" w:rsidP="00DD56EE">
            <w:pPr>
              <w:jc w:val="center"/>
              <w:rPr>
                <w:bCs/>
                <w:sz w:val="20"/>
                <w:szCs w:val="20"/>
                <w:lang w:val="en-US"/>
              </w:rPr>
            </w:pPr>
          </w:p>
        </w:tc>
        <w:tc>
          <w:tcPr>
            <w:tcW w:w="594" w:type="dxa"/>
            <w:tcBorders>
              <w:top w:val="single" w:sz="4" w:space="0" w:color="000000"/>
              <w:left w:val="single" w:sz="4" w:space="0" w:color="000000"/>
              <w:bottom w:val="single" w:sz="4" w:space="0" w:color="000000"/>
              <w:right w:val="single" w:sz="4" w:space="0" w:color="000000"/>
            </w:tcBorders>
            <w:vAlign w:val="center"/>
          </w:tcPr>
          <w:p w14:paraId="23873066" w14:textId="77777777" w:rsidR="004808AC" w:rsidRPr="007158C4" w:rsidRDefault="004808AC" w:rsidP="00DD56EE">
            <w:pPr>
              <w:jc w:val="center"/>
              <w:rPr>
                <w:bCs/>
                <w:iCs/>
                <w:sz w:val="20"/>
                <w:szCs w:val="20"/>
                <w:lang w:val="en-US"/>
              </w:rPr>
            </w:pPr>
            <w:r w:rsidRPr="007158C4">
              <w:rPr>
                <w:bCs/>
                <w:iCs/>
                <w:sz w:val="20"/>
                <w:szCs w:val="20"/>
                <w:lang w:val="en-US"/>
              </w:rPr>
              <w:t>7.3</w:t>
            </w:r>
          </w:p>
        </w:tc>
        <w:tc>
          <w:tcPr>
            <w:tcW w:w="2234" w:type="dxa"/>
            <w:tcBorders>
              <w:top w:val="single" w:sz="4" w:space="0" w:color="000000"/>
              <w:left w:val="single" w:sz="4" w:space="0" w:color="000000"/>
              <w:bottom w:val="single" w:sz="4" w:space="0" w:color="000000"/>
              <w:right w:val="single" w:sz="4" w:space="0" w:color="auto"/>
            </w:tcBorders>
            <w:vAlign w:val="center"/>
          </w:tcPr>
          <w:p w14:paraId="14588B1B" w14:textId="77777777" w:rsidR="004808AC" w:rsidRPr="00A80219" w:rsidRDefault="004808AC" w:rsidP="00DD56EE">
            <w:pPr>
              <w:jc w:val="center"/>
              <w:rPr>
                <w:bCs/>
                <w:iCs/>
                <w:sz w:val="20"/>
                <w:szCs w:val="20"/>
                <w:lang w:val="en-US"/>
              </w:rPr>
            </w:pPr>
            <w:r w:rsidRPr="00A80219">
              <w:rPr>
                <w:bCs/>
                <w:iCs/>
                <w:sz w:val="20"/>
                <w:szCs w:val="20"/>
                <w:lang w:val="en-US"/>
              </w:rPr>
              <w:t>Maximum energy per pulse</w:t>
            </w:r>
            <w:r>
              <w:rPr>
                <w:bCs/>
                <w:iCs/>
                <w:sz w:val="20"/>
                <w:szCs w:val="20"/>
                <w:lang w:val="en-US"/>
              </w:rPr>
              <w:t xml:space="preserve"> greater than</w:t>
            </w:r>
            <w:r w:rsidRPr="00447BDC">
              <w:rPr>
                <w:bCs/>
                <w:iCs/>
                <w:sz w:val="20"/>
                <w:szCs w:val="20"/>
                <w:lang w:val="en-US"/>
              </w:rPr>
              <w:t xml:space="preserve"> 400 </w:t>
            </w:r>
            <w:proofErr w:type="spellStart"/>
            <w:r w:rsidRPr="00447BDC">
              <w:rPr>
                <w:bCs/>
                <w:iCs/>
                <w:sz w:val="20"/>
                <w:szCs w:val="20"/>
                <w:lang w:val="en-US"/>
              </w:rPr>
              <w:t>μJ</w:t>
            </w:r>
            <w:proofErr w:type="spellEnd"/>
          </w:p>
        </w:tc>
        <w:tc>
          <w:tcPr>
            <w:tcW w:w="1140" w:type="dxa"/>
            <w:tcBorders>
              <w:top w:val="single" w:sz="4" w:space="0" w:color="auto"/>
              <w:left w:val="single" w:sz="4" w:space="0" w:color="auto"/>
              <w:bottom w:val="single" w:sz="4" w:space="0" w:color="auto"/>
              <w:right w:val="single" w:sz="4" w:space="0" w:color="auto"/>
            </w:tcBorders>
            <w:vAlign w:val="center"/>
          </w:tcPr>
          <w:p w14:paraId="23DD3A51" w14:textId="77777777" w:rsidR="004808AC" w:rsidRPr="000C318D" w:rsidRDefault="004808AC" w:rsidP="00DD56EE">
            <w:pPr>
              <w:jc w:val="center"/>
              <w:rPr>
                <w:sz w:val="20"/>
                <w:szCs w:val="20"/>
                <w:lang w:val="en-US"/>
              </w:rPr>
            </w:pPr>
          </w:p>
        </w:tc>
        <w:tc>
          <w:tcPr>
            <w:tcW w:w="1296" w:type="dxa"/>
            <w:tcBorders>
              <w:top w:val="single" w:sz="4" w:space="0" w:color="auto"/>
              <w:left w:val="single" w:sz="4" w:space="0" w:color="auto"/>
              <w:bottom w:val="single" w:sz="4" w:space="0" w:color="auto"/>
              <w:right w:val="single" w:sz="4" w:space="0" w:color="auto"/>
            </w:tcBorders>
            <w:vAlign w:val="center"/>
          </w:tcPr>
          <w:p w14:paraId="7912EF0B" w14:textId="77777777" w:rsidR="004808AC" w:rsidRPr="000C318D" w:rsidRDefault="004808AC" w:rsidP="00DD56EE">
            <w:pPr>
              <w:jc w:val="center"/>
              <w:rPr>
                <w:sz w:val="20"/>
                <w:szCs w:val="20"/>
                <w:lang w:val="en-US"/>
              </w:rPr>
            </w:pPr>
          </w:p>
        </w:tc>
        <w:tc>
          <w:tcPr>
            <w:tcW w:w="985" w:type="dxa"/>
            <w:tcBorders>
              <w:top w:val="single" w:sz="4" w:space="0" w:color="auto"/>
              <w:left w:val="single" w:sz="4" w:space="0" w:color="auto"/>
              <w:bottom w:val="single" w:sz="4" w:space="0" w:color="auto"/>
              <w:right w:val="single" w:sz="4" w:space="0" w:color="auto"/>
            </w:tcBorders>
            <w:vAlign w:val="center"/>
          </w:tcPr>
          <w:p w14:paraId="66696CFC" w14:textId="77777777" w:rsidR="004808AC" w:rsidRPr="000C318D" w:rsidRDefault="004808AC" w:rsidP="00DD56EE">
            <w:pPr>
              <w:jc w:val="center"/>
              <w:rPr>
                <w:sz w:val="20"/>
                <w:szCs w:val="20"/>
                <w:lang w:val="en-US"/>
              </w:rPr>
            </w:pPr>
            <w:r>
              <w:rPr>
                <w:sz w:val="20"/>
                <w:szCs w:val="20"/>
                <w:lang w:val="en-US"/>
              </w:rPr>
              <w:t>2</w:t>
            </w:r>
          </w:p>
        </w:tc>
      </w:tr>
      <w:tr w:rsidR="004808AC" w:rsidRPr="00447BDC" w14:paraId="1F1474C9" w14:textId="77777777" w:rsidTr="004B4D69">
        <w:trPr>
          <w:trHeight w:val="122"/>
        </w:trPr>
        <w:tc>
          <w:tcPr>
            <w:tcW w:w="465" w:type="dxa"/>
            <w:vMerge/>
            <w:tcBorders>
              <w:left w:val="single" w:sz="4" w:space="0" w:color="000000"/>
              <w:bottom w:val="single" w:sz="4" w:space="0" w:color="000000"/>
              <w:right w:val="single" w:sz="4" w:space="0" w:color="000000"/>
            </w:tcBorders>
            <w:vAlign w:val="center"/>
          </w:tcPr>
          <w:p w14:paraId="5256F0BD" w14:textId="77777777" w:rsidR="004808AC" w:rsidRDefault="004808AC" w:rsidP="00DD56EE">
            <w:pPr>
              <w:jc w:val="center"/>
              <w:rPr>
                <w:bCs/>
                <w:sz w:val="20"/>
                <w:szCs w:val="20"/>
                <w:lang w:val="en-US"/>
              </w:rPr>
            </w:pPr>
          </w:p>
        </w:tc>
        <w:tc>
          <w:tcPr>
            <w:tcW w:w="1920" w:type="dxa"/>
            <w:vMerge/>
            <w:tcBorders>
              <w:left w:val="single" w:sz="4" w:space="0" w:color="000000"/>
              <w:bottom w:val="single" w:sz="4" w:space="0" w:color="000000"/>
              <w:right w:val="single" w:sz="4" w:space="0" w:color="000000"/>
            </w:tcBorders>
            <w:vAlign w:val="center"/>
          </w:tcPr>
          <w:p w14:paraId="6C5E60B1" w14:textId="77777777" w:rsidR="004808AC" w:rsidRDefault="004808AC" w:rsidP="00DD56EE">
            <w:pPr>
              <w:jc w:val="center"/>
              <w:rPr>
                <w:bCs/>
                <w:sz w:val="20"/>
                <w:szCs w:val="20"/>
                <w:lang w:val="en-US"/>
              </w:rPr>
            </w:pPr>
          </w:p>
        </w:tc>
        <w:tc>
          <w:tcPr>
            <w:tcW w:w="994" w:type="dxa"/>
            <w:vMerge/>
            <w:tcBorders>
              <w:left w:val="single" w:sz="4" w:space="0" w:color="000000"/>
              <w:bottom w:val="single" w:sz="4" w:space="0" w:color="000000"/>
              <w:right w:val="single" w:sz="4" w:space="0" w:color="000000"/>
            </w:tcBorders>
            <w:vAlign w:val="center"/>
          </w:tcPr>
          <w:p w14:paraId="7BB064ED" w14:textId="77777777" w:rsidR="004808AC" w:rsidRPr="000C318D" w:rsidRDefault="004808AC" w:rsidP="00DD56EE">
            <w:pPr>
              <w:jc w:val="center"/>
              <w:rPr>
                <w:bCs/>
                <w:sz w:val="20"/>
                <w:szCs w:val="20"/>
                <w:lang w:val="en-US"/>
              </w:rPr>
            </w:pPr>
          </w:p>
        </w:tc>
        <w:tc>
          <w:tcPr>
            <w:tcW w:w="594" w:type="dxa"/>
            <w:tcBorders>
              <w:top w:val="single" w:sz="4" w:space="0" w:color="000000"/>
              <w:left w:val="single" w:sz="4" w:space="0" w:color="000000"/>
              <w:bottom w:val="single" w:sz="4" w:space="0" w:color="000000"/>
              <w:right w:val="single" w:sz="4" w:space="0" w:color="000000"/>
            </w:tcBorders>
            <w:vAlign w:val="center"/>
          </w:tcPr>
          <w:p w14:paraId="391CD767" w14:textId="77777777" w:rsidR="004808AC" w:rsidRPr="00447BDC" w:rsidRDefault="004808AC" w:rsidP="00DD56EE">
            <w:pPr>
              <w:jc w:val="center"/>
              <w:rPr>
                <w:bCs/>
                <w:iCs/>
                <w:sz w:val="20"/>
                <w:szCs w:val="20"/>
                <w:lang w:val="en-US"/>
              </w:rPr>
            </w:pPr>
            <w:r w:rsidRPr="00447BDC">
              <w:rPr>
                <w:bCs/>
                <w:iCs/>
                <w:sz w:val="20"/>
                <w:szCs w:val="20"/>
                <w:lang w:val="en-US"/>
              </w:rPr>
              <w:t>7.4</w:t>
            </w:r>
          </w:p>
        </w:tc>
        <w:tc>
          <w:tcPr>
            <w:tcW w:w="2234" w:type="dxa"/>
            <w:tcBorders>
              <w:top w:val="single" w:sz="4" w:space="0" w:color="000000"/>
              <w:left w:val="single" w:sz="4" w:space="0" w:color="000000"/>
              <w:bottom w:val="single" w:sz="4" w:space="0" w:color="000000"/>
              <w:right w:val="single" w:sz="4" w:space="0" w:color="auto"/>
            </w:tcBorders>
            <w:vAlign w:val="center"/>
          </w:tcPr>
          <w:p w14:paraId="22805546" w14:textId="77777777" w:rsidR="004808AC" w:rsidRPr="000C318D" w:rsidRDefault="004808AC" w:rsidP="00DD56EE">
            <w:pPr>
              <w:jc w:val="center"/>
              <w:rPr>
                <w:bCs/>
                <w:i/>
                <w:sz w:val="20"/>
                <w:szCs w:val="20"/>
                <w:lang w:val="en-US"/>
              </w:rPr>
            </w:pPr>
            <w:r w:rsidRPr="00A80219">
              <w:rPr>
                <w:bCs/>
                <w:iCs/>
                <w:sz w:val="20"/>
                <w:szCs w:val="20"/>
                <w:lang w:val="en-US"/>
              </w:rPr>
              <w:t>Maximum energy per pulse</w:t>
            </w:r>
            <w:r>
              <w:rPr>
                <w:bCs/>
                <w:iCs/>
                <w:sz w:val="20"/>
                <w:szCs w:val="20"/>
                <w:lang w:val="en-US"/>
              </w:rPr>
              <w:t xml:space="preserve"> between </w:t>
            </w:r>
            <w:r w:rsidRPr="00447BDC">
              <w:rPr>
                <w:bCs/>
                <w:iCs/>
                <w:sz w:val="20"/>
                <w:szCs w:val="20"/>
                <w:lang w:val="en-US"/>
              </w:rPr>
              <w:t xml:space="preserve">20 e </w:t>
            </w:r>
            <w:r>
              <w:rPr>
                <w:bCs/>
                <w:iCs/>
                <w:sz w:val="20"/>
                <w:szCs w:val="20"/>
                <w:lang w:val="en-US"/>
              </w:rPr>
              <w:t>4</w:t>
            </w:r>
            <w:r w:rsidRPr="00447BDC">
              <w:rPr>
                <w:bCs/>
                <w:iCs/>
                <w:sz w:val="20"/>
                <w:szCs w:val="20"/>
                <w:lang w:val="en-US"/>
              </w:rPr>
              <w:t xml:space="preserve">00 </w:t>
            </w:r>
            <w:proofErr w:type="spellStart"/>
            <w:r w:rsidRPr="00447BDC">
              <w:rPr>
                <w:bCs/>
                <w:iCs/>
                <w:sz w:val="20"/>
                <w:szCs w:val="20"/>
                <w:lang w:val="en-US"/>
              </w:rPr>
              <w:t>μJ</w:t>
            </w:r>
            <w:proofErr w:type="spellEnd"/>
          </w:p>
        </w:tc>
        <w:tc>
          <w:tcPr>
            <w:tcW w:w="1140" w:type="dxa"/>
            <w:tcBorders>
              <w:top w:val="single" w:sz="4" w:space="0" w:color="auto"/>
              <w:left w:val="single" w:sz="4" w:space="0" w:color="auto"/>
              <w:bottom w:val="single" w:sz="4" w:space="0" w:color="auto"/>
              <w:right w:val="single" w:sz="4" w:space="0" w:color="auto"/>
            </w:tcBorders>
            <w:vAlign w:val="center"/>
          </w:tcPr>
          <w:p w14:paraId="30542384" w14:textId="77777777" w:rsidR="004808AC" w:rsidRPr="000C318D" w:rsidRDefault="004808AC" w:rsidP="00DD56EE">
            <w:pPr>
              <w:jc w:val="center"/>
              <w:rPr>
                <w:sz w:val="20"/>
                <w:szCs w:val="20"/>
                <w:lang w:val="en-US"/>
              </w:rPr>
            </w:pPr>
          </w:p>
        </w:tc>
        <w:tc>
          <w:tcPr>
            <w:tcW w:w="1296" w:type="dxa"/>
            <w:tcBorders>
              <w:top w:val="single" w:sz="4" w:space="0" w:color="auto"/>
              <w:left w:val="single" w:sz="4" w:space="0" w:color="auto"/>
              <w:bottom w:val="single" w:sz="4" w:space="0" w:color="auto"/>
              <w:right w:val="single" w:sz="4" w:space="0" w:color="auto"/>
            </w:tcBorders>
            <w:vAlign w:val="center"/>
          </w:tcPr>
          <w:p w14:paraId="26E34490" w14:textId="77777777" w:rsidR="004808AC" w:rsidRPr="000C318D" w:rsidRDefault="004808AC" w:rsidP="00DD56EE">
            <w:pPr>
              <w:jc w:val="center"/>
              <w:rPr>
                <w:sz w:val="20"/>
                <w:szCs w:val="20"/>
                <w:lang w:val="en-US"/>
              </w:rPr>
            </w:pPr>
          </w:p>
        </w:tc>
        <w:tc>
          <w:tcPr>
            <w:tcW w:w="985" w:type="dxa"/>
            <w:tcBorders>
              <w:top w:val="single" w:sz="4" w:space="0" w:color="auto"/>
              <w:left w:val="single" w:sz="4" w:space="0" w:color="auto"/>
              <w:bottom w:val="single" w:sz="4" w:space="0" w:color="auto"/>
              <w:right w:val="single" w:sz="4" w:space="0" w:color="auto"/>
            </w:tcBorders>
            <w:vAlign w:val="center"/>
          </w:tcPr>
          <w:p w14:paraId="77CA1855" w14:textId="77777777" w:rsidR="004808AC" w:rsidRPr="000C318D" w:rsidRDefault="004808AC" w:rsidP="00DD56EE">
            <w:pPr>
              <w:jc w:val="center"/>
              <w:rPr>
                <w:sz w:val="20"/>
                <w:szCs w:val="20"/>
                <w:lang w:val="en-US"/>
              </w:rPr>
            </w:pPr>
            <w:r>
              <w:rPr>
                <w:sz w:val="20"/>
                <w:szCs w:val="20"/>
                <w:lang w:val="en-US"/>
              </w:rPr>
              <w:t>1</w:t>
            </w:r>
          </w:p>
        </w:tc>
      </w:tr>
      <w:tr w:rsidR="004808AC" w:rsidRPr="00447BDC" w14:paraId="045E2C4A" w14:textId="77777777" w:rsidTr="004B4D69">
        <w:trPr>
          <w:trHeight w:val="368"/>
        </w:trPr>
        <w:tc>
          <w:tcPr>
            <w:tcW w:w="465" w:type="dxa"/>
            <w:vMerge w:val="restart"/>
            <w:tcBorders>
              <w:top w:val="single" w:sz="4" w:space="0" w:color="000000"/>
              <w:left w:val="single" w:sz="4" w:space="0" w:color="000000"/>
              <w:right w:val="single" w:sz="4" w:space="0" w:color="000000"/>
            </w:tcBorders>
            <w:shd w:val="clear" w:color="auto" w:fill="E7E6E6" w:themeFill="background2"/>
            <w:vAlign w:val="center"/>
          </w:tcPr>
          <w:p w14:paraId="6ED0F8E4" w14:textId="77777777" w:rsidR="004808AC" w:rsidRPr="00255FBD" w:rsidRDefault="004808AC" w:rsidP="00DD56EE">
            <w:pPr>
              <w:jc w:val="center"/>
              <w:rPr>
                <w:bCs/>
                <w:sz w:val="20"/>
                <w:szCs w:val="20"/>
                <w:lang w:val="en-US"/>
              </w:rPr>
            </w:pPr>
            <w:r>
              <w:rPr>
                <w:bCs/>
                <w:sz w:val="20"/>
                <w:szCs w:val="20"/>
                <w:lang w:val="en-US"/>
              </w:rPr>
              <w:t>8</w:t>
            </w:r>
          </w:p>
        </w:tc>
        <w:tc>
          <w:tcPr>
            <w:tcW w:w="1920" w:type="dxa"/>
            <w:vMerge w:val="restart"/>
            <w:tcBorders>
              <w:top w:val="single" w:sz="4" w:space="0" w:color="000000"/>
              <w:left w:val="single" w:sz="4" w:space="0" w:color="000000"/>
              <w:right w:val="single" w:sz="4" w:space="0" w:color="000000"/>
            </w:tcBorders>
            <w:shd w:val="clear" w:color="auto" w:fill="E7E6E6" w:themeFill="background2"/>
            <w:vAlign w:val="center"/>
          </w:tcPr>
          <w:p w14:paraId="61E933AB" w14:textId="77777777" w:rsidR="004808AC" w:rsidRPr="000C318D" w:rsidRDefault="004808AC" w:rsidP="00DD56EE">
            <w:pPr>
              <w:jc w:val="center"/>
              <w:rPr>
                <w:bCs/>
                <w:sz w:val="20"/>
                <w:szCs w:val="20"/>
                <w:lang w:val="en-US"/>
              </w:rPr>
            </w:pPr>
            <w:r>
              <w:rPr>
                <w:bCs/>
                <w:sz w:val="20"/>
                <w:szCs w:val="20"/>
                <w:lang w:val="en-US"/>
              </w:rPr>
              <w:t>Optical Parametric Oscillator – Repetition Rate</w:t>
            </w:r>
          </w:p>
        </w:tc>
        <w:tc>
          <w:tcPr>
            <w:tcW w:w="994" w:type="dxa"/>
            <w:vMerge w:val="restart"/>
            <w:tcBorders>
              <w:top w:val="single" w:sz="4" w:space="0" w:color="000000"/>
              <w:left w:val="single" w:sz="4" w:space="0" w:color="000000"/>
              <w:right w:val="single" w:sz="4" w:space="0" w:color="000000"/>
            </w:tcBorders>
            <w:shd w:val="clear" w:color="auto" w:fill="E7E6E6" w:themeFill="background2"/>
            <w:vAlign w:val="center"/>
          </w:tcPr>
          <w:p w14:paraId="4A70163D" w14:textId="77777777" w:rsidR="004808AC" w:rsidRPr="000C318D" w:rsidRDefault="004808AC" w:rsidP="00DD56EE">
            <w:pPr>
              <w:jc w:val="center"/>
              <w:rPr>
                <w:bCs/>
                <w:sz w:val="20"/>
                <w:szCs w:val="20"/>
                <w:lang w:val="en-US"/>
              </w:rPr>
            </w:pPr>
            <w:r>
              <w:rPr>
                <w:bCs/>
                <w:sz w:val="20"/>
                <w:szCs w:val="20"/>
                <w:lang w:val="en-US"/>
              </w:rPr>
              <w:t>5</w:t>
            </w:r>
          </w:p>
        </w:tc>
        <w:tc>
          <w:tcPr>
            <w:tcW w:w="594"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9120A4F" w14:textId="77777777" w:rsidR="004808AC" w:rsidRPr="00344DC6" w:rsidRDefault="004808AC" w:rsidP="00DD56EE">
            <w:pPr>
              <w:jc w:val="center"/>
              <w:rPr>
                <w:bCs/>
                <w:iCs/>
                <w:sz w:val="20"/>
                <w:szCs w:val="20"/>
                <w:lang w:val="en-US"/>
              </w:rPr>
            </w:pPr>
            <w:r w:rsidRPr="00344DC6">
              <w:rPr>
                <w:bCs/>
                <w:iCs/>
                <w:sz w:val="20"/>
                <w:szCs w:val="20"/>
                <w:lang w:val="en-US"/>
              </w:rPr>
              <w:t>8.1</w:t>
            </w:r>
          </w:p>
        </w:tc>
        <w:tc>
          <w:tcPr>
            <w:tcW w:w="2234" w:type="dxa"/>
            <w:tcBorders>
              <w:top w:val="single" w:sz="4" w:space="0" w:color="000000"/>
              <w:left w:val="single" w:sz="4" w:space="0" w:color="000000"/>
              <w:bottom w:val="single" w:sz="4" w:space="0" w:color="000000"/>
              <w:right w:val="single" w:sz="4" w:space="0" w:color="auto"/>
            </w:tcBorders>
            <w:shd w:val="clear" w:color="auto" w:fill="E7E6E6" w:themeFill="background2"/>
            <w:vAlign w:val="center"/>
          </w:tcPr>
          <w:p w14:paraId="542264F8" w14:textId="77777777" w:rsidR="004808AC" w:rsidRPr="00AC09D8" w:rsidRDefault="004808AC" w:rsidP="00DD56EE">
            <w:pPr>
              <w:jc w:val="center"/>
              <w:rPr>
                <w:bCs/>
                <w:iCs/>
                <w:sz w:val="20"/>
                <w:szCs w:val="20"/>
                <w:lang w:val="en-US"/>
              </w:rPr>
            </w:pPr>
            <w:r>
              <w:rPr>
                <w:bCs/>
                <w:iCs/>
                <w:sz w:val="20"/>
                <w:szCs w:val="20"/>
                <w:lang w:val="en-US"/>
              </w:rPr>
              <w:t>Maximum Repetition Rate 4 MHz</w:t>
            </w:r>
          </w:p>
        </w:tc>
        <w:tc>
          <w:tcPr>
            <w:tcW w:w="114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68869FE" w14:textId="77777777" w:rsidR="004808AC" w:rsidRPr="000C318D" w:rsidRDefault="004808AC" w:rsidP="00DD56EE">
            <w:pPr>
              <w:jc w:val="center"/>
              <w:rPr>
                <w:sz w:val="20"/>
                <w:szCs w:val="20"/>
                <w:lang w:val="en-US"/>
              </w:rPr>
            </w:pPr>
          </w:p>
        </w:tc>
        <w:tc>
          <w:tcPr>
            <w:tcW w:w="1296"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A56FE53" w14:textId="77777777" w:rsidR="004808AC" w:rsidRPr="000C318D" w:rsidRDefault="004808AC" w:rsidP="00DD56EE">
            <w:pPr>
              <w:jc w:val="center"/>
              <w:rPr>
                <w:sz w:val="20"/>
                <w:szCs w:val="20"/>
                <w:lang w:val="en-US"/>
              </w:rPr>
            </w:pPr>
          </w:p>
        </w:tc>
        <w:tc>
          <w:tcPr>
            <w:tcW w:w="98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667BA2C" w14:textId="77777777" w:rsidR="004808AC" w:rsidRPr="000C318D" w:rsidRDefault="004808AC" w:rsidP="00DD56EE">
            <w:pPr>
              <w:jc w:val="center"/>
              <w:rPr>
                <w:sz w:val="20"/>
                <w:szCs w:val="20"/>
                <w:lang w:val="en-US"/>
              </w:rPr>
            </w:pPr>
            <w:r>
              <w:rPr>
                <w:sz w:val="20"/>
                <w:szCs w:val="20"/>
                <w:lang w:val="en-US"/>
              </w:rPr>
              <w:t>5</w:t>
            </w:r>
          </w:p>
        </w:tc>
      </w:tr>
      <w:tr w:rsidR="004808AC" w:rsidRPr="00447BDC" w14:paraId="619CB139" w14:textId="77777777" w:rsidTr="004B4D69">
        <w:trPr>
          <w:trHeight w:val="367"/>
        </w:trPr>
        <w:tc>
          <w:tcPr>
            <w:tcW w:w="465" w:type="dxa"/>
            <w:vMerge/>
            <w:tcBorders>
              <w:left w:val="single" w:sz="4" w:space="0" w:color="000000"/>
              <w:bottom w:val="single" w:sz="4" w:space="0" w:color="000000"/>
              <w:right w:val="single" w:sz="4" w:space="0" w:color="000000"/>
            </w:tcBorders>
            <w:shd w:val="clear" w:color="auto" w:fill="E7E6E6" w:themeFill="background2"/>
            <w:vAlign w:val="center"/>
          </w:tcPr>
          <w:p w14:paraId="2BD5C191" w14:textId="77777777" w:rsidR="004808AC" w:rsidRPr="00255FBD" w:rsidRDefault="004808AC" w:rsidP="00DD56EE">
            <w:pPr>
              <w:jc w:val="center"/>
              <w:rPr>
                <w:bCs/>
                <w:sz w:val="20"/>
                <w:szCs w:val="20"/>
                <w:lang w:val="en-US"/>
              </w:rPr>
            </w:pPr>
          </w:p>
        </w:tc>
        <w:tc>
          <w:tcPr>
            <w:tcW w:w="1920" w:type="dxa"/>
            <w:vMerge/>
            <w:tcBorders>
              <w:left w:val="single" w:sz="4" w:space="0" w:color="000000"/>
              <w:bottom w:val="single" w:sz="4" w:space="0" w:color="000000"/>
              <w:right w:val="single" w:sz="4" w:space="0" w:color="000000"/>
            </w:tcBorders>
            <w:shd w:val="clear" w:color="auto" w:fill="E7E6E6" w:themeFill="background2"/>
            <w:vAlign w:val="center"/>
          </w:tcPr>
          <w:p w14:paraId="426F915F" w14:textId="77777777" w:rsidR="004808AC" w:rsidRDefault="004808AC" w:rsidP="00DD56EE">
            <w:pPr>
              <w:jc w:val="center"/>
              <w:rPr>
                <w:bCs/>
                <w:sz w:val="20"/>
                <w:szCs w:val="20"/>
                <w:lang w:val="en-US"/>
              </w:rPr>
            </w:pPr>
          </w:p>
        </w:tc>
        <w:tc>
          <w:tcPr>
            <w:tcW w:w="994" w:type="dxa"/>
            <w:vMerge/>
            <w:tcBorders>
              <w:left w:val="single" w:sz="4" w:space="0" w:color="000000"/>
              <w:bottom w:val="single" w:sz="4" w:space="0" w:color="000000"/>
              <w:right w:val="single" w:sz="4" w:space="0" w:color="000000"/>
            </w:tcBorders>
            <w:shd w:val="clear" w:color="auto" w:fill="E7E6E6" w:themeFill="background2"/>
            <w:vAlign w:val="center"/>
          </w:tcPr>
          <w:p w14:paraId="4D28BE1B" w14:textId="77777777" w:rsidR="004808AC" w:rsidRPr="000C318D" w:rsidRDefault="004808AC" w:rsidP="00DD56EE">
            <w:pPr>
              <w:jc w:val="center"/>
              <w:rPr>
                <w:bCs/>
                <w:sz w:val="20"/>
                <w:szCs w:val="20"/>
                <w:lang w:val="en-US"/>
              </w:rPr>
            </w:pPr>
          </w:p>
        </w:tc>
        <w:tc>
          <w:tcPr>
            <w:tcW w:w="594"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F11EE6C" w14:textId="77777777" w:rsidR="004808AC" w:rsidRPr="00344DC6" w:rsidRDefault="004808AC" w:rsidP="00DD56EE">
            <w:pPr>
              <w:jc w:val="center"/>
              <w:rPr>
                <w:bCs/>
                <w:iCs/>
                <w:sz w:val="20"/>
                <w:szCs w:val="20"/>
                <w:lang w:val="en-US"/>
              </w:rPr>
            </w:pPr>
            <w:r w:rsidRPr="00344DC6">
              <w:rPr>
                <w:bCs/>
                <w:iCs/>
                <w:sz w:val="20"/>
                <w:szCs w:val="20"/>
                <w:lang w:val="en-US"/>
              </w:rPr>
              <w:t>8.2</w:t>
            </w:r>
          </w:p>
        </w:tc>
        <w:tc>
          <w:tcPr>
            <w:tcW w:w="2234" w:type="dxa"/>
            <w:tcBorders>
              <w:top w:val="single" w:sz="4" w:space="0" w:color="000000"/>
              <w:left w:val="single" w:sz="4" w:space="0" w:color="000000"/>
              <w:bottom w:val="single" w:sz="4" w:space="0" w:color="000000"/>
              <w:right w:val="single" w:sz="4" w:space="0" w:color="auto"/>
            </w:tcBorders>
            <w:shd w:val="clear" w:color="auto" w:fill="E7E6E6" w:themeFill="background2"/>
            <w:vAlign w:val="center"/>
          </w:tcPr>
          <w:p w14:paraId="5DF46C31" w14:textId="77777777" w:rsidR="004808AC" w:rsidRPr="000C318D" w:rsidRDefault="004808AC" w:rsidP="00DD56EE">
            <w:pPr>
              <w:jc w:val="center"/>
              <w:rPr>
                <w:bCs/>
                <w:i/>
                <w:sz w:val="20"/>
                <w:szCs w:val="20"/>
                <w:lang w:val="en-US"/>
              </w:rPr>
            </w:pPr>
            <w:r>
              <w:rPr>
                <w:bCs/>
                <w:iCs/>
                <w:sz w:val="20"/>
                <w:szCs w:val="20"/>
                <w:lang w:val="en-US"/>
              </w:rPr>
              <w:t>Maximum Repetition Rate 2 MHz</w:t>
            </w:r>
          </w:p>
        </w:tc>
        <w:tc>
          <w:tcPr>
            <w:tcW w:w="114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4E76E2B" w14:textId="77777777" w:rsidR="004808AC" w:rsidRPr="000C318D" w:rsidRDefault="004808AC" w:rsidP="00DD56EE">
            <w:pPr>
              <w:jc w:val="center"/>
              <w:rPr>
                <w:sz w:val="20"/>
                <w:szCs w:val="20"/>
                <w:lang w:val="en-US"/>
              </w:rPr>
            </w:pPr>
          </w:p>
        </w:tc>
        <w:tc>
          <w:tcPr>
            <w:tcW w:w="1296"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D7A1D58" w14:textId="77777777" w:rsidR="004808AC" w:rsidRPr="000C318D" w:rsidRDefault="004808AC" w:rsidP="00DD56EE">
            <w:pPr>
              <w:jc w:val="center"/>
              <w:rPr>
                <w:sz w:val="20"/>
                <w:szCs w:val="20"/>
                <w:lang w:val="en-US"/>
              </w:rPr>
            </w:pPr>
          </w:p>
        </w:tc>
        <w:tc>
          <w:tcPr>
            <w:tcW w:w="98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0C49BE1" w14:textId="77777777" w:rsidR="004808AC" w:rsidRPr="000C318D" w:rsidRDefault="004808AC" w:rsidP="00DD56EE">
            <w:pPr>
              <w:jc w:val="center"/>
              <w:rPr>
                <w:sz w:val="20"/>
                <w:szCs w:val="20"/>
                <w:lang w:val="en-US"/>
              </w:rPr>
            </w:pPr>
            <w:r>
              <w:rPr>
                <w:sz w:val="20"/>
                <w:szCs w:val="20"/>
                <w:lang w:val="en-US"/>
              </w:rPr>
              <w:t>3</w:t>
            </w:r>
          </w:p>
        </w:tc>
      </w:tr>
      <w:tr w:rsidR="004808AC" w:rsidRPr="00981739" w14:paraId="6A890FCA" w14:textId="77777777" w:rsidTr="004B4D69">
        <w:trPr>
          <w:trHeight w:val="335"/>
        </w:trPr>
        <w:tc>
          <w:tcPr>
            <w:tcW w:w="465" w:type="dxa"/>
            <w:vMerge w:val="restart"/>
            <w:tcBorders>
              <w:top w:val="single" w:sz="4" w:space="0" w:color="000000"/>
              <w:left w:val="single" w:sz="4" w:space="0" w:color="000000"/>
              <w:right w:val="single" w:sz="4" w:space="0" w:color="000000"/>
            </w:tcBorders>
            <w:vAlign w:val="center"/>
          </w:tcPr>
          <w:p w14:paraId="5347B12C" w14:textId="77777777" w:rsidR="004808AC" w:rsidRPr="00255FBD" w:rsidRDefault="004808AC" w:rsidP="00DD56EE">
            <w:pPr>
              <w:jc w:val="center"/>
              <w:rPr>
                <w:bCs/>
                <w:sz w:val="20"/>
                <w:szCs w:val="20"/>
                <w:lang w:val="en-US"/>
              </w:rPr>
            </w:pPr>
            <w:r>
              <w:rPr>
                <w:bCs/>
                <w:sz w:val="20"/>
                <w:szCs w:val="20"/>
                <w:lang w:val="en-US"/>
              </w:rPr>
              <w:t>9</w:t>
            </w:r>
          </w:p>
        </w:tc>
        <w:tc>
          <w:tcPr>
            <w:tcW w:w="1920" w:type="dxa"/>
            <w:vMerge w:val="restart"/>
            <w:tcBorders>
              <w:top w:val="single" w:sz="4" w:space="0" w:color="000000"/>
              <w:left w:val="single" w:sz="4" w:space="0" w:color="000000"/>
              <w:right w:val="single" w:sz="4" w:space="0" w:color="000000"/>
            </w:tcBorders>
            <w:vAlign w:val="center"/>
          </w:tcPr>
          <w:p w14:paraId="0064BA2F" w14:textId="77777777" w:rsidR="004808AC" w:rsidRPr="00741973" w:rsidRDefault="004808AC" w:rsidP="00DD56EE">
            <w:pPr>
              <w:jc w:val="center"/>
              <w:rPr>
                <w:bCs/>
                <w:sz w:val="20"/>
                <w:szCs w:val="20"/>
              </w:rPr>
            </w:pPr>
            <w:r w:rsidRPr="00741973">
              <w:rPr>
                <w:bCs/>
                <w:sz w:val="20"/>
                <w:szCs w:val="20"/>
              </w:rPr>
              <w:t xml:space="preserve">Optical </w:t>
            </w:r>
            <w:proofErr w:type="spellStart"/>
            <w:r w:rsidRPr="00741973">
              <w:rPr>
                <w:bCs/>
                <w:sz w:val="20"/>
                <w:szCs w:val="20"/>
              </w:rPr>
              <w:t>Parametric</w:t>
            </w:r>
            <w:proofErr w:type="spellEnd"/>
            <w:r w:rsidRPr="00741973">
              <w:rPr>
                <w:bCs/>
                <w:sz w:val="20"/>
                <w:szCs w:val="20"/>
              </w:rPr>
              <w:t xml:space="preserve"> </w:t>
            </w:r>
            <w:proofErr w:type="spellStart"/>
            <w:r w:rsidRPr="00741973">
              <w:rPr>
                <w:bCs/>
                <w:sz w:val="20"/>
                <w:szCs w:val="20"/>
              </w:rPr>
              <w:t>Oscillator</w:t>
            </w:r>
            <w:proofErr w:type="spellEnd"/>
            <w:r w:rsidRPr="00741973">
              <w:rPr>
                <w:bCs/>
                <w:sz w:val="20"/>
                <w:szCs w:val="20"/>
              </w:rPr>
              <w:t xml:space="preserve"> – Conversion </w:t>
            </w:r>
            <w:proofErr w:type="spellStart"/>
            <w:r w:rsidRPr="00741973">
              <w:rPr>
                <w:bCs/>
                <w:sz w:val="20"/>
                <w:szCs w:val="20"/>
              </w:rPr>
              <w:t>e</w:t>
            </w:r>
            <w:r>
              <w:rPr>
                <w:bCs/>
                <w:sz w:val="20"/>
                <w:szCs w:val="20"/>
              </w:rPr>
              <w:t>fficiency</w:t>
            </w:r>
            <w:proofErr w:type="spellEnd"/>
          </w:p>
        </w:tc>
        <w:tc>
          <w:tcPr>
            <w:tcW w:w="994" w:type="dxa"/>
            <w:vMerge w:val="restart"/>
            <w:tcBorders>
              <w:top w:val="single" w:sz="4" w:space="0" w:color="000000"/>
              <w:left w:val="single" w:sz="4" w:space="0" w:color="000000"/>
              <w:right w:val="single" w:sz="4" w:space="0" w:color="000000"/>
            </w:tcBorders>
            <w:vAlign w:val="center"/>
          </w:tcPr>
          <w:p w14:paraId="33473E58" w14:textId="77777777" w:rsidR="004808AC" w:rsidRPr="00741973" w:rsidRDefault="004808AC" w:rsidP="00DD56EE">
            <w:pPr>
              <w:jc w:val="center"/>
              <w:rPr>
                <w:bCs/>
                <w:sz w:val="20"/>
                <w:szCs w:val="20"/>
              </w:rPr>
            </w:pPr>
            <w:r>
              <w:rPr>
                <w:bCs/>
                <w:sz w:val="20"/>
                <w:szCs w:val="20"/>
              </w:rPr>
              <w:t>5</w:t>
            </w:r>
          </w:p>
        </w:tc>
        <w:tc>
          <w:tcPr>
            <w:tcW w:w="594" w:type="dxa"/>
            <w:tcBorders>
              <w:top w:val="single" w:sz="4" w:space="0" w:color="000000"/>
              <w:left w:val="single" w:sz="4" w:space="0" w:color="000000"/>
              <w:bottom w:val="single" w:sz="4" w:space="0" w:color="000000"/>
              <w:right w:val="single" w:sz="4" w:space="0" w:color="000000"/>
            </w:tcBorders>
            <w:vAlign w:val="center"/>
          </w:tcPr>
          <w:p w14:paraId="4F2F8252" w14:textId="77777777" w:rsidR="004808AC" w:rsidRPr="005F1AE6" w:rsidRDefault="004808AC" w:rsidP="00DD56EE">
            <w:pPr>
              <w:jc w:val="center"/>
              <w:rPr>
                <w:bCs/>
                <w:iCs/>
                <w:sz w:val="20"/>
                <w:szCs w:val="20"/>
              </w:rPr>
            </w:pPr>
            <w:r w:rsidRPr="005F1AE6">
              <w:rPr>
                <w:bCs/>
                <w:iCs/>
                <w:sz w:val="20"/>
                <w:szCs w:val="20"/>
              </w:rPr>
              <w:t>9.1</w:t>
            </w:r>
          </w:p>
        </w:tc>
        <w:tc>
          <w:tcPr>
            <w:tcW w:w="2234" w:type="dxa"/>
            <w:tcBorders>
              <w:top w:val="single" w:sz="4" w:space="0" w:color="000000"/>
              <w:left w:val="single" w:sz="4" w:space="0" w:color="000000"/>
              <w:bottom w:val="single" w:sz="4" w:space="0" w:color="000000"/>
              <w:right w:val="single" w:sz="4" w:space="0" w:color="auto"/>
            </w:tcBorders>
            <w:vAlign w:val="center"/>
          </w:tcPr>
          <w:p w14:paraId="6CA76F89" w14:textId="77777777" w:rsidR="004808AC" w:rsidRPr="00981739" w:rsidRDefault="004808AC" w:rsidP="00DD56EE">
            <w:pPr>
              <w:jc w:val="center"/>
              <w:rPr>
                <w:bCs/>
                <w:iCs/>
                <w:sz w:val="20"/>
                <w:szCs w:val="20"/>
                <w:lang w:val="en-US"/>
              </w:rPr>
            </w:pPr>
            <w:r w:rsidRPr="00981739">
              <w:rPr>
                <w:bCs/>
                <w:iCs/>
                <w:sz w:val="20"/>
                <w:szCs w:val="20"/>
                <w:lang w:val="en-US"/>
              </w:rPr>
              <w:t xml:space="preserve">&gt; </w:t>
            </w:r>
            <w:r>
              <w:rPr>
                <w:bCs/>
                <w:iCs/>
                <w:sz w:val="20"/>
                <w:szCs w:val="20"/>
                <w:lang w:val="en-US"/>
              </w:rPr>
              <w:t>9</w:t>
            </w:r>
            <w:r w:rsidRPr="00981739">
              <w:rPr>
                <w:bCs/>
                <w:iCs/>
                <w:sz w:val="20"/>
                <w:szCs w:val="20"/>
                <w:lang w:val="en-US"/>
              </w:rPr>
              <w:t xml:space="preserve">% @ 700 nm (40 – 400 </w:t>
            </w:r>
            <w:r w:rsidRPr="00981739">
              <w:rPr>
                <w:bCs/>
                <w:iCs/>
                <w:sz w:val="20"/>
                <w:szCs w:val="20"/>
              </w:rPr>
              <w:t>μ</w:t>
            </w:r>
            <w:r w:rsidRPr="00981739">
              <w:rPr>
                <w:bCs/>
                <w:iCs/>
                <w:sz w:val="20"/>
                <w:szCs w:val="20"/>
                <w:lang w:val="en-US"/>
              </w:rPr>
              <w:t>J pump; up to 1 MHz)</w:t>
            </w:r>
          </w:p>
          <w:p w14:paraId="6E6EBC40" w14:textId="77777777" w:rsidR="004808AC" w:rsidRPr="00981739" w:rsidRDefault="004808AC" w:rsidP="00DD56EE">
            <w:pPr>
              <w:jc w:val="center"/>
              <w:rPr>
                <w:bCs/>
                <w:i/>
                <w:sz w:val="20"/>
                <w:szCs w:val="20"/>
                <w:lang w:val="en-US"/>
              </w:rPr>
            </w:pPr>
            <w:r>
              <w:rPr>
                <w:bCs/>
                <w:iCs/>
                <w:sz w:val="20"/>
                <w:szCs w:val="20"/>
                <w:lang w:val="en-US"/>
              </w:rPr>
              <w:t xml:space="preserve">Or </w:t>
            </w:r>
            <w:r w:rsidRPr="00981739">
              <w:rPr>
                <w:bCs/>
                <w:iCs/>
                <w:sz w:val="20"/>
                <w:szCs w:val="20"/>
                <w:lang w:val="en-US"/>
              </w:rPr>
              <w:t xml:space="preserve">&gt; </w:t>
            </w:r>
            <w:r>
              <w:rPr>
                <w:bCs/>
                <w:iCs/>
                <w:sz w:val="20"/>
                <w:szCs w:val="20"/>
                <w:lang w:val="en-US"/>
              </w:rPr>
              <w:t>5</w:t>
            </w:r>
            <w:r w:rsidRPr="00981739">
              <w:rPr>
                <w:bCs/>
                <w:iCs/>
                <w:sz w:val="20"/>
                <w:szCs w:val="20"/>
                <w:lang w:val="en-US"/>
              </w:rPr>
              <w:t xml:space="preserve">.5% @ 700 nm (20 – 40 </w:t>
            </w:r>
            <w:r w:rsidRPr="00981739">
              <w:rPr>
                <w:bCs/>
                <w:iCs/>
                <w:sz w:val="20"/>
                <w:szCs w:val="20"/>
              </w:rPr>
              <w:t>μ</w:t>
            </w:r>
            <w:r w:rsidRPr="00981739">
              <w:rPr>
                <w:bCs/>
                <w:iCs/>
                <w:sz w:val="20"/>
                <w:szCs w:val="20"/>
                <w:lang w:val="en-US"/>
              </w:rPr>
              <w:t>J pump; up to 2 MHz)</w:t>
            </w:r>
          </w:p>
        </w:tc>
        <w:tc>
          <w:tcPr>
            <w:tcW w:w="1140" w:type="dxa"/>
            <w:tcBorders>
              <w:top w:val="single" w:sz="4" w:space="0" w:color="auto"/>
              <w:left w:val="single" w:sz="4" w:space="0" w:color="auto"/>
              <w:bottom w:val="single" w:sz="4" w:space="0" w:color="auto"/>
              <w:right w:val="single" w:sz="4" w:space="0" w:color="auto"/>
            </w:tcBorders>
            <w:vAlign w:val="center"/>
          </w:tcPr>
          <w:p w14:paraId="2938C93B" w14:textId="77777777" w:rsidR="004808AC" w:rsidRPr="00981739" w:rsidRDefault="004808AC" w:rsidP="00DD56EE">
            <w:pPr>
              <w:jc w:val="center"/>
              <w:rPr>
                <w:sz w:val="20"/>
                <w:szCs w:val="20"/>
                <w:lang w:val="en-US"/>
              </w:rPr>
            </w:pPr>
          </w:p>
        </w:tc>
        <w:tc>
          <w:tcPr>
            <w:tcW w:w="1296" w:type="dxa"/>
            <w:tcBorders>
              <w:top w:val="single" w:sz="4" w:space="0" w:color="auto"/>
              <w:left w:val="single" w:sz="4" w:space="0" w:color="auto"/>
              <w:bottom w:val="single" w:sz="4" w:space="0" w:color="auto"/>
              <w:right w:val="single" w:sz="4" w:space="0" w:color="auto"/>
            </w:tcBorders>
            <w:vAlign w:val="center"/>
          </w:tcPr>
          <w:p w14:paraId="028C9828" w14:textId="77777777" w:rsidR="004808AC" w:rsidRPr="00981739" w:rsidRDefault="004808AC" w:rsidP="00DD56EE">
            <w:pPr>
              <w:jc w:val="center"/>
              <w:rPr>
                <w:sz w:val="20"/>
                <w:szCs w:val="20"/>
                <w:lang w:val="en-US"/>
              </w:rPr>
            </w:pPr>
          </w:p>
        </w:tc>
        <w:tc>
          <w:tcPr>
            <w:tcW w:w="985" w:type="dxa"/>
            <w:tcBorders>
              <w:top w:val="single" w:sz="4" w:space="0" w:color="auto"/>
              <w:left w:val="single" w:sz="4" w:space="0" w:color="auto"/>
              <w:bottom w:val="single" w:sz="4" w:space="0" w:color="auto"/>
              <w:right w:val="single" w:sz="4" w:space="0" w:color="auto"/>
            </w:tcBorders>
            <w:vAlign w:val="center"/>
          </w:tcPr>
          <w:p w14:paraId="66B5E117" w14:textId="77777777" w:rsidR="004808AC" w:rsidRPr="00981739" w:rsidRDefault="004808AC" w:rsidP="00DD56EE">
            <w:pPr>
              <w:jc w:val="center"/>
              <w:rPr>
                <w:sz w:val="20"/>
                <w:szCs w:val="20"/>
                <w:lang w:val="en-US"/>
              </w:rPr>
            </w:pPr>
            <w:r>
              <w:rPr>
                <w:sz w:val="20"/>
                <w:szCs w:val="20"/>
                <w:lang w:val="en-US"/>
              </w:rPr>
              <w:t>5</w:t>
            </w:r>
          </w:p>
        </w:tc>
      </w:tr>
      <w:tr w:rsidR="004808AC" w:rsidRPr="00981739" w14:paraId="507F54D6" w14:textId="77777777" w:rsidTr="004B4D69">
        <w:trPr>
          <w:trHeight w:val="334"/>
        </w:trPr>
        <w:tc>
          <w:tcPr>
            <w:tcW w:w="465" w:type="dxa"/>
            <w:vMerge/>
            <w:tcBorders>
              <w:left w:val="single" w:sz="4" w:space="0" w:color="000000"/>
              <w:bottom w:val="single" w:sz="4" w:space="0" w:color="000000"/>
              <w:right w:val="single" w:sz="4" w:space="0" w:color="000000"/>
            </w:tcBorders>
            <w:vAlign w:val="center"/>
          </w:tcPr>
          <w:p w14:paraId="272FA076" w14:textId="77777777" w:rsidR="004808AC" w:rsidRDefault="004808AC" w:rsidP="00DD56EE">
            <w:pPr>
              <w:jc w:val="center"/>
              <w:rPr>
                <w:bCs/>
                <w:sz w:val="20"/>
                <w:szCs w:val="20"/>
                <w:lang w:val="en-US"/>
              </w:rPr>
            </w:pPr>
          </w:p>
        </w:tc>
        <w:tc>
          <w:tcPr>
            <w:tcW w:w="1920" w:type="dxa"/>
            <w:vMerge/>
            <w:tcBorders>
              <w:left w:val="single" w:sz="4" w:space="0" w:color="000000"/>
              <w:bottom w:val="single" w:sz="4" w:space="0" w:color="000000"/>
              <w:right w:val="single" w:sz="4" w:space="0" w:color="000000"/>
            </w:tcBorders>
            <w:vAlign w:val="center"/>
          </w:tcPr>
          <w:p w14:paraId="692B8DCE" w14:textId="77777777" w:rsidR="004808AC" w:rsidRPr="00981739" w:rsidRDefault="004808AC" w:rsidP="00DD56EE">
            <w:pPr>
              <w:jc w:val="center"/>
              <w:rPr>
                <w:bCs/>
                <w:sz w:val="20"/>
                <w:szCs w:val="20"/>
                <w:lang w:val="en-US"/>
              </w:rPr>
            </w:pPr>
          </w:p>
        </w:tc>
        <w:tc>
          <w:tcPr>
            <w:tcW w:w="994" w:type="dxa"/>
            <w:vMerge/>
            <w:tcBorders>
              <w:left w:val="single" w:sz="4" w:space="0" w:color="000000"/>
              <w:bottom w:val="single" w:sz="4" w:space="0" w:color="000000"/>
              <w:right w:val="single" w:sz="4" w:space="0" w:color="000000"/>
            </w:tcBorders>
            <w:vAlign w:val="center"/>
          </w:tcPr>
          <w:p w14:paraId="46EC07DB" w14:textId="77777777" w:rsidR="004808AC" w:rsidRPr="00981739" w:rsidRDefault="004808AC" w:rsidP="00DD56EE">
            <w:pPr>
              <w:jc w:val="center"/>
              <w:rPr>
                <w:bCs/>
                <w:sz w:val="20"/>
                <w:szCs w:val="20"/>
                <w:lang w:val="en-US"/>
              </w:rPr>
            </w:pPr>
          </w:p>
        </w:tc>
        <w:tc>
          <w:tcPr>
            <w:tcW w:w="594" w:type="dxa"/>
            <w:tcBorders>
              <w:top w:val="single" w:sz="4" w:space="0" w:color="000000"/>
              <w:left w:val="single" w:sz="4" w:space="0" w:color="000000"/>
              <w:bottom w:val="single" w:sz="4" w:space="0" w:color="000000"/>
              <w:right w:val="single" w:sz="4" w:space="0" w:color="000000"/>
            </w:tcBorders>
            <w:vAlign w:val="center"/>
          </w:tcPr>
          <w:p w14:paraId="67F6253D" w14:textId="77777777" w:rsidR="004808AC" w:rsidRPr="005F1AE6" w:rsidRDefault="004808AC" w:rsidP="00DD56EE">
            <w:pPr>
              <w:jc w:val="center"/>
              <w:rPr>
                <w:bCs/>
                <w:iCs/>
                <w:sz w:val="20"/>
                <w:szCs w:val="20"/>
              </w:rPr>
            </w:pPr>
            <w:r w:rsidRPr="005F1AE6">
              <w:rPr>
                <w:bCs/>
                <w:iCs/>
                <w:sz w:val="20"/>
                <w:szCs w:val="20"/>
              </w:rPr>
              <w:t>9.1</w:t>
            </w:r>
          </w:p>
        </w:tc>
        <w:tc>
          <w:tcPr>
            <w:tcW w:w="2234" w:type="dxa"/>
            <w:tcBorders>
              <w:top w:val="single" w:sz="4" w:space="0" w:color="000000"/>
              <w:left w:val="single" w:sz="4" w:space="0" w:color="000000"/>
              <w:bottom w:val="single" w:sz="4" w:space="0" w:color="000000"/>
              <w:right w:val="single" w:sz="4" w:space="0" w:color="auto"/>
            </w:tcBorders>
            <w:vAlign w:val="center"/>
          </w:tcPr>
          <w:p w14:paraId="68FF7657" w14:textId="77777777" w:rsidR="004808AC" w:rsidRPr="00981739" w:rsidRDefault="004808AC" w:rsidP="00DD56EE">
            <w:pPr>
              <w:jc w:val="center"/>
              <w:rPr>
                <w:bCs/>
                <w:iCs/>
                <w:sz w:val="20"/>
                <w:szCs w:val="20"/>
                <w:lang w:val="en-US"/>
              </w:rPr>
            </w:pPr>
            <w:r w:rsidRPr="00981739">
              <w:rPr>
                <w:bCs/>
                <w:iCs/>
                <w:sz w:val="20"/>
                <w:szCs w:val="20"/>
                <w:lang w:val="en-US"/>
              </w:rPr>
              <w:t xml:space="preserve">&gt; </w:t>
            </w:r>
            <w:r>
              <w:rPr>
                <w:bCs/>
                <w:iCs/>
                <w:sz w:val="20"/>
                <w:szCs w:val="20"/>
                <w:lang w:val="en-US"/>
              </w:rPr>
              <w:t xml:space="preserve">7 </w:t>
            </w:r>
            <w:r w:rsidRPr="00981739">
              <w:rPr>
                <w:bCs/>
                <w:iCs/>
                <w:sz w:val="20"/>
                <w:szCs w:val="20"/>
                <w:lang w:val="en-US"/>
              </w:rPr>
              <w:t xml:space="preserve">% @ 700 nm (40 – 400 </w:t>
            </w:r>
            <w:r w:rsidRPr="00981739">
              <w:rPr>
                <w:bCs/>
                <w:iCs/>
                <w:sz w:val="20"/>
                <w:szCs w:val="20"/>
              </w:rPr>
              <w:t>μ</w:t>
            </w:r>
            <w:r w:rsidRPr="00981739">
              <w:rPr>
                <w:bCs/>
                <w:iCs/>
                <w:sz w:val="20"/>
                <w:szCs w:val="20"/>
                <w:lang w:val="en-US"/>
              </w:rPr>
              <w:t>J pump; up to 1 MHz)</w:t>
            </w:r>
          </w:p>
          <w:p w14:paraId="2B6BD800" w14:textId="77777777" w:rsidR="004808AC" w:rsidRPr="00981739" w:rsidRDefault="004808AC" w:rsidP="00DD56EE">
            <w:pPr>
              <w:jc w:val="center"/>
              <w:rPr>
                <w:bCs/>
                <w:i/>
                <w:sz w:val="20"/>
                <w:szCs w:val="20"/>
                <w:lang w:val="en-US"/>
              </w:rPr>
            </w:pPr>
            <w:r>
              <w:rPr>
                <w:bCs/>
                <w:iCs/>
                <w:sz w:val="20"/>
                <w:szCs w:val="20"/>
                <w:lang w:val="en-US"/>
              </w:rPr>
              <w:t xml:space="preserve">Or </w:t>
            </w:r>
            <w:r w:rsidRPr="00981739">
              <w:rPr>
                <w:bCs/>
                <w:iCs/>
                <w:sz w:val="20"/>
                <w:szCs w:val="20"/>
                <w:lang w:val="en-US"/>
              </w:rPr>
              <w:t xml:space="preserve">&gt; </w:t>
            </w:r>
            <w:r>
              <w:rPr>
                <w:bCs/>
                <w:iCs/>
                <w:sz w:val="20"/>
                <w:szCs w:val="20"/>
                <w:lang w:val="en-US"/>
              </w:rPr>
              <w:t>3.5</w:t>
            </w:r>
            <w:r w:rsidRPr="00981739">
              <w:rPr>
                <w:bCs/>
                <w:iCs/>
                <w:sz w:val="20"/>
                <w:szCs w:val="20"/>
                <w:lang w:val="en-US"/>
              </w:rPr>
              <w:t xml:space="preserve">% @ 700 nm (20 – 40 </w:t>
            </w:r>
            <w:r w:rsidRPr="00981739">
              <w:rPr>
                <w:bCs/>
                <w:iCs/>
                <w:sz w:val="20"/>
                <w:szCs w:val="20"/>
              </w:rPr>
              <w:t>μ</w:t>
            </w:r>
            <w:r w:rsidRPr="00981739">
              <w:rPr>
                <w:bCs/>
                <w:iCs/>
                <w:sz w:val="20"/>
                <w:szCs w:val="20"/>
                <w:lang w:val="en-US"/>
              </w:rPr>
              <w:t>J pump; up to 2 MHz)</w:t>
            </w:r>
          </w:p>
        </w:tc>
        <w:tc>
          <w:tcPr>
            <w:tcW w:w="1140" w:type="dxa"/>
            <w:tcBorders>
              <w:top w:val="single" w:sz="4" w:space="0" w:color="auto"/>
              <w:left w:val="single" w:sz="4" w:space="0" w:color="auto"/>
              <w:bottom w:val="single" w:sz="4" w:space="0" w:color="auto"/>
              <w:right w:val="single" w:sz="4" w:space="0" w:color="auto"/>
            </w:tcBorders>
            <w:vAlign w:val="center"/>
          </w:tcPr>
          <w:p w14:paraId="634A3D28" w14:textId="77777777" w:rsidR="004808AC" w:rsidRPr="00981739" w:rsidRDefault="004808AC" w:rsidP="00DD56EE">
            <w:pPr>
              <w:jc w:val="center"/>
              <w:rPr>
                <w:sz w:val="20"/>
                <w:szCs w:val="20"/>
                <w:lang w:val="en-US"/>
              </w:rPr>
            </w:pPr>
          </w:p>
        </w:tc>
        <w:tc>
          <w:tcPr>
            <w:tcW w:w="1296" w:type="dxa"/>
            <w:tcBorders>
              <w:top w:val="single" w:sz="4" w:space="0" w:color="auto"/>
              <w:left w:val="single" w:sz="4" w:space="0" w:color="auto"/>
              <w:bottom w:val="single" w:sz="4" w:space="0" w:color="auto"/>
              <w:right w:val="single" w:sz="4" w:space="0" w:color="auto"/>
            </w:tcBorders>
            <w:vAlign w:val="center"/>
          </w:tcPr>
          <w:p w14:paraId="32191A79" w14:textId="77777777" w:rsidR="004808AC" w:rsidRPr="00981739" w:rsidRDefault="004808AC" w:rsidP="00DD56EE">
            <w:pPr>
              <w:jc w:val="center"/>
              <w:rPr>
                <w:sz w:val="20"/>
                <w:szCs w:val="20"/>
                <w:lang w:val="en-US"/>
              </w:rPr>
            </w:pPr>
          </w:p>
        </w:tc>
        <w:tc>
          <w:tcPr>
            <w:tcW w:w="985" w:type="dxa"/>
            <w:tcBorders>
              <w:top w:val="single" w:sz="4" w:space="0" w:color="auto"/>
              <w:left w:val="single" w:sz="4" w:space="0" w:color="auto"/>
              <w:bottom w:val="single" w:sz="4" w:space="0" w:color="auto"/>
              <w:right w:val="single" w:sz="4" w:space="0" w:color="auto"/>
            </w:tcBorders>
            <w:vAlign w:val="center"/>
          </w:tcPr>
          <w:p w14:paraId="08195FDD" w14:textId="77777777" w:rsidR="004808AC" w:rsidRPr="00981739" w:rsidRDefault="004808AC" w:rsidP="00DD56EE">
            <w:pPr>
              <w:jc w:val="center"/>
              <w:rPr>
                <w:sz w:val="20"/>
                <w:szCs w:val="20"/>
                <w:lang w:val="en-US"/>
              </w:rPr>
            </w:pPr>
            <w:r>
              <w:rPr>
                <w:sz w:val="20"/>
                <w:szCs w:val="20"/>
                <w:lang w:val="en-US"/>
              </w:rPr>
              <w:t>2</w:t>
            </w:r>
          </w:p>
        </w:tc>
      </w:tr>
      <w:tr w:rsidR="004808AC" w:rsidRPr="00981739" w14:paraId="5C1B4C5D" w14:textId="77777777" w:rsidTr="004B4D69">
        <w:trPr>
          <w:trHeight w:val="335"/>
        </w:trPr>
        <w:tc>
          <w:tcPr>
            <w:tcW w:w="465" w:type="dxa"/>
            <w:tcBorders>
              <w:top w:val="single" w:sz="4" w:space="0" w:color="000000"/>
              <w:left w:val="single" w:sz="4" w:space="0" w:color="000000"/>
              <w:right w:val="single" w:sz="4" w:space="0" w:color="000000"/>
            </w:tcBorders>
            <w:shd w:val="clear" w:color="auto" w:fill="E7E6E6" w:themeFill="background2"/>
            <w:vAlign w:val="center"/>
          </w:tcPr>
          <w:p w14:paraId="3FE66E62" w14:textId="77777777" w:rsidR="004808AC" w:rsidRDefault="004808AC" w:rsidP="00DD56EE">
            <w:pPr>
              <w:jc w:val="center"/>
              <w:rPr>
                <w:bCs/>
                <w:sz w:val="20"/>
                <w:szCs w:val="20"/>
                <w:lang w:val="en-US"/>
              </w:rPr>
            </w:pPr>
            <w:r>
              <w:rPr>
                <w:bCs/>
                <w:sz w:val="20"/>
                <w:szCs w:val="20"/>
                <w:lang w:val="en-US"/>
              </w:rPr>
              <w:lastRenderedPageBreak/>
              <w:t>10</w:t>
            </w:r>
          </w:p>
        </w:tc>
        <w:tc>
          <w:tcPr>
            <w:tcW w:w="1920" w:type="dxa"/>
            <w:tcBorders>
              <w:top w:val="single" w:sz="4" w:space="0" w:color="000000"/>
              <w:left w:val="single" w:sz="4" w:space="0" w:color="000000"/>
              <w:right w:val="single" w:sz="4" w:space="0" w:color="000000"/>
            </w:tcBorders>
            <w:shd w:val="clear" w:color="auto" w:fill="E7E6E6" w:themeFill="background2"/>
            <w:vAlign w:val="center"/>
          </w:tcPr>
          <w:p w14:paraId="06257AE0" w14:textId="77777777" w:rsidR="004808AC" w:rsidRPr="0021504D" w:rsidRDefault="004808AC" w:rsidP="00DD56EE">
            <w:pPr>
              <w:jc w:val="center"/>
              <w:rPr>
                <w:bCs/>
                <w:sz w:val="20"/>
                <w:szCs w:val="20"/>
                <w:lang w:val="en-US"/>
              </w:rPr>
            </w:pPr>
            <w:r w:rsidRPr="00741973">
              <w:rPr>
                <w:bCs/>
                <w:sz w:val="20"/>
                <w:szCs w:val="20"/>
              </w:rPr>
              <w:t xml:space="preserve">Optical </w:t>
            </w:r>
            <w:proofErr w:type="spellStart"/>
            <w:r w:rsidRPr="00741973">
              <w:rPr>
                <w:bCs/>
                <w:sz w:val="20"/>
                <w:szCs w:val="20"/>
              </w:rPr>
              <w:t>Parametric</w:t>
            </w:r>
            <w:proofErr w:type="spellEnd"/>
            <w:r w:rsidRPr="00741973">
              <w:rPr>
                <w:bCs/>
                <w:sz w:val="20"/>
                <w:szCs w:val="20"/>
              </w:rPr>
              <w:t xml:space="preserve"> </w:t>
            </w:r>
            <w:proofErr w:type="spellStart"/>
            <w:r w:rsidRPr="00741973">
              <w:rPr>
                <w:bCs/>
                <w:sz w:val="20"/>
                <w:szCs w:val="20"/>
              </w:rPr>
              <w:t>Oscillator</w:t>
            </w:r>
            <w:proofErr w:type="spellEnd"/>
            <w:r w:rsidRPr="00741973">
              <w:rPr>
                <w:bCs/>
                <w:sz w:val="20"/>
                <w:szCs w:val="20"/>
              </w:rPr>
              <w:t xml:space="preserve"> – </w:t>
            </w:r>
            <w:proofErr w:type="spellStart"/>
            <w:r>
              <w:rPr>
                <w:bCs/>
                <w:sz w:val="20"/>
                <w:szCs w:val="20"/>
              </w:rPr>
              <w:t>Tunability</w:t>
            </w:r>
            <w:proofErr w:type="spellEnd"/>
          </w:p>
        </w:tc>
        <w:tc>
          <w:tcPr>
            <w:tcW w:w="994" w:type="dxa"/>
            <w:tcBorders>
              <w:top w:val="single" w:sz="4" w:space="0" w:color="000000"/>
              <w:left w:val="single" w:sz="4" w:space="0" w:color="000000"/>
              <w:right w:val="single" w:sz="4" w:space="0" w:color="000000"/>
            </w:tcBorders>
            <w:shd w:val="clear" w:color="auto" w:fill="E7E6E6" w:themeFill="background2"/>
            <w:vAlign w:val="center"/>
          </w:tcPr>
          <w:p w14:paraId="66E78B9C" w14:textId="77777777" w:rsidR="004808AC" w:rsidRPr="00981739" w:rsidRDefault="004808AC" w:rsidP="00DD56EE">
            <w:pPr>
              <w:jc w:val="center"/>
              <w:rPr>
                <w:bCs/>
                <w:sz w:val="20"/>
                <w:szCs w:val="20"/>
                <w:lang w:val="en-US"/>
              </w:rPr>
            </w:pPr>
            <w:r>
              <w:rPr>
                <w:bCs/>
                <w:sz w:val="20"/>
                <w:szCs w:val="20"/>
                <w:lang w:val="en-US"/>
              </w:rPr>
              <w:t>10</w:t>
            </w:r>
          </w:p>
        </w:tc>
        <w:tc>
          <w:tcPr>
            <w:tcW w:w="594"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BE3CE44" w14:textId="77777777" w:rsidR="004808AC" w:rsidRPr="0021504D" w:rsidRDefault="004808AC" w:rsidP="00DD56EE">
            <w:pPr>
              <w:jc w:val="center"/>
              <w:rPr>
                <w:bCs/>
                <w:iCs/>
                <w:sz w:val="20"/>
                <w:szCs w:val="20"/>
                <w:lang w:val="en-US"/>
              </w:rPr>
            </w:pPr>
          </w:p>
        </w:tc>
        <w:tc>
          <w:tcPr>
            <w:tcW w:w="2234"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D6CE470" w14:textId="77777777" w:rsidR="004808AC" w:rsidRPr="00D96718" w:rsidRDefault="004808AC" w:rsidP="00DD56EE">
            <w:pPr>
              <w:jc w:val="center"/>
              <w:rPr>
                <w:bCs/>
                <w:iCs/>
                <w:sz w:val="20"/>
                <w:szCs w:val="20"/>
                <w:lang w:val="en-US"/>
              </w:rPr>
            </w:pPr>
            <w:r>
              <w:rPr>
                <w:bCs/>
                <w:iCs/>
                <w:sz w:val="20"/>
                <w:szCs w:val="20"/>
                <w:lang w:val="en-US"/>
              </w:rPr>
              <w:t>Tunability between 350 nm and 2500 nm</w:t>
            </w:r>
          </w:p>
        </w:tc>
        <w:tc>
          <w:tcPr>
            <w:tcW w:w="1140" w:type="dxa"/>
            <w:tcBorders>
              <w:top w:val="single" w:sz="4" w:space="0" w:color="auto"/>
              <w:left w:val="single" w:sz="4" w:space="0" w:color="000000"/>
              <w:bottom w:val="single" w:sz="4" w:space="0" w:color="auto"/>
              <w:right w:val="single" w:sz="4" w:space="0" w:color="000000"/>
            </w:tcBorders>
            <w:shd w:val="clear" w:color="auto" w:fill="E7E6E6" w:themeFill="background2"/>
            <w:vAlign w:val="center"/>
          </w:tcPr>
          <w:p w14:paraId="65847F71" w14:textId="77777777" w:rsidR="004808AC" w:rsidRPr="00981739" w:rsidRDefault="004808AC" w:rsidP="00DD56EE">
            <w:pPr>
              <w:jc w:val="center"/>
              <w:rPr>
                <w:sz w:val="20"/>
                <w:szCs w:val="20"/>
                <w:lang w:val="en-US"/>
              </w:rPr>
            </w:pPr>
            <w:r>
              <w:rPr>
                <w:sz w:val="20"/>
                <w:szCs w:val="20"/>
                <w:lang w:val="en-US"/>
              </w:rPr>
              <w:t>10</w:t>
            </w:r>
          </w:p>
        </w:tc>
        <w:tc>
          <w:tcPr>
            <w:tcW w:w="1296" w:type="dxa"/>
            <w:tcBorders>
              <w:top w:val="single" w:sz="4" w:space="0" w:color="auto"/>
              <w:left w:val="single" w:sz="4" w:space="0" w:color="000000"/>
              <w:bottom w:val="single" w:sz="4" w:space="0" w:color="auto"/>
              <w:right w:val="single" w:sz="4" w:space="0" w:color="000000"/>
            </w:tcBorders>
            <w:shd w:val="clear" w:color="auto" w:fill="E7E6E6" w:themeFill="background2"/>
            <w:vAlign w:val="center"/>
          </w:tcPr>
          <w:p w14:paraId="2719FB54" w14:textId="77777777" w:rsidR="004808AC" w:rsidRPr="00981739" w:rsidRDefault="004808AC" w:rsidP="00DD56EE">
            <w:pPr>
              <w:jc w:val="center"/>
              <w:rPr>
                <w:sz w:val="20"/>
                <w:szCs w:val="20"/>
                <w:lang w:val="en-US" w:eastAsia="it-IT"/>
              </w:rPr>
            </w:pPr>
          </w:p>
        </w:tc>
        <w:tc>
          <w:tcPr>
            <w:tcW w:w="985" w:type="dxa"/>
            <w:tcBorders>
              <w:top w:val="single" w:sz="4" w:space="0" w:color="auto"/>
              <w:left w:val="single" w:sz="4" w:space="0" w:color="000000"/>
              <w:bottom w:val="single" w:sz="4" w:space="0" w:color="auto"/>
              <w:right w:val="single" w:sz="4" w:space="0" w:color="000000"/>
            </w:tcBorders>
            <w:shd w:val="clear" w:color="auto" w:fill="E7E6E6" w:themeFill="background2"/>
            <w:vAlign w:val="center"/>
          </w:tcPr>
          <w:p w14:paraId="2ACB80DC" w14:textId="77777777" w:rsidR="004808AC" w:rsidRPr="00981739" w:rsidRDefault="004808AC" w:rsidP="00DD56EE">
            <w:pPr>
              <w:jc w:val="center"/>
              <w:rPr>
                <w:sz w:val="20"/>
                <w:szCs w:val="20"/>
                <w:lang w:val="en-US"/>
              </w:rPr>
            </w:pPr>
          </w:p>
        </w:tc>
      </w:tr>
      <w:tr w:rsidR="004808AC" w:rsidRPr="00981739" w14:paraId="7916F08C" w14:textId="77777777" w:rsidTr="004B4D69">
        <w:trPr>
          <w:trHeight w:val="335"/>
        </w:trPr>
        <w:tc>
          <w:tcPr>
            <w:tcW w:w="465" w:type="dxa"/>
            <w:vMerge w:val="restart"/>
            <w:tcBorders>
              <w:top w:val="single" w:sz="4" w:space="0" w:color="000000"/>
              <w:left w:val="single" w:sz="4" w:space="0" w:color="000000"/>
              <w:right w:val="single" w:sz="4" w:space="0" w:color="000000"/>
            </w:tcBorders>
            <w:vAlign w:val="center"/>
          </w:tcPr>
          <w:p w14:paraId="1E4D80D3" w14:textId="77777777" w:rsidR="004808AC" w:rsidRPr="00981739" w:rsidRDefault="004808AC" w:rsidP="00DD56EE">
            <w:pPr>
              <w:jc w:val="center"/>
              <w:rPr>
                <w:bCs/>
                <w:sz w:val="20"/>
                <w:szCs w:val="20"/>
                <w:lang w:val="en-US"/>
              </w:rPr>
            </w:pPr>
            <w:r>
              <w:rPr>
                <w:bCs/>
                <w:sz w:val="20"/>
                <w:szCs w:val="20"/>
                <w:lang w:val="en-US"/>
              </w:rPr>
              <w:t>11</w:t>
            </w:r>
          </w:p>
        </w:tc>
        <w:tc>
          <w:tcPr>
            <w:tcW w:w="1920" w:type="dxa"/>
            <w:vMerge w:val="restart"/>
            <w:tcBorders>
              <w:top w:val="single" w:sz="4" w:space="0" w:color="000000"/>
              <w:left w:val="single" w:sz="4" w:space="0" w:color="000000"/>
              <w:right w:val="single" w:sz="4" w:space="0" w:color="000000"/>
            </w:tcBorders>
            <w:vAlign w:val="center"/>
          </w:tcPr>
          <w:p w14:paraId="1E53EDDB" w14:textId="77777777" w:rsidR="004808AC" w:rsidRPr="0021504D" w:rsidRDefault="004808AC" w:rsidP="00DD56EE">
            <w:pPr>
              <w:jc w:val="center"/>
              <w:rPr>
                <w:bCs/>
                <w:sz w:val="20"/>
                <w:szCs w:val="20"/>
                <w:lang w:val="en-US"/>
              </w:rPr>
            </w:pPr>
            <w:r w:rsidRPr="0021504D">
              <w:rPr>
                <w:bCs/>
                <w:sz w:val="20"/>
                <w:szCs w:val="20"/>
                <w:lang w:val="en-US"/>
              </w:rPr>
              <w:t>Optical Parametric Oscillator – spectral b</w:t>
            </w:r>
            <w:r>
              <w:rPr>
                <w:bCs/>
                <w:sz w:val="20"/>
                <w:szCs w:val="20"/>
                <w:lang w:val="en-US"/>
              </w:rPr>
              <w:t>andwidth</w:t>
            </w:r>
          </w:p>
        </w:tc>
        <w:tc>
          <w:tcPr>
            <w:tcW w:w="994" w:type="dxa"/>
            <w:vMerge w:val="restart"/>
            <w:tcBorders>
              <w:top w:val="single" w:sz="4" w:space="0" w:color="000000"/>
              <w:left w:val="single" w:sz="4" w:space="0" w:color="000000"/>
              <w:right w:val="single" w:sz="4" w:space="0" w:color="000000"/>
            </w:tcBorders>
            <w:vAlign w:val="center"/>
          </w:tcPr>
          <w:p w14:paraId="14D89DD0" w14:textId="77777777" w:rsidR="004808AC" w:rsidRPr="00981739" w:rsidRDefault="004808AC" w:rsidP="00DD56EE">
            <w:pPr>
              <w:jc w:val="center"/>
              <w:rPr>
                <w:bCs/>
                <w:sz w:val="20"/>
                <w:szCs w:val="20"/>
                <w:lang w:val="en-US"/>
              </w:rPr>
            </w:pPr>
            <w:r>
              <w:rPr>
                <w:bCs/>
                <w:sz w:val="20"/>
                <w:szCs w:val="20"/>
                <w:lang w:val="en-US"/>
              </w:rPr>
              <w:t>5</w:t>
            </w:r>
          </w:p>
        </w:tc>
        <w:tc>
          <w:tcPr>
            <w:tcW w:w="594" w:type="dxa"/>
            <w:tcBorders>
              <w:top w:val="single" w:sz="4" w:space="0" w:color="000000"/>
              <w:left w:val="single" w:sz="4" w:space="0" w:color="000000"/>
              <w:bottom w:val="single" w:sz="4" w:space="0" w:color="000000"/>
              <w:right w:val="single" w:sz="4" w:space="0" w:color="000000"/>
            </w:tcBorders>
            <w:vAlign w:val="center"/>
          </w:tcPr>
          <w:p w14:paraId="552AF154" w14:textId="77777777" w:rsidR="004808AC" w:rsidRPr="0021504D" w:rsidRDefault="004808AC" w:rsidP="00DD56EE">
            <w:pPr>
              <w:jc w:val="center"/>
              <w:rPr>
                <w:bCs/>
                <w:iCs/>
                <w:sz w:val="20"/>
                <w:szCs w:val="20"/>
                <w:lang w:val="en-US"/>
              </w:rPr>
            </w:pPr>
            <w:r w:rsidRPr="0021504D">
              <w:rPr>
                <w:bCs/>
                <w:iCs/>
                <w:sz w:val="20"/>
                <w:szCs w:val="20"/>
                <w:lang w:val="en-US"/>
              </w:rPr>
              <w:t>1</w:t>
            </w:r>
            <w:r>
              <w:rPr>
                <w:bCs/>
                <w:iCs/>
                <w:sz w:val="20"/>
                <w:szCs w:val="20"/>
                <w:lang w:val="en-US"/>
              </w:rPr>
              <w:t>1.</w:t>
            </w:r>
            <w:r w:rsidRPr="0021504D">
              <w:rPr>
                <w:bCs/>
                <w:iCs/>
                <w:sz w:val="20"/>
                <w:szCs w:val="20"/>
                <w:lang w:val="en-US"/>
              </w:rPr>
              <w:t>1</w:t>
            </w:r>
          </w:p>
        </w:tc>
        <w:tc>
          <w:tcPr>
            <w:tcW w:w="2234" w:type="dxa"/>
            <w:tcBorders>
              <w:top w:val="single" w:sz="4" w:space="0" w:color="000000"/>
              <w:left w:val="single" w:sz="4" w:space="0" w:color="000000"/>
              <w:bottom w:val="single" w:sz="4" w:space="0" w:color="000000"/>
              <w:right w:val="single" w:sz="4" w:space="0" w:color="auto"/>
            </w:tcBorders>
            <w:vAlign w:val="center"/>
          </w:tcPr>
          <w:p w14:paraId="6B790944" w14:textId="77777777" w:rsidR="004808AC" w:rsidRPr="003F7241" w:rsidRDefault="004808AC" w:rsidP="00DD56EE">
            <w:pPr>
              <w:jc w:val="center"/>
              <w:rPr>
                <w:bCs/>
                <w:iCs/>
                <w:sz w:val="20"/>
                <w:szCs w:val="20"/>
                <w:lang w:val="en-US"/>
              </w:rPr>
            </w:pPr>
            <w:r>
              <w:rPr>
                <w:bCs/>
                <w:iCs/>
                <w:sz w:val="20"/>
                <w:szCs w:val="20"/>
                <w:lang w:val="en-US"/>
              </w:rPr>
              <w:t>60</w:t>
            </w:r>
            <w:r w:rsidRPr="00D96718">
              <w:rPr>
                <w:bCs/>
                <w:iCs/>
                <w:sz w:val="20"/>
                <w:szCs w:val="20"/>
                <w:lang w:val="en-US"/>
              </w:rPr>
              <w:t xml:space="preserve"> – 2</w:t>
            </w:r>
            <w:r>
              <w:rPr>
                <w:bCs/>
                <w:iCs/>
                <w:sz w:val="20"/>
                <w:szCs w:val="20"/>
                <w:lang w:val="en-US"/>
              </w:rPr>
              <w:t>4</w:t>
            </w:r>
            <w:r w:rsidRPr="00D96718">
              <w:rPr>
                <w:bCs/>
                <w:iCs/>
                <w:sz w:val="20"/>
                <w:szCs w:val="20"/>
                <w:lang w:val="en-US"/>
              </w:rPr>
              <w:t>0 cm-1 @ 700 – 960 nm</w:t>
            </w:r>
          </w:p>
        </w:tc>
        <w:tc>
          <w:tcPr>
            <w:tcW w:w="1140" w:type="dxa"/>
            <w:tcBorders>
              <w:top w:val="single" w:sz="4" w:space="0" w:color="auto"/>
              <w:left w:val="single" w:sz="4" w:space="0" w:color="auto"/>
              <w:bottom w:val="single" w:sz="4" w:space="0" w:color="auto"/>
              <w:right w:val="single" w:sz="4" w:space="0" w:color="auto"/>
            </w:tcBorders>
            <w:vAlign w:val="center"/>
          </w:tcPr>
          <w:p w14:paraId="1D65692C" w14:textId="77777777" w:rsidR="004808AC" w:rsidRPr="00981739" w:rsidRDefault="004808AC" w:rsidP="00DD56EE">
            <w:pPr>
              <w:jc w:val="center"/>
              <w:rPr>
                <w:sz w:val="20"/>
                <w:szCs w:val="20"/>
                <w:lang w:val="en-US"/>
              </w:rPr>
            </w:pPr>
          </w:p>
        </w:tc>
        <w:tc>
          <w:tcPr>
            <w:tcW w:w="1296" w:type="dxa"/>
            <w:tcBorders>
              <w:top w:val="single" w:sz="4" w:space="0" w:color="auto"/>
              <w:left w:val="single" w:sz="4" w:space="0" w:color="auto"/>
              <w:bottom w:val="single" w:sz="4" w:space="0" w:color="auto"/>
              <w:right w:val="single" w:sz="4" w:space="0" w:color="auto"/>
            </w:tcBorders>
            <w:vAlign w:val="center"/>
          </w:tcPr>
          <w:p w14:paraId="56806D03" w14:textId="77777777" w:rsidR="004808AC" w:rsidRPr="00981739" w:rsidRDefault="004808AC" w:rsidP="00DD56EE">
            <w:pPr>
              <w:jc w:val="center"/>
              <w:rPr>
                <w:sz w:val="20"/>
                <w:szCs w:val="20"/>
                <w:lang w:val="en-US"/>
              </w:rPr>
            </w:pPr>
          </w:p>
        </w:tc>
        <w:tc>
          <w:tcPr>
            <w:tcW w:w="985" w:type="dxa"/>
            <w:tcBorders>
              <w:top w:val="single" w:sz="4" w:space="0" w:color="auto"/>
              <w:left w:val="single" w:sz="4" w:space="0" w:color="auto"/>
              <w:bottom w:val="single" w:sz="4" w:space="0" w:color="auto"/>
              <w:right w:val="single" w:sz="4" w:space="0" w:color="auto"/>
            </w:tcBorders>
            <w:vAlign w:val="center"/>
          </w:tcPr>
          <w:p w14:paraId="17E2F67E" w14:textId="77777777" w:rsidR="004808AC" w:rsidRPr="00981739" w:rsidRDefault="004808AC" w:rsidP="00DD56EE">
            <w:pPr>
              <w:jc w:val="center"/>
              <w:rPr>
                <w:sz w:val="20"/>
                <w:szCs w:val="20"/>
                <w:lang w:val="en-US"/>
              </w:rPr>
            </w:pPr>
            <w:r>
              <w:rPr>
                <w:sz w:val="20"/>
                <w:szCs w:val="20"/>
                <w:lang w:val="en-US"/>
              </w:rPr>
              <w:t>5</w:t>
            </w:r>
          </w:p>
        </w:tc>
      </w:tr>
      <w:tr w:rsidR="004808AC" w:rsidRPr="00981739" w14:paraId="26DC9F84" w14:textId="77777777" w:rsidTr="004B4D69">
        <w:trPr>
          <w:trHeight w:val="334"/>
        </w:trPr>
        <w:tc>
          <w:tcPr>
            <w:tcW w:w="465" w:type="dxa"/>
            <w:vMerge/>
            <w:tcBorders>
              <w:left w:val="single" w:sz="4" w:space="0" w:color="000000"/>
              <w:bottom w:val="single" w:sz="4" w:space="0" w:color="000000"/>
              <w:right w:val="single" w:sz="4" w:space="0" w:color="000000"/>
            </w:tcBorders>
            <w:vAlign w:val="center"/>
          </w:tcPr>
          <w:p w14:paraId="00173495" w14:textId="77777777" w:rsidR="004808AC" w:rsidRPr="00981739" w:rsidRDefault="004808AC" w:rsidP="00DD56EE">
            <w:pPr>
              <w:jc w:val="center"/>
              <w:rPr>
                <w:bCs/>
                <w:sz w:val="20"/>
                <w:szCs w:val="20"/>
                <w:lang w:val="en-US"/>
              </w:rPr>
            </w:pPr>
          </w:p>
        </w:tc>
        <w:tc>
          <w:tcPr>
            <w:tcW w:w="1920" w:type="dxa"/>
            <w:vMerge/>
            <w:tcBorders>
              <w:left w:val="single" w:sz="4" w:space="0" w:color="000000"/>
              <w:bottom w:val="single" w:sz="4" w:space="0" w:color="000000"/>
              <w:right w:val="single" w:sz="4" w:space="0" w:color="000000"/>
            </w:tcBorders>
            <w:vAlign w:val="center"/>
          </w:tcPr>
          <w:p w14:paraId="1548E636" w14:textId="77777777" w:rsidR="004808AC" w:rsidRPr="0021504D" w:rsidRDefault="004808AC" w:rsidP="00DD56EE">
            <w:pPr>
              <w:jc w:val="center"/>
              <w:rPr>
                <w:bCs/>
                <w:sz w:val="20"/>
                <w:szCs w:val="20"/>
                <w:lang w:val="en-US"/>
              </w:rPr>
            </w:pPr>
          </w:p>
        </w:tc>
        <w:tc>
          <w:tcPr>
            <w:tcW w:w="994" w:type="dxa"/>
            <w:vMerge/>
            <w:tcBorders>
              <w:left w:val="single" w:sz="4" w:space="0" w:color="000000"/>
              <w:bottom w:val="single" w:sz="4" w:space="0" w:color="000000"/>
              <w:right w:val="single" w:sz="4" w:space="0" w:color="000000"/>
            </w:tcBorders>
            <w:vAlign w:val="center"/>
          </w:tcPr>
          <w:p w14:paraId="28B4744C" w14:textId="77777777" w:rsidR="004808AC" w:rsidRPr="00981739" w:rsidRDefault="004808AC" w:rsidP="00DD56EE">
            <w:pPr>
              <w:jc w:val="center"/>
              <w:rPr>
                <w:bCs/>
                <w:sz w:val="20"/>
                <w:szCs w:val="20"/>
                <w:lang w:val="en-US"/>
              </w:rPr>
            </w:pPr>
          </w:p>
        </w:tc>
        <w:tc>
          <w:tcPr>
            <w:tcW w:w="594" w:type="dxa"/>
            <w:tcBorders>
              <w:top w:val="single" w:sz="4" w:space="0" w:color="000000"/>
              <w:left w:val="single" w:sz="4" w:space="0" w:color="000000"/>
              <w:bottom w:val="single" w:sz="4" w:space="0" w:color="000000"/>
              <w:right w:val="single" w:sz="4" w:space="0" w:color="000000"/>
            </w:tcBorders>
            <w:vAlign w:val="center"/>
          </w:tcPr>
          <w:p w14:paraId="2DDE3E1A" w14:textId="77777777" w:rsidR="004808AC" w:rsidRPr="0021504D" w:rsidRDefault="004808AC" w:rsidP="00DD56EE">
            <w:pPr>
              <w:jc w:val="center"/>
              <w:rPr>
                <w:bCs/>
                <w:iCs/>
                <w:sz w:val="20"/>
                <w:szCs w:val="20"/>
                <w:lang w:val="en-US"/>
              </w:rPr>
            </w:pPr>
            <w:r w:rsidRPr="0021504D">
              <w:rPr>
                <w:bCs/>
                <w:iCs/>
                <w:sz w:val="20"/>
                <w:szCs w:val="20"/>
                <w:lang w:val="en-US"/>
              </w:rPr>
              <w:t>1</w:t>
            </w:r>
            <w:r>
              <w:rPr>
                <w:bCs/>
                <w:iCs/>
                <w:sz w:val="20"/>
                <w:szCs w:val="20"/>
                <w:lang w:val="en-US"/>
              </w:rPr>
              <w:t>1</w:t>
            </w:r>
            <w:r w:rsidRPr="0021504D">
              <w:rPr>
                <w:bCs/>
                <w:iCs/>
                <w:sz w:val="20"/>
                <w:szCs w:val="20"/>
                <w:lang w:val="en-US"/>
              </w:rPr>
              <w:t>.2</w:t>
            </w:r>
          </w:p>
        </w:tc>
        <w:tc>
          <w:tcPr>
            <w:tcW w:w="2234" w:type="dxa"/>
            <w:tcBorders>
              <w:top w:val="single" w:sz="4" w:space="0" w:color="000000"/>
              <w:left w:val="single" w:sz="4" w:space="0" w:color="000000"/>
              <w:bottom w:val="single" w:sz="4" w:space="0" w:color="000000"/>
              <w:right w:val="single" w:sz="4" w:space="0" w:color="auto"/>
            </w:tcBorders>
            <w:vAlign w:val="center"/>
          </w:tcPr>
          <w:p w14:paraId="42013F71" w14:textId="77777777" w:rsidR="004808AC" w:rsidRPr="00EF39A1" w:rsidRDefault="004808AC" w:rsidP="00DD56EE">
            <w:pPr>
              <w:jc w:val="center"/>
              <w:rPr>
                <w:bCs/>
                <w:iCs/>
                <w:sz w:val="20"/>
                <w:szCs w:val="20"/>
                <w:lang w:val="en-US"/>
              </w:rPr>
            </w:pPr>
            <w:r w:rsidRPr="00EF39A1">
              <w:rPr>
                <w:bCs/>
                <w:iCs/>
                <w:sz w:val="20"/>
                <w:szCs w:val="20"/>
                <w:lang w:val="en-US"/>
              </w:rPr>
              <w:t>80 –220 cm-1 @ 700 – 960 nm</w:t>
            </w:r>
          </w:p>
        </w:tc>
        <w:tc>
          <w:tcPr>
            <w:tcW w:w="1140" w:type="dxa"/>
            <w:tcBorders>
              <w:top w:val="single" w:sz="4" w:space="0" w:color="auto"/>
              <w:left w:val="single" w:sz="4" w:space="0" w:color="auto"/>
              <w:bottom w:val="single" w:sz="4" w:space="0" w:color="auto"/>
              <w:right w:val="single" w:sz="4" w:space="0" w:color="auto"/>
            </w:tcBorders>
            <w:vAlign w:val="center"/>
          </w:tcPr>
          <w:p w14:paraId="44EB9D47" w14:textId="77777777" w:rsidR="004808AC" w:rsidRPr="00981739" w:rsidRDefault="004808AC" w:rsidP="00DD56EE">
            <w:pPr>
              <w:jc w:val="center"/>
              <w:rPr>
                <w:sz w:val="20"/>
                <w:szCs w:val="20"/>
                <w:lang w:val="en-US"/>
              </w:rPr>
            </w:pPr>
          </w:p>
        </w:tc>
        <w:tc>
          <w:tcPr>
            <w:tcW w:w="1296" w:type="dxa"/>
            <w:tcBorders>
              <w:top w:val="single" w:sz="4" w:space="0" w:color="auto"/>
              <w:left w:val="single" w:sz="4" w:space="0" w:color="auto"/>
              <w:bottom w:val="single" w:sz="4" w:space="0" w:color="auto"/>
              <w:right w:val="single" w:sz="4" w:space="0" w:color="auto"/>
            </w:tcBorders>
            <w:vAlign w:val="center"/>
          </w:tcPr>
          <w:p w14:paraId="1DFD94B9" w14:textId="77777777" w:rsidR="004808AC" w:rsidRPr="00981739" w:rsidRDefault="004808AC" w:rsidP="00DD56EE">
            <w:pPr>
              <w:jc w:val="center"/>
              <w:rPr>
                <w:sz w:val="20"/>
                <w:szCs w:val="20"/>
                <w:lang w:val="en-US"/>
              </w:rPr>
            </w:pPr>
          </w:p>
        </w:tc>
        <w:tc>
          <w:tcPr>
            <w:tcW w:w="985" w:type="dxa"/>
            <w:tcBorders>
              <w:top w:val="single" w:sz="4" w:space="0" w:color="auto"/>
              <w:left w:val="single" w:sz="4" w:space="0" w:color="auto"/>
              <w:bottom w:val="single" w:sz="4" w:space="0" w:color="auto"/>
              <w:right w:val="single" w:sz="4" w:space="0" w:color="auto"/>
            </w:tcBorders>
            <w:vAlign w:val="center"/>
          </w:tcPr>
          <w:p w14:paraId="243F2E36" w14:textId="77777777" w:rsidR="004808AC" w:rsidRPr="00981739" w:rsidRDefault="004808AC" w:rsidP="00DD56EE">
            <w:pPr>
              <w:jc w:val="center"/>
              <w:rPr>
                <w:sz w:val="20"/>
                <w:szCs w:val="20"/>
                <w:lang w:val="en-US"/>
              </w:rPr>
            </w:pPr>
            <w:r>
              <w:rPr>
                <w:sz w:val="20"/>
                <w:szCs w:val="20"/>
                <w:lang w:val="en-US"/>
              </w:rPr>
              <w:t>3</w:t>
            </w:r>
          </w:p>
        </w:tc>
      </w:tr>
      <w:tr w:rsidR="004808AC" w:rsidRPr="00981739" w14:paraId="2422A691" w14:textId="77777777" w:rsidTr="004B4D69">
        <w:trPr>
          <w:trHeight w:val="335"/>
        </w:trPr>
        <w:tc>
          <w:tcPr>
            <w:tcW w:w="465" w:type="dxa"/>
            <w:vMerge w:val="restart"/>
            <w:tcBorders>
              <w:top w:val="single" w:sz="4" w:space="0" w:color="000000"/>
              <w:left w:val="single" w:sz="4" w:space="0" w:color="000000"/>
              <w:right w:val="single" w:sz="4" w:space="0" w:color="000000"/>
            </w:tcBorders>
            <w:shd w:val="clear" w:color="auto" w:fill="E7E6E6" w:themeFill="background2"/>
            <w:vAlign w:val="center"/>
          </w:tcPr>
          <w:p w14:paraId="78E052E2" w14:textId="77777777" w:rsidR="004808AC" w:rsidRPr="00981739" w:rsidRDefault="004808AC" w:rsidP="00DD56EE">
            <w:pPr>
              <w:jc w:val="center"/>
              <w:rPr>
                <w:bCs/>
                <w:sz w:val="20"/>
                <w:szCs w:val="20"/>
                <w:lang w:val="en-US"/>
              </w:rPr>
            </w:pPr>
            <w:r>
              <w:rPr>
                <w:bCs/>
                <w:sz w:val="20"/>
                <w:szCs w:val="20"/>
                <w:lang w:val="en-US"/>
              </w:rPr>
              <w:t>12</w:t>
            </w:r>
          </w:p>
        </w:tc>
        <w:tc>
          <w:tcPr>
            <w:tcW w:w="1920" w:type="dxa"/>
            <w:vMerge w:val="restart"/>
            <w:tcBorders>
              <w:top w:val="single" w:sz="4" w:space="0" w:color="000000"/>
              <w:left w:val="single" w:sz="4" w:space="0" w:color="000000"/>
              <w:right w:val="single" w:sz="4" w:space="0" w:color="000000"/>
            </w:tcBorders>
            <w:shd w:val="clear" w:color="auto" w:fill="E7E6E6" w:themeFill="background2"/>
            <w:vAlign w:val="center"/>
          </w:tcPr>
          <w:p w14:paraId="50D89053" w14:textId="77777777" w:rsidR="004808AC" w:rsidRPr="00981739" w:rsidRDefault="004808AC" w:rsidP="00DD56EE">
            <w:pPr>
              <w:jc w:val="center"/>
              <w:rPr>
                <w:bCs/>
                <w:sz w:val="20"/>
                <w:szCs w:val="20"/>
                <w:lang w:val="en-US"/>
              </w:rPr>
            </w:pPr>
            <w:r w:rsidRPr="0021504D">
              <w:rPr>
                <w:bCs/>
                <w:sz w:val="20"/>
                <w:szCs w:val="20"/>
                <w:lang w:val="en-US"/>
              </w:rPr>
              <w:t xml:space="preserve">Optical Parametric Oscillator – </w:t>
            </w:r>
            <w:r>
              <w:rPr>
                <w:bCs/>
                <w:sz w:val="20"/>
                <w:szCs w:val="20"/>
                <w:lang w:val="en-US"/>
              </w:rPr>
              <w:t xml:space="preserve">long term stability </w:t>
            </w:r>
          </w:p>
        </w:tc>
        <w:tc>
          <w:tcPr>
            <w:tcW w:w="994" w:type="dxa"/>
            <w:vMerge w:val="restart"/>
            <w:tcBorders>
              <w:top w:val="single" w:sz="4" w:space="0" w:color="000000"/>
              <w:left w:val="single" w:sz="4" w:space="0" w:color="000000"/>
              <w:right w:val="single" w:sz="4" w:space="0" w:color="000000"/>
            </w:tcBorders>
            <w:shd w:val="clear" w:color="auto" w:fill="E7E6E6" w:themeFill="background2"/>
            <w:vAlign w:val="center"/>
          </w:tcPr>
          <w:p w14:paraId="1F25B378" w14:textId="77777777" w:rsidR="004808AC" w:rsidRPr="00981739" w:rsidRDefault="004808AC" w:rsidP="00DD56EE">
            <w:pPr>
              <w:jc w:val="center"/>
              <w:rPr>
                <w:bCs/>
                <w:sz w:val="20"/>
                <w:szCs w:val="20"/>
                <w:lang w:val="en-US"/>
              </w:rPr>
            </w:pPr>
            <w:r>
              <w:rPr>
                <w:bCs/>
                <w:sz w:val="20"/>
                <w:szCs w:val="20"/>
                <w:lang w:val="en-US"/>
              </w:rPr>
              <w:t>5</w:t>
            </w:r>
          </w:p>
        </w:tc>
        <w:tc>
          <w:tcPr>
            <w:tcW w:w="594"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462CAFA" w14:textId="77777777" w:rsidR="004808AC" w:rsidRPr="000F6548" w:rsidRDefault="004808AC" w:rsidP="00DD56EE">
            <w:pPr>
              <w:jc w:val="center"/>
              <w:rPr>
                <w:bCs/>
                <w:iCs/>
                <w:sz w:val="20"/>
                <w:szCs w:val="20"/>
                <w:lang w:val="en-US"/>
              </w:rPr>
            </w:pPr>
            <w:r w:rsidRPr="000F6548">
              <w:rPr>
                <w:bCs/>
                <w:iCs/>
                <w:sz w:val="20"/>
                <w:szCs w:val="20"/>
                <w:lang w:val="en-US"/>
              </w:rPr>
              <w:t>11.1</w:t>
            </w:r>
          </w:p>
        </w:tc>
        <w:tc>
          <w:tcPr>
            <w:tcW w:w="2234" w:type="dxa"/>
            <w:tcBorders>
              <w:top w:val="single" w:sz="4" w:space="0" w:color="000000"/>
              <w:left w:val="single" w:sz="4" w:space="0" w:color="000000"/>
              <w:bottom w:val="single" w:sz="4" w:space="0" w:color="000000"/>
              <w:right w:val="single" w:sz="4" w:space="0" w:color="auto"/>
            </w:tcBorders>
            <w:shd w:val="clear" w:color="auto" w:fill="E7E6E6" w:themeFill="background2"/>
            <w:vAlign w:val="center"/>
          </w:tcPr>
          <w:p w14:paraId="5D119E21" w14:textId="77777777" w:rsidR="004808AC" w:rsidRPr="000B32A0" w:rsidRDefault="004808AC" w:rsidP="00DD56EE">
            <w:pPr>
              <w:jc w:val="center"/>
              <w:rPr>
                <w:bCs/>
                <w:iCs/>
                <w:sz w:val="20"/>
                <w:szCs w:val="20"/>
                <w:lang w:val="en-US"/>
              </w:rPr>
            </w:pPr>
            <w:r w:rsidRPr="000B32A0">
              <w:rPr>
                <w:bCs/>
                <w:iCs/>
                <w:sz w:val="20"/>
                <w:szCs w:val="20"/>
                <w:lang w:val="en-US"/>
              </w:rPr>
              <w:t xml:space="preserve">Power stability &lt; </w:t>
            </w:r>
            <w:proofErr w:type="gramStart"/>
            <w:r w:rsidRPr="000B32A0">
              <w:rPr>
                <w:bCs/>
                <w:iCs/>
                <w:sz w:val="20"/>
                <w:szCs w:val="20"/>
                <w:lang w:val="en-US"/>
              </w:rPr>
              <w:t>1% @</w:t>
            </w:r>
            <w:proofErr w:type="gramEnd"/>
            <w:r w:rsidRPr="000B32A0">
              <w:rPr>
                <w:bCs/>
                <w:iCs/>
                <w:sz w:val="20"/>
                <w:szCs w:val="20"/>
                <w:lang w:val="en-US"/>
              </w:rPr>
              <w:t xml:space="preserve"> 800 nm</w:t>
            </w:r>
          </w:p>
        </w:tc>
        <w:tc>
          <w:tcPr>
            <w:tcW w:w="114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7EC3281" w14:textId="5AABC74D" w:rsidR="004808AC" w:rsidRPr="00981739" w:rsidRDefault="0057285C" w:rsidP="00DD56EE">
            <w:pPr>
              <w:jc w:val="center"/>
              <w:rPr>
                <w:sz w:val="20"/>
                <w:szCs w:val="20"/>
                <w:lang w:val="en-US"/>
              </w:rPr>
            </w:pPr>
            <w:r>
              <w:rPr>
                <w:sz w:val="20"/>
                <w:szCs w:val="20"/>
                <w:lang w:val="en-US"/>
              </w:rPr>
              <w:t>5</w:t>
            </w:r>
          </w:p>
        </w:tc>
        <w:tc>
          <w:tcPr>
            <w:tcW w:w="1296"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B5A4287" w14:textId="77777777" w:rsidR="004808AC" w:rsidRPr="00981739" w:rsidRDefault="004808AC" w:rsidP="00DD56EE">
            <w:pPr>
              <w:jc w:val="center"/>
              <w:rPr>
                <w:sz w:val="20"/>
                <w:szCs w:val="20"/>
                <w:lang w:val="en-US"/>
              </w:rPr>
            </w:pPr>
          </w:p>
        </w:tc>
        <w:tc>
          <w:tcPr>
            <w:tcW w:w="98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0B6E958" w14:textId="1E847DDB" w:rsidR="004808AC" w:rsidRPr="00981739" w:rsidRDefault="004808AC" w:rsidP="00DD56EE">
            <w:pPr>
              <w:jc w:val="center"/>
              <w:rPr>
                <w:sz w:val="20"/>
                <w:szCs w:val="20"/>
                <w:lang w:val="en-US"/>
              </w:rPr>
            </w:pPr>
          </w:p>
        </w:tc>
      </w:tr>
      <w:tr w:rsidR="004808AC" w:rsidRPr="00981739" w14:paraId="3027AA7B" w14:textId="77777777" w:rsidTr="004B4D69">
        <w:trPr>
          <w:trHeight w:val="334"/>
        </w:trPr>
        <w:tc>
          <w:tcPr>
            <w:tcW w:w="465" w:type="dxa"/>
            <w:vMerge/>
            <w:tcBorders>
              <w:left w:val="single" w:sz="4" w:space="0" w:color="000000"/>
              <w:bottom w:val="single" w:sz="4" w:space="0" w:color="000000"/>
              <w:right w:val="single" w:sz="4" w:space="0" w:color="000000"/>
            </w:tcBorders>
            <w:shd w:val="clear" w:color="auto" w:fill="E7E6E6" w:themeFill="background2"/>
            <w:vAlign w:val="center"/>
          </w:tcPr>
          <w:p w14:paraId="605CDB18" w14:textId="77777777" w:rsidR="004808AC" w:rsidRPr="00981739" w:rsidRDefault="004808AC" w:rsidP="00DD56EE">
            <w:pPr>
              <w:jc w:val="center"/>
              <w:rPr>
                <w:bCs/>
                <w:sz w:val="20"/>
                <w:szCs w:val="20"/>
                <w:lang w:val="en-US"/>
              </w:rPr>
            </w:pPr>
          </w:p>
        </w:tc>
        <w:tc>
          <w:tcPr>
            <w:tcW w:w="1920" w:type="dxa"/>
            <w:vMerge/>
            <w:tcBorders>
              <w:left w:val="single" w:sz="4" w:space="0" w:color="000000"/>
              <w:bottom w:val="single" w:sz="4" w:space="0" w:color="000000"/>
              <w:right w:val="single" w:sz="4" w:space="0" w:color="000000"/>
            </w:tcBorders>
            <w:shd w:val="clear" w:color="auto" w:fill="E7E6E6" w:themeFill="background2"/>
            <w:vAlign w:val="center"/>
          </w:tcPr>
          <w:p w14:paraId="654E206D" w14:textId="77777777" w:rsidR="004808AC" w:rsidRPr="0021504D" w:rsidRDefault="004808AC" w:rsidP="00DD56EE">
            <w:pPr>
              <w:jc w:val="center"/>
              <w:rPr>
                <w:bCs/>
                <w:sz w:val="20"/>
                <w:szCs w:val="20"/>
                <w:lang w:val="en-US"/>
              </w:rPr>
            </w:pPr>
          </w:p>
        </w:tc>
        <w:tc>
          <w:tcPr>
            <w:tcW w:w="994" w:type="dxa"/>
            <w:vMerge/>
            <w:tcBorders>
              <w:left w:val="single" w:sz="4" w:space="0" w:color="000000"/>
              <w:bottom w:val="single" w:sz="4" w:space="0" w:color="000000"/>
              <w:right w:val="single" w:sz="4" w:space="0" w:color="000000"/>
            </w:tcBorders>
            <w:shd w:val="clear" w:color="auto" w:fill="E7E6E6" w:themeFill="background2"/>
            <w:vAlign w:val="center"/>
          </w:tcPr>
          <w:p w14:paraId="013EE758" w14:textId="77777777" w:rsidR="004808AC" w:rsidRPr="00981739" w:rsidRDefault="004808AC" w:rsidP="00DD56EE">
            <w:pPr>
              <w:jc w:val="center"/>
              <w:rPr>
                <w:bCs/>
                <w:sz w:val="20"/>
                <w:szCs w:val="20"/>
                <w:lang w:val="en-US"/>
              </w:rPr>
            </w:pPr>
          </w:p>
        </w:tc>
        <w:tc>
          <w:tcPr>
            <w:tcW w:w="594"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53DC41A" w14:textId="77777777" w:rsidR="004808AC" w:rsidRPr="000F6548" w:rsidRDefault="004808AC" w:rsidP="00DD56EE">
            <w:pPr>
              <w:jc w:val="center"/>
              <w:rPr>
                <w:bCs/>
                <w:iCs/>
                <w:sz w:val="20"/>
                <w:szCs w:val="20"/>
                <w:lang w:val="en-US"/>
              </w:rPr>
            </w:pPr>
            <w:r w:rsidRPr="000F6548">
              <w:rPr>
                <w:bCs/>
                <w:iCs/>
                <w:sz w:val="20"/>
                <w:szCs w:val="20"/>
                <w:lang w:val="en-US"/>
              </w:rPr>
              <w:t>11.2</w:t>
            </w:r>
          </w:p>
        </w:tc>
        <w:tc>
          <w:tcPr>
            <w:tcW w:w="2234" w:type="dxa"/>
            <w:tcBorders>
              <w:top w:val="single" w:sz="4" w:space="0" w:color="000000"/>
              <w:left w:val="single" w:sz="4" w:space="0" w:color="000000"/>
              <w:bottom w:val="single" w:sz="4" w:space="0" w:color="000000"/>
              <w:right w:val="single" w:sz="4" w:space="0" w:color="auto"/>
            </w:tcBorders>
            <w:shd w:val="clear" w:color="auto" w:fill="E7E6E6" w:themeFill="background2"/>
            <w:vAlign w:val="center"/>
          </w:tcPr>
          <w:p w14:paraId="0D990EF0" w14:textId="77777777" w:rsidR="004808AC" w:rsidRPr="00613635" w:rsidRDefault="004808AC" w:rsidP="00DD56EE">
            <w:pPr>
              <w:jc w:val="center"/>
              <w:rPr>
                <w:bCs/>
                <w:iCs/>
                <w:sz w:val="20"/>
                <w:szCs w:val="20"/>
                <w:lang w:val="en-US"/>
              </w:rPr>
            </w:pPr>
            <w:r>
              <w:rPr>
                <w:bCs/>
                <w:iCs/>
                <w:sz w:val="20"/>
                <w:szCs w:val="20"/>
                <w:lang w:val="en-US"/>
              </w:rPr>
              <w:t>E</w:t>
            </w:r>
            <w:r w:rsidRPr="00613635">
              <w:rPr>
                <w:bCs/>
                <w:iCs/>
                <w:sz w:val="20"/>
                <w:szCs w:val="20"/>
                <w:lang w:val="en-US"/>
              </w:rPr>
              <w:t xml:space="preserve">nergy stability, 1 minute: &lt; </w:t>
            </w:r>
            <w:proofErr w:type="gramStart"/>
            <w:r w:rsidRPr="00613635">
              <w:rPr>
                <w:bCs/>
                <w:iCs/>
                <w:sz w:val="20"/>
                <w:szCs w:val="20"/>
                <w:lang w:val="en-US"/>
              </w:rPr>
              <w:t>1% @</w:t>
            </w:r>
            <w:proofErr w:type="gramEnd"/>
            <w:r w:rsidRPr="00613635">
              <w:rPr>
                <w:bCs/>
                <w:iCs/>
                <w:sz w:val="20"/>
                <w:szCs w:val="20"/>
                <w:lang w:val="en-US"/>
              </w:rPr>
              <w:t xml:space="preserve"> 800 nm</w:t>
            </w:r>
          </w:p>
        </w:tc>
        <w:tc>
          <w:tcPr>
            <w:tcW w:w="114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3DEC4EF" w14:textId="45996CD9" w:rsidR="004808AC" w:rsidRPr="00981739" w:rsidRDefault="0057285C" w:rsidP="00DD56EE">
            <w:pPr>
              <w:jc w:val="center"/>
              <w:rPr>
                <w:sz w:val="20"/>
                <w:szCs w:val="20"/>
                <w:lang w:val="en-US"/>
              </w:rPr>
            </w:pPr>
            <w:r>
              <w:rPr>
                <w:sz w:val="20"/>
                <w:szCs w:val="20"/>
                <w:lang w:val="en-US"/>
              </w:rPr>
              <w:t>2</w:t>
            </w:r>
          </w:p>
        </w:tc>
        <w:tc>
          <w:tcPr>
            <w:tcW w:w="1296"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435E40F" w14:textId="77777777" w:rsidR="004808AC" w:rsidRPr="00981739" w:rsidRDefault="004808AC" w:rsidP="00DD56EE">
            <w:pPr>
              <w:jc w:val="center"/>
              <w:rPr>
                <w:sz w:val="20"/>
                <w:szCs w:val="20"/>
                <w:lang w:val="en-US"/>
              </w:rPr>
            </w:pPr>
          </w:p>
        </w:tc>
        <w:tc>
          <w:tcPr>
            <w:tcW w:w="98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27AE81F" w14:textId="07AB819A" w:rsidR="004808AC" w:rsidRPr="00981739" w:rsidRDefault="004808AC" w:rsidP="00DD56EE">
            <w:pPr>
              <w:jc w:val="center"/>
              <w:rPr>
                <w:sz w:val="20"/>
                <w:szCs w:val="20"/>
                <w:lang w:val="en-US"/>
              </w:rPr>
            </w:pPr>
          </w:p>
        </w:tc>
      </w:tr>
      <w:tr w:rsidR="004808AC" w:rsidRPr="00F90A25" w14:paraId="660C5903" w14:textId="77777777" w:rsidTr="004B4D69">
        <w:tc>
          <w:tcPr>
            <w:tcW w:w="465" w:type="dxa"/>
            <w:tcBorders>
              <w:top w:val="single" w:sz="4" w:space="0" w:color="000000"/>
              <w:left w:val="single" w:sz="4" w:space="0" w:color="000000"/>
              <w:bottom w:val="single" w:sz="4" w:space="0" w:color="000000"/>
              <w:right w:val="single" w:sz="4" w:space="0" w:color="000000"/>
            </w:tcBorders>
            <w:vAlign w:val="center"/>
          </w:tcPr>
          <w:p w14:paraId="7CC3F384" w14:textId="77777777" w:rsidR="004808AC" w:rsidRPr="00981739" w:rsidRDefault="004808AC" w:rsidP="00DD56EE">
            <w:pPr>
              <w:jc w:val="center"/>
              <w:rPr>
                <w:bCs/>
                <w:sz w:val="20"/>
                <w:szCs w:val="20"/>
                <w:lang w:val="en-US"/>
              </w:rPr>
            </w:pPr>
            <w:r>
              <w:rPr>
                <w:bCs/>
                <w:sz w:val="20"/>
                <w:szCs w:val="20"/>
                <w:lang w:val="en-US"/>
              </w:rPr>
              <w:t>13</w:t>
            </w:r>
          </w:p>
        </w:tc>
        <w:tc>
          <w:tcPr>
            <w:tcW w:w="1920" w:type="dxa"/>
            <w:tcBorders>
              <w:top w:val="single" w:sz="4" w:space="0" w:color="000000"/>
              <w:left w:val="single" w:sz="4" w:space="0" w:color="000000"/>
              <w:bottom w:val="single" w:sz="4" w:space="0" w:color="000000"/>
              <w:right w:val="single" w:sz="4" w:space="0" w:color="000000"/>
            </w:tcBorders>
            <w:vAlign w:val="center"/>
          </w:tcPr>
          <w:p w14:paraId="0462100F" w14:textId="77777777" w:rsidR="004808AC" w:rsidRPr="00F90A25" w:rsidRDefault="004808AC" w:rsidP="00DD56EE">
            <w:pPr>
              <w:jc w:val="center"/>
              <w:rPr>
                <w:bCs/>
                <w:sz w:val="20"/>
                <w:szCs w:val="20"/>
                <w:lang w:val="en-US"/>
              </w:rPr>
            </w:pPr>
            <w:r w:rsidRPr="00F90A25">
              <w:rPr>
                <w:bCs/>
                <w:sz w:val="20"/>
                <w:szCs w:val="20"/>
                <w:lang w:val="en-US"/>
              </w:rPr>
              <w:t>Optical Parametric Oscillator – tunability exten</w:t>
            </w:r>
            <w:r>
              <w:rPr>
                <w:bCs/>
                <w:sz w:val="20"/>
                <w:szCs w:val="20"/>
                <w:lang w:val="en-US"/>
              </w:rPr>
              <w:t>sion</w:t>
            </w:r>
          </w:p>
        </w:tc>
        <w:tc>
          <w:tcPr>
            <w:tcW w:w="994" w:type="dxa"/>
            <w:tcBorders>
              <w:top w:val="single" w:sz="4" w:space="0" w:color="000000"/>
              <w:left w:val="single" w:sz="4" w:space="0" w:color="000000"/>
              <w:bottom w:val="single" w:sz="4" w:space="0" w:color="000000"/>
              <w:right w:val="single" w:sz="4" w:space="0" w:color="000000"/>
            </w:tcBorders>
            <w:vAlign w:val="center"/>
          </w:tcPr>
          <w:p w14:paraId="410EC1BA" w14:textId="77777777" w:rsidR="004808AC" w:rsidRPr="00F90A25" w:rsidRDefault="004808AC" w:rsidP="00DD56EE">
            <w:pPr>
              <w:jc w:val="center"/>
              <w:rPr>
                <w:bCs/>
                <w:sz w:val="20"/>
                <w:szCs w:val="20"/>
                <w:lang w:val="en-US"/>
              </w:rPr>
            </w:pPr>
            <w:r>
              <w:rPr>
                <w:bCs/>
                <w:sz w:val="20"/>
                <w:szCs w:val="20"/>
                <w:lang w:val="en-US"/>
              </w:rPr>
              <w:t>5</w:t>
            </w:r>
          </w:p>
        </w:tc>
        <w:tc>
          <w:tcPr>
            <w:tcW w:w="594" w:type="dxa"/>
            <w:tcBorders>
              <w:top w:val="single" w:sz="4" w:space="0" w:color="000000"/>
              <w:left w:val="single" w:sz="4" w:space="0" w:color="000000"/>
              <w:bottom w:val="single" w:sz="4" w:space="0" w:color="000000"/>
              <w:right w:val="single" w:sz="4" w:space="0" w:color="000000"/>
            </w:tcBorders>
            <w:vAlign w:val="center"/>
          </w:tcPr>
          <w:p w14:paraId="6E2AD1D6" w14:textId="77777777" w:rsidR="004808AC" w:rsidRPr="00F90A25" w:rsidRDefault="004808AC" w:rsidP="00DD56EE">
            <w:pPr>
              <w:jc w:val="center"/>
              <w:rPr>
                <w:sz w:val="20"/>
                <w:szCs w:val="20"/>
                <w:lang w:val="en-US"/>
              </w:rPr>
            </w:pPr>
            <w:r>
              <w:rPr>
                <w:sz w:val="20"/>
                <w:szCs w:val="20"/>
                <w:lang w:val="en-US"/>
              </w:rPr>
              <w:t>13</w:t>
            </w:r>
          </w:p>
        </w:tc>
        <w:tc>
          <w:tcPr>
            <w:tcW w:w="2234" w:type="dxa"/>
            <w:tcBorders>
              <w:top w:val="single" w:sz="4" w:space="0" w:color="000000"/>
              <w:left w:val="single" w:sz="4" w:space="0" w:color="000000"/>
              <w:bottom w:val="single" w:sz="4" w:space="0" w:color="000000"/>
              <w:right w:val="single" w:sz="4" w:space="0" w:color="000000"/>
            </w:tcBorders>
            <w:vAlign w:val="center"/>
          </w:tcPr>
          <w:p w14:paraId="7BC0F3B4" w14:textId="4D7F34B2" w:rsidR="004808AC" w:rsidRPr="00A24B89" w:rsidRDefault="004808AC" w:rsidP="00DD56EE">
            <w:pPr>
              <w:jc w:val="center"/>
              <w:rPr>
                <w:bCs/>
                <w:iCs/>
                <w:sz w:val="20"/>
                <w:szCs w:val="20"/>
                <w:lang w:val="en-US"/>
              </w:rPr>
            </w:pPr>
            <w:r w:rsidRPr="00A24B89">
              <w:rPr>
                <w:bCs/>
                <w:iCs/>
                <w:sz w:val="20"/>
                <w:szCs w:val="20"/>
                <w:lang w:val="en-US"/>
              </w:rPr>
              <w:t xml:space="preserve">Extension to the spectral region </w:t>
            </w:r>
            <w:r w:rsidR="001F0B13">
              <w:rPr>
                <w:bCs/>
                <w:iCs/>
                <w:sz w:val="20"/>
                <w:szCs w:val="20"/>
                <w:lang w:val="en-US"/>
              </w:rPr>
              <w:t>below 350</w:t>
            </w:r>
            <w:r w:rsidRPr="00A24B89">
              <w:rPr>
                <w:bCs/>
                <w:iCs/>
                <w:sz w:val="20"/>
                <w:szCs w:val="20"/>
                <w:lang w:val="en-US"/>
              </w:rPr>
              <w:t xml:space="preserve"> nm </w:t>
            </w:r>
            <w:r w:rsidR="001F0B13">
              <w:rPr>
                <w:bCs/>
                <w:iCs/>
                <w:sz w:val="20"/>
                <w:szCs w:val="20"/>
                <w:lang w:val="en-US"/>
              </w:rPr>
              <w:t>and above 2500</w:t>
            </w:r>
            <w:r w:rsidRPr="00A24B89">
              <w:rPr>
                <w:bCs/>
                <w:iCs/>
                <w:sz w:val="20"/>
                <w:szCs w:val="20"/>
                <w:lang w:val="en-US"/>
              </w:rPr>
              <w:t xml:space="preserve"> nm;</w:t>
            </w:r>
          </w:p>
        </w:tc>
        <w:tc>
          <w:tcPr>
            <w:tcW w:w="1140" w:type="dxa"/>
            <w:tcBorders>
              <w:top w:val="single" w:sz="4" w:space="0" w:color="auto"/>
              <w:left w:val="single" w:sz="4" w:space="0" w:color="000000"/>
              <w:bottom w:val="single" w:sz="4" w:space="0" w:color="000000"/>
              <w:right w:val="single" w:sz="4" w:space="0" w:color="000000"/>
            </w:tcBorders>
            <w:vAlign w:val="center"/>
          </w:tcPr>
          <w:p w14:paraId="34522F10" w14:textId="77777777" w:rsidR="004808AC" w:rsidRPr="00F90A25" w:rsidRDefault="004808AC" w:rsidP="00DD56EE">
            <w:pPr>
              <w:jc w:val="center"/>
              <w:rPr>
                <w:sz w:val="20"/>
                <w:szCs w:val="20"/>
                <w:lang w:val="en-US"/>
              </w:rPr>
            </w:pPr>
            <w:r>
              <w:rPr>
                <w:sz w:val="20"/>
                <w:szCs w:val="20"/>
                <w:lang w:val="en-US"/>
              </w:rPr>
              <w:t>5</w:t>
            </w:r>
          </w:p>
        </w:tc>
        <w:tc>
          <w:tcPr>
            <w:tcW w:w="1296" w:type="dxa"/>
            <w:tcBorders>
              <w:top w:val="single" w:sz="4" w:space="0" w:color="auto"/>
              <w:left w:val="single" w:sz="4" w:space="0" w:color="000000"/>
              <w:bottom w:val="single" w:sz="4" w:space="0" w:color="000000"/>
              <w:right w:val="single" w:sz="4" w:space="0" w:color="000000"/>
            </w:tcBorders>
            <w:vAlign w:val="center"/>
          </w:tcPr>
          <w:p w14:paraId="4FE4373A" w14:textId="77777777" w:rsidR="004808AC" w:rsidRPr="00F90A25" w:rsidRDefault="004808AC" w:rsidP="00DD56EE">
            <w:pPr>
              <w:jc w:val="center"/>
              <w:rPr>
                <w:sz w:val="20"/>
                <w:szCs w:val="20"/>
                <w:lang w:val="en-US" w:eastAsia="it-IT"/>
              </w:rPr>
            </w:pPr>
          </w:p>
        </w:tc>
        <w:tc>
          <w:tcPr>
            <w:tcW w:w="985" w:type="dxa"/>
            <w:tcBorders>
              <w:top w:val="single" w:sz="4" w:space="0" w:color="auto"/>
              <w:left w:val="single" w:sz="4" w:space="0" w:color="000000"/>
              <w:bottom w:val="single" w:sz="4" w:space="0" w:color="000000"/>
              <w:right w:val="single" w:sz="4" w:space="0" w:color="000000"/>
            </w:tcBorders>
            <w:vAlign w:val="center"/>
          </w:tcPr>
          <w:p w14:paraId="012791AD" w14:textId="77777777" w:rsidR="004808AC" w:rsidRPr="00F90A25" w:rsidRDefault="004808AC" w:rsidP="00DD56EE">
            <w:pPr>
              <w:jc w:val="center"/>
              <w:rPr>
                <w:sz w:val="20"/>
                <w:szCs w:val="20"/>
                <w:lang w:val="en-US"/>
              </w:rPr>
            </w:pPr>
          </w:p>
        </w:tc>
      </w:tr>
      <w:tr w:rsidR="004808AC" w:rsidRPr="00F90A25" w14:paraId="2B642E5D" w14:textId="77777777" w:rsidTr="004B4D69">
        <w:tc>
          <w:tcPr>
            <w:tcW w:w="46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2BFA6A8" w14:textId="77777777" w:rsidR="004808AC" w:rsidRPr="00F90A25" w:rsidRDefault="004808AC" w:rsidP="00DD56EE">
            <w:pPr>
              <w:jc w:val="center"/>
              <w:rPr>
                <w:bCs/>
                <w:sz w:val="20"/>
                <w:szCs w:val="20"/>
                <w:lang w:val="en-US"/>
              </w:rPr>
            </w:pPr>
            <w:r>
              <w:rPr>
                <w:bCs/>
                <w:sz w:val="20"/>
                <w:szCs w:val="20"/>
                <w:lang w:val="en-US"/>
              </w:rPr>
              <w:t>14</w:t>
            </w:r>
          </w:p>
        </w:tc>
        <w:tc>
          <w:tcPr>
            <w:tcW w:w="192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D691C74" w14:textId="77777777" w:rsidR="004808AC" w:rsidRPr="00F90A25" w:rsidRDefault="004808AC" w:rsidP="00DD56EE">
            <w:pPr>
              <w:jc w:val="center"/>
              <w:rPr>
                <w:bCs/>
                <w:sz w:val="20"/>
                <w:szCs w:val="20"/>
                <w:lang w:val="en-US"/>
              </w:rPr>
            </w:pPr>
            <w:r>
              <w:rPr>
                <w:bCs/>
                <w:sz w:val="20"/>
                <w:szCs w:val="20"/>
                <w:lang w:val="en-US"/>
              </w:rPr>
              <w:t>Consumable parts</w:t>
            </w:r>
          </w:p>
        </w:tc>
        <w:tc>
          <w:tcPr>
            <w:tcW w:w="994"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4754212" w14:textId="77777777" w:rsidR="004808AC" w:rsidRPr="00F90A25" w:rsidRDefault="004808AC" w:rsidP="00DD56EE">
            <w:pPr>
              <w:jc w:val="center"/>
              <w:rPr>
                <w:bCs/>
                <w:sz w:val="20"/>
                <w:szCs w:val="20"/>
                <w:lang w:val="en-US"/>
              </w:rPr>
            </w:pPr>
            <w:r>
              <w:rPr>
                <w:bCs/>
                <w:sz w:val="20"/>
                <w:szCs w:val="20"/>
                <w:lang w:val="en-US"/>
              </w:rPr>
              <w:t>5</w:t>
            </w:r>
          </w:p>
        </w:tc>
        <w:tc>
          <w:tcPr>
            <w:tcW w:w="594"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174724B" w14:textId="77777777" w:rsidR="004808AC" w:rsidRPr="00F90A25" w:rsidRDefault="004808AC" w:rsidP="00DD56EE">
            <w:pPr>
              <w:jc w:val="center"/>
              <w:rPr>
                <w:sz w:val="20"/>
                <w:szCs w:val="20"/>
                <w:lang w:val="en-US"/>
              </w:rPr>
            </w:pPr>
            <w:r>
              <w:rPr>
                <w:sz w:val="20"/>
                <w:szCs w:val="20"/>
                <w:lang w:val="en-US"/>
              </w:rPr>
              <w:t>14</w:t>
            </w:r>
          </w:p>
        </w:tc>
        <w:tc>
          <w:tcPr>
            <w:tcW w:w="2234"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B51AB92" w14:textId="77777777" w:rsidR="004808AC" w:rsidRPr="006B359B" w:rsidRDefault="004808AC" w:rsidP="00DD56EE">
            <w:pPr>
              <w:jc w:val="center"/>
              <w:rPr>
                <w:bCs/>
                <w:iCs/>
                <w:sz w:val="20"/>
                <w:szCs w:val="20"/>
                <w:lang w:val="en-US"/>
              </w:rPr>
            </w:pPr>
            <w:r w:rsidRPr="006B359B">
              <w:rPr>
                <w:bCs/>
                <w:iCs/>
                <w:sz w:val="20"/>
                <w:szCs w:val="20"/>
                <w:lang w:val="en-US"/>
              </w:rPr>
              <w:t>Presence of optics for the OPO spectral range, motorized polarizing beam-splitter for power control, flipping mirror</w:t>
            </w:r>
          </w:p>
        </w:tc>
        <w:tc>
          <w:tcPr>
            <w:tcW w:w="1140" w:type="dxa"/>
            <w:tcBorders>
              <w:top w:val="single" w:sz="4" w:space="0" w:color="000000"/>
              <w:left w:val="single" w:sz="4" w:space="0" w:color="000000"/>
              <w:bottom w:val="single" w:sz="4" w:space="0" w:color="auto"/>
              <w:right w:val="single" w:sz="4" w:space="0" w:color="000000"/>
            </w:tcBorders>
            <w:shd w:val="clear" w:color="auto" w:fill="E7E6E6" w:themeFill="background2"/>
            <w:vAlign w:val="center"/>
          </w:tcPr>
          <w:p w14:paraId="272FD17D" w14:textId="77777777" w:rsidR="004808AC" w:rsidRPr="00F90A25" w:rsidRDefault="004808AC" w:rsidP="00DD56EE">
            <w:pPr>
              <w:jc w:val="center"/>
              <w:rPr>
                <w:sz w:val="20"/>
                <w:szCs w:val="20"/>
                <w:lang w:val="en-US"/>
              </w:rPr>
            </w:pPr>
            <w:r>
              <w:rPr>
                <w:sz w:val="20"/>
                <w:szCs w:val="20"/>
                <w:lang w:val="en-US"/>
              </w:rPr>
              <w:t>5</w:t>
            </w:r>
          </w:p>
        </w:tc>
        <w:tc>
          <w:tcPr>
            <w:tcW w:w="1296" w:type="dxa"/>
            <w:tcBorders>
              <w:top w:val="single" w:sz="4" w:space="0" w:color="000000"/>
              <w:left w:val="single" w:sz="4" w:space="0" w:color="000000"/>
              <w:bottom w:val="single" w:sz="4" w:space="0" w:color="auto"/>
              <w:right w:val="single" w:sz="4" w:space="0" w:color="000000"/>
            </w:tcBorders>
            <w:shd w:val="clear" w:color="auto" w:fill="E7E6E6" w:themeFill="background2"/>
            <w:vAlign w:val="center"/>
          </w:tcPr>
          <w:p w14:paraId="70846CE4" w14:textId="77777777" w:rsidR="004808AC" w:rsidRPr="00F90A25" w:rsidRDefault="004808AC" w:rsidP="00DD56EE">
            <w:pPr>
              <w:jc w:val="center"/>
              <w:rPr>
                <w:sz w:val="20"/>
                <w:szCs w:val="20"/>
                <w:lang w:val="en-US" w:eastAsia="it-IT"/>
              </w:rPr>
            </w:pPr>
          </w:p>
        </w:tc>
        <w:tc>
          <w:tcPr>
            <w:tcW w:w="985" w:type="dxa"/>
            <w:tcBorders>
              <w:top w:val="single" w:sz="4" w:space="0" w:color="000000"/>
              <w:left w:val="single" w:sz="4" w:space="0" w:color="000000"/>
              <w:bottom w:val="single" w:sz="4" w:space="0" w:color="auto"/>
              <w:right w:val="single" w:sz="4" w:space="0" w:color="000000"/>
            </w:tcBorders>
            <w:shd w:val="clear" w:color="auto" w:fill="E7E6E6" w:themeFill="background2"/>
            <w:vAlign w:val="center"/>
          </w:tcPr>
          <w:p w14:paraId="235267C8" w14:textId="77777777" w:rsidR="004808AC" w:rsidRPr="00F90A25" w:rsidRDefault="004808AC" w:rsidP="00DD56EE">
            <w:pPr>
              <w:jc w:val="center"/>
              <w:rPr>
                <w:sz w:val="20"/>
                <w:szCs w:val="20"/>
                <w:lang w:val="en-US"/>
              </w:rPr>
            </w:pPr>
          </w:p>
        </w:tc>
      </w:tr>
      <w:tr w:rsidR="004808AC" w:rsidRPr="00F90A25" w14:paraId="21D96BA8" w14:textId="77777777" w:rsidTr="004B4D69">
        <w:trPr>
          <w:trHeight w:val="113"/>
        </w:trPr>
        <w:tc>
          <w:tcPr>
            <w:tcW w:w="465" w:type="dxa"/>
            <w:vMerge w:val="restart"/>
            <w:tcBorders>
              <w:top w:val="single" w:sz="4" w:space="0" w:color="000000"/>
              <w:left w:val="single" w:sz="4" w:space="0" w:color="000000"/>
              <w:right w:val="single" w:sz="4" w:space="0" w:color="000000"/>
            </w:tcBorders>
            <w:vAlign w:val="center"/>
          </w:tcPr>
          <w:p w14:paraId="3D535CEF" w14:textId="77777777" w:rsidR="004808AC" w:rsidRPr="00F90A25" w:rsidRDefault="004808AC" w:rsidP="00DD56EE">
            <w:pPr>
              <w:jc w:val="center"/>
              <w:rPr>
                <w:bCs/>
                <w:sz w:val="20"/>
                <w:szCs w:val="20"/>
                <w:lang w:val="en-US"/>
              </w:rPr>
            </w:pPr>
            <w:r>
              <w:rPr>
                <w:bCs/>
                <w:sz w:val="20"/>
                <w:szCs w:val="20"/>
                <w:lang w:val="en-US"/>
              </w:rPr>
              <w:t>15</w:t>
            </w:r>
          </w:p>
        </w:tc>
        <w:tc>
          <w:tcPr>
            <w:tcW w:w="1920" w:type="dxa"/>
            <w:vMerge w:val="restart"/>
            <w:tcBorders>
              <w:top w:val="single" w:sz="4" w:space="0" w:color="000000"/>
              <w:left w:val="single" w:sz="4" w:space="0" w:color="000000"/>
              <w:right w:val="single" w:sz="4" w:space="0" w:color="000000"/>
            </w:tcBorders>
            <w:vAlign w:val="center"/>
          </w:tcPr>
          <w:p w14:paraId="42210AAD" w14:textId="77777777" w:rsidR="004808AC" w:rsidRPr="00F90A25" w:rsidRDefault="004808AC" w:rsidP="00DD56EE">
            <w:pPr>
              <w:jc w:val="center"/>
              <w:rPr>
                <w:bCs/>
                <w:sz w:val="20"/>
                <w:szCs w:val="20"/>
                <w:lang w:val="en-US"/>
              </w:rPr>
            </w:pPr>
            <w:r>
              <w:rPr>
                <w:bCs/>
                <w:sz w:val="20"/>
                <w:szCs w:val="20"/>
                <w:lang w:val="en-US"/>
              </w:rPr>
              <w:t>Warranty</w:t>
            </w:r>
          </w:p>
        </w:tc>
        <w:tc>
          <w:tcPr>
            <w:tcW w:w="994" w:type="dxa"/>
            <w:vMerge w:val="restart"/>
            <w:tcBorders>
              <w:top w:val="single" w:sz="4" w:space="0" w:color="000000"/>
              <w:left w:val="single" w:sz="4" w:space="0" w:color="000000"/>
              <w:right w:val="single" w:sz="4" w:space="0" w:color="000000"/>
            </w:tcBorders>
            <w:vAlign w:val="center"/>
          </w:tcPr>
          <w:p w14:paraId="08A35E20" w14:textId="77777777" w:rsidR="004808AC" w:rsidRPr="00F90A25" w:rsidRDefault="004808AC" w:rsidP="00DD56EE">
            <w:pPr>
              <w:jc w:val="center"/>
              <w:rPr>
                <w:bCs/>
                <w:sz w:val="20"/>
                <w:szCs w:val="20"/>
                <w:lang w:val="en-US"/>
              </w:rPr>
            </w:pPr>
            <w:r>
              <w:rPr>
                <w:bCs/>
                <w:sz w:val="20"/>
                <w:szCs w:val="20"/>
                <w:lang w:val="en-US"/>
              </w:rPr>
              <w:t>5</w:t>
            </w:r>
          </w:p>
        </w:tc>
        <w:tc>
          <w:tcPr>
            <w:tcW w:w="594" w:type="dxa"/>
            <w:tcBorders>
              <w:top w:val="single" w:sz="4" w:space="0" w:color="000000"/>
              <w:left w:val="single" w:sz="4" w:space="0" w:color="000000"/>
              <w:bottom w:val="single" w:sz="4" w:space="0" w:color="000000"/>
              <w:right w:val="single" w:sz="4" w:space="0" w:color="000000"/>
            </w:tcBorders>
            <w:vAlign w:val="center"/>
          </w:tcPr>
          <w:p w14:paraId="7E5EABD7" w14:textId="77777777" w:rsidR="004808AC" w:rsidRPr="002710A0" w:rsidRDefault="004808AC" w:rsidP="00DD56EE">
            <w:pPr>
              <w:jc w:val="center"/>
              <w:rPr>
                <w:bCs/>
                <w:iCs/>
                <w:sz w:val="20"/>
                <w:szCs w:val="20"/>
                <w:lang w:val="en-US"/>
              </w:rPr>
            </w:pPr>
            <w:r w:rsidRPr="002710A0">
              <w:rPr>
                <w:bCs/>
                <w:iCs/>
                <w:sz w:val="20"/>
                <w:szCs w:val="20"/>
                <w:lang w:val="en-US"/>
              </w:rPr>
              <w:t>15.1</w:t>
            </w:r>
          </w:p>
        </w:tc>
        <w:tc>
          <w:tcPr>
            <w:tcW w:w="2234" w:type="dxa"/>
            <w:tcBorders>
              <w:top w:val="single" w:sz="4" w:space="0" w:color="000000"/>
              <w:left w:val="single" w:sz="4" w:space="0" w:color="000000"/>
              <w:bottom w:val="single" w:sz="4" w:space="0" w:color="000000"/>
              <w:right w:val="single" w:sz="4" w:space="0" w:color="auto"/>
            </w:tcBorders>
            <w:vAlign w:val="center"/>
          </w:tcPr>
          <w:p w14:paraId="10F35C7B" w14:textId="77777777" w:rsidR="004808AC" w:rsidRPr="00E73864" w:rsidRDefault="004808AC" w:rsidP="00DD56EE">
            <w:pPr>
              <w:jc w:val="center"/>
              <w:rPr>
                <w:bCs/>
                <w:iCs/>
                <w:sz w:val="20"/>
                <w:szCs w:val="20"/>
                <w:lang w:val="en-US"/>
              </w:rPr>
            </w:pPr>
            <w:r w:rsidRPr="00E73864">
              <w:rPr>
                <w:bCs/>
                <w:iCs/>
                <w:sz w:val="20"/>
                <w:szCs w:val="20"/>
                <w:lang w:val="en-US"/>
              </w:rPr>
              <w:t>2-years warranty</w:t>
            </w:r>
          </w:p>
        </w:tc>
        <w:tc>
          <w:tcPr>
            <w:tcW w:w="1140" w:type="dxa"/>
            <w:tcBorders>
              <w:top w:val="single" w:sz="4" w:space="0" w:color="auto"/>
              <w:left w:val="single" w:sz="4" w:space="0" w:color="auto"/>
              <w:bottom w:val="single" w:sz="4" w:space="0" w:color="auto"/>
              <w:right w:val="single" w:sz="4" w:space="0" w:color="auto"/>
            </w:tcBorders>
            <w:vAlign w:val="center"/>
          </w:tcPr>
          <w:p w14:paraId="632F9A72" w14:textId="77777777" w:rsidR="004808AC" w:rsidRPr="00F90A25" w:rsidRDefault="004808AC" w:rsidP="00DD56EE">
            <w:pPr>
              <w:jc w:val="center"/>
              <w:rPr>
                <w:sz w:val="20"/>
                <w:szCs w:val="20"/>
                <w:lang w:val="en-US"/>
              </w:rPr>
            </w:pPr>
          </w:p>
        </w:tc>
        <w:tc>
          <w:tcPr>
            <w:tcW w:w="1296" w:type="dxa"/>
            <w:tcBorders>
              <w:top w:val="single" w:sz="4" w:space="0" w:color="auto"/>
              <w:left w:val="single" w:sz="4" w:space="0" w:color="auto"/>
              <w:bottom w:val="single" w:sz="4" w:space="0" w:color="auto"/>
              <w:right w:val="single" w:sz="4" w:space="0" w:color="auto"/>
            </w:tcBorders>
            <w:vAlign w:val="center"/>
          </w:tcPr>
          <w:p w14:paraId="3444F75C" w14:textId="77777777" w:rsidR="004808AC" w:rsidRPr="00F90A25" w:rsidRDefault="004808AC" w:rsidP="00DD56EE">
            <w:pPr>
              <w:jc w:val="center"/>
              <w:rPr>
                <w:sz w:val="20"/>
                <w:szCs w:val="20"/>
                <w:lang w:val="en-US"/>
              </w:rPr>
            </w:pPr>
          </w:p>
        </w:tc>
        <w:tc>
          <w:tcPr>
            <w:tcW w:w="985" w:type="dxa"/>
            <w:tcBorders>
              <w:top w:val="single" w:sz="4" w:space="0" w:color="auto"/>
              <w:left w:val="single" w:sz="4" w:space="0" w:color="auto"/>
              <w:bottom w:val="single" w:sz="4" w:space="0" w:color="auto"/>
              <w:right w:val="single" w:sz="4" w:space="0" w:color="auto"/>
            </w:tcBorders>
            <w:vAlign w:val="center"/>
          </w:tcPr>
          <w:p w14:paraId="54D24622" w14:textId="77777777" w:rsidR="004808AC" w:rsidRPr="00F90A25" w:rsidRDefault="004808AC" w:rsidP="00DD56EE">
            <w:pPr>
              <w:jc w:val="center"/>
              <w:rPr>
                <w:sz w:val="20"/>
                <w:szCs w:val="20"/>
                <w:lang w:val="en-US"/>
              </w:rPr>
            </w:pPr>
            <w:r>
              <w:rPr>
                <w:sz w:val="20"/>
                <w:szCs w:val="20"/>
                <w:lang w:val="en-US"/>
              </w:rPr>
              <w:t>5</w:t>
            </w:r>
          </w:p>
        </w:tc>
      </w:tr>
      <w:tr w:rsidR="004808AC" w:rsidRPr="00F90A25" w14:paraId="41246D20" w14:textId="77777777" w:rsidTr="004B4D69">
        <w:trPr>
          <w:trHeight w:val="112"/>
        </w:trPr>
        <w:tc>
          <w:tcPr>
            <w:tcW w:w="465" w:type="dxa"/>
            <w:vMerge/>
            <w:tcBorders>
              <w:left w:val="single" w:sz="4" w:space="0" w:color="000000"/>
              <w:bottom w:val="single" w:sz="4" w:space="0" w:color="000000"/>
              <w:right w:val="single" w:sz="4" w:space="0" w:color="000000"/>
            </w:tcBorders>
            <w:vAlign w:val="center"/>
          </w:tcPr>
          <w:p w14:paraId="2D03D5B0" w14:textId="77777777" w:rsidR="004808AC" w:rsidRPr="00F90A25" w:rsidRDefault="004808AC" w:rsidP="00DD56EE">
            <w:pPr>
              <w:jc w:val="center"/>
              <w:rPr>
                <w:bCs/>
                <w:sz w:val="20"/>
                <w:szCs w:val="20"/>
                <w:lang w:val="en-US"/>
              </w:rPr>
            </w:pPr>
          </w:p>
        </w:tc>
        <w:tc>
          <w:tcPr>
            <w:tcW w:w="1920" w:type="dxa"/>
            <w:vMerge/>
            <w:tcBorders>
              <w:left w:val="single" w:sz="4" w:space="0" w:color="000000"/>
              <w:bottom w:val="single" w:sz="4" w:space="0" w:color="000000"/>
              <w:right w:val="single" w:sz="4" w:space="0" w:color="000000"/>
            </w:tcBorders>
            <w:vAlign w:val="center"/>
          </w:tcPr>
          <w:p w14:paraId="0729899F" w14:textId="77777777" w:rsidR="004808AC" w:rsidRDefault="004808AC" w:rsidP="00DD56EE">
            <w:pPr>
              <w:jc w:val="center"/>
              <w:rPr>
                <w:bCs/>
                <w:sz w:val="20"/>
                <w:szCs w:val="20"/>
                <w:lang w:val="en-US"/>
              </w:rPr>
            </w:pPr>
          </w:p>
        </w:tc>
        <w:tc>
          <w:tcPr>
            <w:tcW w:w="994" w:type="dxa"/>
            <w:vMerge/>
            <w:tcBorders>
              <w:left w:val="single" w:sz="4" w:space="0" w:color="000000"/>
              <w:bottom w:val="single" w:sz="4" w:space="0" w:color="000000"/>
              <w:right w:val="single" w:sz="4" w:space="0" w:color="000000"/>
            </w:tcBorders>
            <w:vAlign w:val="center"/>
          </w:tcPr>
          <w:p w14:paraId="5F915394" w14:textId="77777777" w:rsidR="004808AC" w:rsidRPr="00F90A25" w:rsidRDefault="004808AC" w:rsidP="00DD56EE">
            <w:pPr>
              <w:jc w:val="center"/>
              <w:rPr>
                <w:bCs/>
                <w:sz w:val="20"/>
                <w:szCs w:val="20"/>
                <w:lang w:val="en-US"/>
              </w:rPr>
            </w:pPr>
          </w:p>
        </w:tc>
        <w:tc>
          <w:tcPr>
            <w:tcW w:w="594" w:type="dxa"/>
            <w:tcBorders>
              <w:top w:val="single" w:sz="4" w:space="0" w:color="000000"/>
              <w:left w:val="single" w:sz="4" w:space="0" w:color="000000"/>
              <w:bottom w:val="single" w:sz="4" w:space="0" w:color="000000"/>
              <w:right w:val="single" w:sz="4" w:space="0" w:color="000000"/>
            </w:tcBorders>
            <w:vAlign w:val="center"/>
          </w:tcPr>
          <w:p w14:paraId="65404528" w14:textId="77777777" w:rsidR="004808AC" w:rsidRPr="002710A0" w:rsidRDefault="004808AC" w:rsidP="00DD56EE">
            <w:pPr>
              <w:jc w:val="center"/>
              <w:rPr>
                <w:bCs/>
                <w:iCs/>
                <w:sz w:val="20"/>
                <w:szCs w:val="20"/>
                <w:lang w:val="en-US"/>
              </w:rPr>
            </w:pPr>
            <w:r w:rsidRPr="002710A0">
              <w:rPr>
                <w:bCs/>
                <w:iCs/>
                <w:sz w:val="20"/>
                <w:szCs w:val="20"/>
                <w:lang w:val="en-US"/>
              </w:rPr>
              <w:t>15.2</w:t>
            </w:r>
          </w:p>
        </w:tc>
        <w:tc>
          <w:tcPr>
            <w:tcW w:w="2234" w:type="dxa"/>
            <w:tcBorders>
              <w:top w:val="single" w:sz="4" w:space="0" w:color="000000"/>
              <w:left w:val="single" w:sz="4" w:space="0" w:color="000000"/>
              <w:bottom w:val="single" w:sz="4" w:space="0" w:color="000000"/>
              <w:right w:val="single" w:sz="4" w:space="0" w:color="auto"/>
            </w:tcBorders>
            <w:vAlign w:val="center"/>
          </w:tcPr>
          <w:p w14:paraId="6DA9FB0D" w14:textId="77777777" w:rsidR="004808AC" w:rsidRPr="00E73864" w:rsidRDefault="004808AC" w:rsidP="00DD56EE">
            <w:pPr>
              <w:jc w:val="center"/>
              <w:rPr>
                <w:bCs/>
                <w:iCs/>
                <w:sz w:val="20"/>
                <w:szCs w:val="20"/>
                <w:lang w:val="en-US"/>
              </w:rPr>
            </w:pPr>
            <w:r w:rsidRPr="00E73864">
              <w:rPr>
                <w:bCs/>
                <w:iCs/>
                <w:sz w:val="20"/>
                <w:szCs w:val="20"/>
                <w:lang w:val="en-US"/>
              </w:rPr>
              <w:t>1-year warranty</w:t>
            </w:r>
          </w:p>
        </w:tc>
        <w:tc>
          <w:tcPr>
            <w:tcW w:w="1140" w:type="dxa"/>
            <w:tcBorders>
              <w:top w:val="single" w:sz="4" w:space="0" w:color="auto"/>
              <w:left w:val="single" w:sz="4" w:space="0" w:color="auto"/>
              <w:bottom w:val="single" w:sz="4" w:space="0" w:color="auto"/>
              <w:right w:val="single" w:sz="4" w:space="0" w:color="auto"/>
            </w:tcBorders>
            <w:vAlign w:val="center"/>
          </w:tcPr>
          <w:p w14:paraId="2D1114AA" w14:textId="77777777" w:rsidR="004808AC" w:rsidRPr="00F90A25" w:rsidRDefault="004808AC" w:rsidP="00DD56EE">
            <w:pPr>
              <w:jc w:val="center"/>
              <w:rPr>
                <w:sz w:val="20"/>
                <w:szCs w:val="20"/>
                <w:lang w:val="en-US"/>
              </w:rPr>
            </w:pPr>
          </w:p>
        </w:tc>
        <w:tc>
          <w:tcPr>
            <w:tcW w:w="1296" w:type="dxa"/>
            <w:tcBorders>
              <w:top w:val="single" w:sz="4" w:space="0" w:color="auto"/>
              <w:left w:val="single" w:sz="4" w:space="0" w:color="auto"/>
              <w:bottom w:val="single" w:sz="4" w:space="0" w:color="auto"/>
              <w:right w:val="single" w:sz="4" w:space="0" w:color="auto"/>
            </w:tcBorders>
            <w:vAlign w:val="center"/>
          </w:tcPr>
          <w:p w14:paraId="035289D0" w14:textId="77777777" w:rsidR="004808AC" w:rsidRPr="00F90A25" w:rsidRDefault="004808AC" w:rsidP="00DD56EE">
            <w:pPr>
              <w:jc w:val="center"/>
              <w:rPr>
                <w:sz w:val="20"/>
                <w:szCs w:val="20"/>
                <w:lang w:val="en-US"/>
              </w:rPr>
            </w:pPr>
          </w:p>
        </w:tc>
        <w:tc>
          <w:tcPr>
            <w:tcW w:w="985" w:type="dxa"/>
            <w:tcBorders>
              <w:top w:val="single" w:sz="4" w:space="0" w:color="auto"/>
              <w:left w:val="single" w:sz="4" w:space="0" w:color="auto"/>
              <w:bottom w:val="single" w:sz="4" w:space="0" w:color="auto"/>
              <w:right w:val="single" w:sz="4" w:space="0" w:color="auto"/>
            </w:tcBorders>
            <w:vAlign w:val="center"/>
          </w:tcPr>
          <w:p w14:paraId="107DB20E" w14:textId="77777777" w:rsidR="004808AC" w:rsidRPr="00F90A25" w:rsidRDefault="004808AC" w:rsidP="00DD56EE">
            <w:pPr>
              <w:jc w:val="center"/>
              <w:rPr>
                <w:sz w:val="20"/>
                <w:szCs w:val="20"/>
                <w:lang w:val="en-US"/>
              </w:rPr>
            </w:pPr>
            <w:r>
              <w:rPr>
                <w:sz w:val="20"/>
                <w:szCs w:val="20"/>
                <w:lang w:val="en-US"/>
              </w:rPr>
              <w:t>3</w:t>
            </w:r>
          </w:p>
        </w:tc>
      </w:tr>
      <w:tr w:rsidR="004808AC" w:rsidRPr="00C24218" w14:paraId="48BAA905" w14:textId="77777777" w:rsidTr="004B4D69">
        <w:tc>
          <w:tcPr>
            <w:tcW w:w="46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7B2B49" w14:textId="77777777" w:rsidR="004808AC" w:rsidRPr="00C24218" w:rsidRDefault="004808AC" w:rsidP="00DD56EE">
            <w:pPr>
              <w:jc w:val="center"/>
              <w:rPr>
                <w:sz w:val="20"/>
                <w:szCs w:val="20"/>
                <w:lang w:eastAsia="it-IT"/>
              </w:rPr>
            </w:pPr>
          </w:p>
        </w:tc>
        <w:tc>
          <w:tcPr>
            <w:tcW w:w="192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9384E02" w14:textId="77777777" w:rsidR="004808AC" w:rsidRPr="00C24218" w:rsidRDefault="004808AC" w:rsidP="00DD56EE">
            <w:pPr>
              <w:jc w:val="center"/>
              <w:rPr>
                <w:bCs/>
                <w:sz w:val="20"/>
                <w:szCs w:val="20"/>
              </w:rPr>
            </w:pPr>
            <w:r w:rsidRPr="00C24218">
              <w:rPr>
                <w:bCs/>
                <w:sz w:val="20"/>
                <w:szCs w:val="20"/>
              </w:rPr>
              <w:t>Totale</w:t>
            </w:r>
          </w:p>
        </w:tc>
        <w:tc>
          <w:tcPr>
            <w:tcW w:w="99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0158F4D" w14:textId="77777777" w:rsidR="004808AC" w:rsidRPr="00C24218" w:rsidRDefault="004808AC" w:rsidP="00DD56EE">
            <w:pPr>
              <w:jc w:val="center"/>
              <w:rPr>
                <w:bCs/>
                <w:sz w:val="20"/>
                <w:szCs w:val="20"/>
              </w:rPr>
            </w:pPr>
            <w:r>
              <w:rPr>
                <w:bCs/>
                <w:sz w:val="20"/>
                <w:szCs w:val="20"/>
              </w:rPr>
              <w:t>80</w:t>
            </w:r>
          </w:p>
        </w:tc>
        <w:tc>
          <w:tcPr>
            <w:tcW w:w="59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273804" w14:textId="77777777" w:rsidR="004808AC" w:rsidRPr="00C24218" w:rsidRDefault="004808AC" w:rsidP="00DD56EE">
            <w:pPr>
              <w:jc w:val="center"/>
              <w:rPr>
                <w:sz w:val="20"/>
                <w:szCs w:val="20"/>
                <w:lang w:eastAsia="it-IT"/>
              </w:rPr>
            </w:pPr>
          </w:p>
        </w:tc>
        <w:tc>
          <w:tcPr>
            <w:tcW w:w="22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99CD063" w14:textId="77777777" w:rsidR="004808AC" w:rsidRPr="00C24218" w:rsidRDefault="004808AC" w:rsidP="00DD56EE">
            <w:pPr>
              <w:jc w:val="center"/>
              <w:rPr>
                <w:sz w:val="20"/>
                <w:szCs w:val="20"/>
                <w:lang w:eastAsia="it-IT"/>
              </w:rPr>
            </w:pPr>
          </w:p>
        </w:tc>
        <w:tc>
          <w:tcPr>
            <w:tcW w:w="114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F34520" w14:textId="77777777" w:rsidR="004808AC" w:rsidRPr="00C24218" w:rsidRDefault="004808AC" w:rsidP="00DD56EE">
            <w:pPr>
              <w:rPr>
                <w:sz w:val="20"/>
                <w:szCs w:val="20"/>
                <w:lang w:eastAsia="it-IT"/>
              </w:rPr>
            </w:pPr>
          </w:p>
        </w:tc>
        <w:tc>
          <w:tcPr>
            <w:tcW w:w="129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2AFAA53" w14:textId="77777777" w:rsidR="004808AC" w:rsidRPr="00C24218" w:rsidRDefault="004808AC" w:rsidP="00DD56EE">
            <w:pPr>
              <w:rPr>
                <w:sz w:val="20"/>
                <w:szCs w:val="20"/>
                <w:lang w:eastAsia="it-IT"/>
              </w:rPr>
            </w:pPr>
          </w:p>
        </w:tc>
        <w:tc>
          <w:tcPr>
            <w:tcW w:w="9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82619DA" w14:textId="77777777" w:rsidR="004808AC" w:rsidRPr="00C24218" w:rsidRDefault="004808AC" w:rsidP="00DD56EE">
            <w:pPr>
              <w:rPr>
                <w:sz w:val="20"/>
                <w:szCs w:val="20"/>
                <w:lang w:eastAsia="it-IT"/>
              </w:rPr>
            </w:pPr>
          </w:p>
        </w:tc>
      </w:tr>
    </w:tbl>
    <w:p w14:paraId="06315A34" w14:textId="77777777" w:rsidR="00C24218" w:rsidRPr="00C24218" w:rsidRDefault="00C24218" w:rsidP="00C24218">
      <w:pPr>
        <w:rPr>
          <w:rFonts w:cs="Calibri"/>
          <w:sz w:val="20"/>
          <w:szCs w:val="22"/>
        </w:rPr>
      </w:pPr>
      <w:bookmarkStart w:id="275" w:name="_Toc89270306"/>
    </w:p>
    <w:p w14:paraId="2E5E2A13"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276" w:name="_Toc171949236"/>
      <w:r w:rsidRPr="00C24218">
        <w:rPr>
          <w:rFonts w:ascii="Calibri" w:eastAsiaTheme="minorEastAsia" w:hAnsi="Calibri" w:cs="Calibri"/>
          <w:b/>
          <w:bCs/>
          <w:caps/>
          <w:sz w:val="20"/>
          <w:szCs w:val="20"/>
          <w:lang w:eastAsia="it-IT"/>
        </w:rPr>
        <w:t>Metodo di attribuzione del coefficiente per il calcolo del punteggio dell’offerta tecnica</w:t>
      </w:r>
      <w:bookmarkEnd w:id="275"/>
      <w:bookmarkEnd w:id="276"/>
    </w:p>
    <w:p w14:paraId="6D80E2AE" w14:textId="77777777" w:rsidR="00C24218" w:rsidRPr="00C24218" w:rsidRDefault="00C24218" w:rsidP="00C24218">
      <w:pPr>
        <w:rPr>
          <w:sz w:val="20"/>
          <w:szCs w:val="20"/>
        </w:rPr>
      </w:pPr>
      <w:r w:rsidRPr="00C24218">
        <w:rPr>
          <w:b/>
          <w:i/>
          <w:sz w:val="20"/>
          <w:szCs w:val="20"/>
        </w:rPr>
        <w:t>Criteri qualitativi:</w:t>
      </w:r>
      <w:r w:rsidRPr="00C24218">
        <w:rPr>
          <w:sz w:val="20"/>
          <w:szCs w:val="20"/>
        </w:rPr>
        <w:t xml:space="preserve"> A ciascuno degli elementi qualitativi cui è assegnato un punteggio discrezionale nella colonna “D” della tabella, è attribuito un coefficiente sulla base della attribuzione discrezionale di un coefficiente variabile da zero ad uno da parte di ciascun commissario, secondo la seguente tabella:</w:t>
      </w:r>
    </w:p>
    <w:p w14:paraId="04852DDE" w14:textId="77777777" w:rsidR="00C24218" w:rsidRPr="00C24218" w:rsidRDefault="00C24218" w:rsidP="00C24218">
      <w:pPr>
        <w:rPr>
          <w:sz w:val="20"/>
          <w:szCs w:val="20"/>
        </w:rPr>
      </w:pPr>
    </w:p>
    <w:tbl>
      <w:tblPr>
        <w:tblStyle w:val="Grigliatabella111"/>
        <w:tblW w:w="0" w:type="auto"/>
        <w:tblInd w:w="1555" w:type="dxa"/>
        <w:tblLook w:val="04A0" w:firstRow="1" w:lastRow="0" w:firstColumn="1" w:lastColumn="0" w:noHBand="0" w:noVBand="1"/>
      </w:tblPr>
      <w:tblGrid>
        <w:gridCol w:w="2976"/>
        <w:gridCol w:w="2268"/>
      </w:tblGrid>
      <w:tr w:rsidR="00C24218" w:rsidRPr="00C24218" w14:paraId="60B039C7" w14:textId="77777777" w:rsidTr="0017370F">
        <w:tc>
          <w:tcPr>
            <w:tcW w:w="2976" w:type="dxa"/>
          </w:tcPr>
          <w:p w14:paraId="043D4C7C" w14:textId="77777777" w:rsidR="00C24218" w:rsidRPr="00C24218" w:rsidRDefault="00C24218" w:rsidP="00C24218">
            <w:pPr>
              <w:ind w:left="567"/>
              <w:jc w:val="center"/>
              <w:rPr>
                <w:rFonts w:asciiTheme="minorHAnsi" w:hAnsiTheme="minorHAnsi" w:cstheme="minorHAnsi"/>
                <w:b/>
                <w:i/>
              </w:rPr>
            </w:pPr>
            <w:r w:rsidRPr="00C24218">
              <w:rPr>
                <w:rFonts w:asciiTheme="minorHAnsi" w:hAnsiTheme="minorHAnsi" w:cstheme="minorHAnsi"/>
                <w:b/>
                <w:i/>
              </w:rPr>
              <w:t>Giudizio</w:t>
            </w:r>
          </w:p>
        </w:tc>
        <w:tc>
          <w:tcPr>
            <w:tcW w:w="2268" w:type="dxa"/>
          </w:tcPr>
          <w:p w14:paraId="3EABD251" w14:textId="77777777" w:rsidR="00C24218" w:rsidRPr="00C24218" w:rsidRDefault="00C24218" w:rsidP="00C24218">
            <w:pPr>
              <w:ind w:left="567"/>
              <w:jc w:val="center"/>
              <w:rPr>
                <w:rFonts w:asciiTheme="minorHAnsi" w:hAnsiTheme="minorHAnsi" w:cstheme="minorHAnsi"/>
                <w:b/>
                <w:i/>
              </w:rPr>
            </w:pPr>
            <w:r w:rsidRPr="00C24218">
              <w:rPr>
                <w:rFonts w:asciiTheme="minorHAnsi" w:hAnsiTheme="minorHAnsi" w:cstheme="minorHAnsi"/>
                <w:b/>
                <w:i/>
              </w:rPr>
              <w:t>Coefficiente</w:t>
            </w:r>
          </w:p>
        </w:tc>
      </w:tr>
      <w:tr w:rsidR="00C24218" w:rsidRPr="00C24218" w14:paraId="0CAF5B6F" w14:textId="77777777" w:rsidTr="0017370F">
        <w:tc>
          <w:tcPr>
            <w:tcW w:w="2976" w:type="dxa"/>
          </w:tcPr>
          <w:p w14:paraId="63A564A7" w14:textId="77777777" w:rsidR="00C24218" w:rsidRPr="00C24218" w:rsidRDefault="00C24218" w:rsidP="00C24218">
            <w:pPr>
              <w:ind w:left="173"/>
              <w:rPr>
                <w:rFonts w:asciiTheme="minorHAnsi" w:hAnsiTheme="minorHAnsi" w:cstheme="minorHAnsi"/>
              </w:rPr>
            </w:pPr>
            <w:r w:rsidRPr="00C24218">
              <w:rPr>
                <w:rFonts w:asciiTheme="minorHAnsi" w:hAnsiTheme="minorHAnsi" w:cstheme="minorHAnsi"/>
              </w:rPr>
              <w:t>Ottimo</w:t>
            </w:r>
          </w:p>
        </w:tc>
        <w:tc>
          <w:tcPr>
            <w:tcW w:w="2268" w:type="dxa"/>
          </w:tcPr>
          <w:p w14:paraId="5B1340F2" w14:textId="77777777" w:rsidR="00C24218" w:rsidRPr="00C24218" w:rsidRDefault="00C24218" w:rsidP="00C24218">
            <w:pPr>
              <w:ind w:left="567"/>
              <w:jc w:val="right"/>
              <w:rPr>
                <w:rFonts w:asciiTheme="minorHAnsi" w:hAnsiTheme="minorHAnsi" w:cstheme="minorHAnsi"/>
              </w:rPr>
            </w:pPr>
            <w:r w:rsidRPr="00C24218">
              <w:rPr>
                <w:rFonts w:asciiTheme="minorHAnsi" w:hAnsiTheme="minorHAnsi" w:cstheme="minorHAnsi"/>
              </w:rPr>
              <w:t>1,0</w:t>
            </w:r>
          </w:p>
        </w:tc>
      </w:tr>
      <w:tr w:rsidR="00C24218" w:rsidRPr="00C24218" w14:paraId="02AE2217" w14:textId="77777777" w:rsidTr="0017370F">
        <w:tc>
          <w:tcPr>
            <w:tcW w:w="2976" w:type="dxa"/>
          </w:tcPr>
          <w:p w14:paraId="3E536ACB" w14:textId="77777777" w:rsidR="00C24218" w:rsidRPr="00C24218" w:rsidRDefault="00C24218" w:rsidP="00C24218">
            <w:pPr>
              <w:ind w:left="173"/>
              <w:rPr>
                <w:rFonts w:asciiTheme="minorHAnsi" w:hAnsiTheme="minorHAnsi" w:cstheme="minorHAnsi"/>
              </w:rPr>
            </w:pPr>
            <w:r w:rsidRPr="00C24218">
              <w:rPr>
                <w:rFonts w:asciiTheme="minorHAnsi" w:hAnsiTheme="minorHAnsi" w:cstheme="minorHAnsi"/>
              </w:rPr>
              <w:t>Più che buono</w:t>
            </w:r>
          </w:p>
        </w:tc>
        <w:tc>
          <w:tcPr>
            <w:tcW w:w="2268" w:type="dxa"/>
          </w:tcPr>
          <w:p w14:paraId="2134D3CD" w14:textId="77777777" w:rsidR="00C24218" w:rsidRPr="00C24218" w:rsidRDefault="00C24218" w:rsidP="00C24218">
            <w:pPr>
              <w:ind w:left="567"/>
              <w:jc w:val="right"/>
              <w:rPr>
                <w:rFonts w:asciiTheme="minorHAnsi" w:hAnsiTheme="minorHAnsi" w:cstheme="minorHAnsi"/>
              </w:rPr>
            </w:pPr>
            <w:r w:rsidRPr="00C24218">
              <w:rPr>
                <w:rFonts w:asciiTheme="minorHAnsi" w:hAnsiTheme="minorHAnsi" w:cstheme="minorHAnsi"/>
              </w:rPr>
              <w:t>0,9</w:t>
            </w:r>
          </w:p>
        </w:tc>
      </w:tr>
      <w:tr w:rsidR="00C24218" w:rsidRPr="00C24218" w14:paraId="7EE1D24E" w14:textId="77777777" w:rsidTr="0017370F">
        <w:tc>
          <w:tcPr>
            <w:tcW w:w="2976" w:type="dxa"/>
          </w:tcPr>
          <w:p w14:paraId="6D5E6BD3" w14:textId="77777777" w:rsidR="00C24218" w:rsidRPr="00C24218" w:rsidRDefault="00C24218" w:rsidP="00C24218">
            <w:pPr>
              <w:ind w:left="173"/>
              <w:rPr>
                <w:rFonts w:asciiTheme="minorHAnsi" w:hAnsiTheme="minorHAnsi" w:cstheme="minorHAnsi"/>
              </w:rPr>
            </w:pPr>
            <w:r w:rsidRPr="00C24218">
              <w:rPr>
                <w:rFonts w:asciiTheme="minorHAnsi" w:hAnsiTheme="minorHAnsi" w:cstheme="minorHAnsi"/>
              </w:rPr>
              <w:t>Buono</w:t>
            </w:r>
          </w:p>
        </w:tc>
        <w:tc>
          <w:tcPr>
            <w:tcW w:w="2268" w:type="dxa"/>
          </w:tcPr>
          <w:p w14:paraId="5A5B6295" w14:textId="77777777" w:rsidR="00C24218" w:rsidRPr="00C24218" w:rsidRDefault="00C24218" w:rsidP="00C24218">
            <w:pPr>
              <w:ind w:left="567"/>
              <w:jc w:val="right"/>
              <w:rPr>
                <w:rFonts w:asciiTheme="minorHAnsi" w:hAnsiTheme="minorHAnsi" w:cstheme="minorHAnsi"/>
              </w:rPr>
            </w:pPr>
            <w:r w:rsidRPr="00C24218">
              <w:rPr>
                <w:rFonts w:asciiTheme="minorHAnsi" w:hAnsiTheme="minorHAnsi" w:cstheme="minorHAnsi"/>
              </w:rPr>
              <w:t>0,8</w:t>
            </w:r>
          </w:p>
        </w:tc>
      </w:tr>
      <w:tr w:rsidR="00C24218" w:rsidRPr="00C24218" w14:paraId="6D5B1F6C" w14:textId="77777777" w:rsidTr="0017370F">
        <w:tc>
          <w:tcPr>
            <w:tcW w:w="2976" w:type="dxa"/>
          </w:tcPr>
          <w:p w14:paraId="384DF4EB" w14:textId="77777777" w:rsidR="00C24218" w:rsidRPr="00C24218" w:rsidRDefault="00C24218" w:rsidP="00C24218">
            <w:pPr>
              <w:ind w:left="173"/>
              <w:rPr>
                <w:rFonts w:asciiTheme="minorHAnsi" w:hAnsiTheme="minorHAnsi" w:cstheme="minorHAnsi"/>
              </w:rPr>
            </w:pPr>
            <w:r w:rsidRPr="00C24218">
              <w:rPr>
                <w:rFonts w:asciiTheme="minorHAnsi" w:hAnsiTheme="minorHAnsi" w:cstheme="minorHAnsi"/>
              </w:rPr>
              <w:t>Discreto</w:t>
            </w:r>
          </w:p>
        </w:tc>
        <w:tc>
          <w:tcPr>
            <w:tcW w:w="2268" w:type="dxa"/>
          </w:tcPr>
          <w:p w14:paraId="21B9BB82" w14:textId="77777777" w:rsidR="00C24218" w:rsidRPr="00C24218" w:rsidRDefault="00C24218" w:rsidP="00C24218">
            <w:pPr>
              <w:ind w:left="567"/>
              <w:jc w:val="right"/>
              <w:rPr>
                <w:rFonts w:asciiTheme="minorHAnsi" w:hAnsiTheme="minorHAnsi" w:cstheme="minorHAnsi"/>
              </w:rPr>
            </w:pPr>
            <w:r w:rsidRPr="00C24218">
              <w:rPr>
                <w:rFonts w:asciiTheme="minorHAnsi" w:hAnsiTheme="minorHAnsi" w:cstheme="minorHAnsi"/>
              </w:rPr>
              <w:t>0,7</w:t>
            </w:r>
          </w:p>
        </w:tc>
      </w:tr>
      <w:tr w:rsidR="00C24218" w:rsidRPr="00C24218" w14:paraId="5F6384A6" w14:textId="77777777" w:rsidTr="0017370F">
        <w:tc>
          <w:tcPr>
            <w:tcW w:w="2976" w:type="dxa"/>
          </w:tcPr>
          <w:p w14:paraId="5BD17116" w14:textId="77777777" w:rsidR="00C24218" w:rsidRPr="00C24218" w:rsidRDefault="00C24218" w:rsidP="00C24218">
            <w:pPr>
              <w:ind w:left="173"/>
              <w:rPr>
                <w:rFonts w:asciiTheme="minorHAnsi" w:hAnsiTheme="minorHAnsi" w:cstheme="minorHAnsi"/>
              </w:rPr>
            </w:pPr>
            <w:r w:rsidRPr="00C24218">
              <w:rPr>
                <w:rFonts w:asciiTheme="minorHAnsi" w:hAnsiTheme="minorHAnsi" w:cstheme="minorHAnsi"/>
              </w:rPr>
              <w:t>Sufficiente</w:t>
            </w:r>
          </w:p>
        </w:tc>
        <w:tc>
          <w:tcPr>
            <w:tcW w:w="2268" w:type="dxa"/>
          </w:tcPr>
          <w:p w14:paraId="0CEC46C4" w14:textId="77777777" w:rsidR="00C24218" w:rsidRPr="00C24218" w:rsidRDefault="00C24218" w:rsidP="00C24218">
            <w:pPr>
              <w:ind w:left="567"/>
              <w:jc w:val="right"/>
              <w:rPr>
                <w:rFonts w:asciiTheme="minorHAnsi" w:hAnsiTheme="minorHAnsi" w:cstheme="minorHAnsi"/>
              </w:rPr>
            </w:pPr>
            <w:r w:rsidRPr="00C24218">
              <w:rPr>
                <w:rFonts w:asciiTheme="minorHAnsi" w:hAnsiTheme="minorHAnsi" w:cstheme="minorHAnsi"/>
              </w:rPr>
              <w:t>0,6</w:t>
            </w:r>
          </w:p>
        </w:tc>
      </w:tr>
      <w:tr w:rsidR="00C24218" w:rsidRPr="00C24218" w14:paraId="55DD49BF" w14:textId="77777777" w:rsidTr="0017370F">
        <w:tc>
          <w:tcPr>
            <w:tcW w:w="2976" w:type="dxa"/>
          </w:tcPr>
          <w:p w14:paraId="07E4BE08" w14:textId="77777777" w:rsidR="00C24218" w:rsidRPr="00C24218" w:rsidRDefault="00C24218" w:rsidP="00C24218">
            <w:pPr>
              <w:ind w:left="173"/>
              <w:rPr>
                <w:rFonts w:asciiTheme="minorHAnsi" w:hAnsiTheme="minorHAnsi" w:cstheme="minorHAnsi"/>
              </w:rPr>
            </w:pPr>
            <w:r w:rsidRPr="00C24218">
              <w:rPr>
                <w:rFonts w:asciiTheme="minorHAnsi" w:hAnsiTheme="minorHAnsi" w:cstheme="minorHAnsi"/>
              </w:rPr>
              <w:t>Parzialmente adeguato</w:t>
            </w:r>
          </w:p>
        </w:tc>
        <w:tc>
          <w:tcPr>
            <w:tcW w:w="2268" w:type="dxa"/>
          </w:tcPr>
          <w:p w14:paraId="6D5AF7B2" w14:textId="77777777" w:rsidR="00C24218" w:rsidRPr="00C24218" w:rsidRDefault="00C24218" w:rsidP="00C24218">
            <w:pPr>
              <w:ind w:left="567"/>
              <w:jc w:val="right"/>
              <w:rPr>
                <w:rFonts w:asciiTheme="minorHAnsi" w:hAnsiTheme="minorHAnsi" w:cstheme="minorHAnsi"/>
              </w:rPr>
            </w:pPr>
            <w:r w:rsidRPr="00C24218">
              <w:rPr>
                <w:rFonts w:asciiTheme="minorHAnsi" w:hAnsiTheme="minorHAnsi" w:cstheme="minorHAnsi"/>
              </w:rPr>
              <w:t>0,3</w:t>
            </w:r>
          </w:p>
        </w:tc>
      </w:tr>
      <w:tr w:rsidR="00C24218" w:rsidRPr="00C24218" w14:paraId="41102B51" w14:textId="77777777" w:rsidTr="0017370F">
        <w:tc>
          <w:tcPr>
            <w:tcW w:w="2976" w:type="dxa"/>
          </w:tcPr>
          <w:p w14:paraId="2562F563" w14:textId="77777777" w:rsidR="00C24218" w:rsidRPr="00C24218" w:rsidRDefault="00C24218" w:rsidP="00C24218">
            <w:pPr>
              <w:ind w:left="173"/>
              <w:rPr>
                <w:rFonts w:asciiTheme="minorHAnsi" w:hAnsiTheme="minorHAnsi" w:cstheme="minorHAnsi"/>
              </w:rPr>
            </w:pPr>
            <w:r w:rsidRPr="00C24218">
              <w:rPr>
                <w:rFonts w:asciiTheme="minorHAnsi" w:hAnsiTheme="minorHAnsi" w:cstheme="minorHAnsi"/>
              </w:rPr>
              <w:t>Inadeguato</w:t>
            </w:r>
          </w:p>
        </w:tc>
        <w:tc>
          <w:tcPr>
            <w:tcW w:w="2268" w:type="dxa"/>
          </w:tcPr>
          <w:p w14:paraId="606C9800" w14:textId="77777777" w:rsidR="00C24218" w:rsidRPr="00C24218" w:rsidRDefault="00C24218" w:rsidP="00C24218">
            <w:pPr>
              <w:ind w:left="567"/>
              <w:jc w:val="right"/>
              <w:rPr>
                <w:rFonts w:asciiTheme="minorHAnsi" w:hAnsiTheme="minorHAnsi" w:cstheme="minorHAnsi"/>
              </w:rPr>
            </w:pPr>
            <w:r w:rsidRPr="00C24218">
              <w:rPr>
                <w:rFonts w:asciiTheme="minorHAnsi" w:hAnsiTheme="minorHAnsi" w:cstheme="minorHAnsi"/>
              </w:rPr>
              <w:t>0,0</w:t>
            </w:r>
          </w:p>
        </w:tc>
      </w:tr>
    </w:tbl>
    <w:p w14:paraId="245A8ACF" w14:textId="77777777" w:rsidR="00C24218" w:rsidRPr="00C24218" w:rsidRDefault="00C24218" w:rsidP="00C24218">
      <w:pPr>
        <w:rPr>
          <w:sz w:val="20"/>
          <w:szCs w:val="20"/>
        </w:rPr>
      </w:pPr>
    </w:p>
    <w:p w14:paraId="408BEC82" w14:textId="77777777" w:rsidR="00C24218" w:rsidRPr="00C24218" w:rsidRDefault="00C24218" w:rsidP="00C24218">
      <w:pPr>
        <w:rPr>
          <w:sz w:val="20"/>
          <w:szCs w:val="20"/>
        </w:rPr>
      </w:pPr>
      <w:r w:rsidRPr="00C24218">
        <w:rPr>
          <w:sz w:val="20"/>
          <w:szCs w:val="20"/>
        </w:rPr>
        <w:t>Il coefficiente unico da attribuire all’offerta in relazione al sub-criterio esaminato viene quindi calcolato utilizzando la media aritmetica dei coefficienti attribuiti dai singoli commissari.</w:t>
      </w:r>
    </w:p>
    <w:p w14:paraId="52FD11BD" w14:textId="77777777" w:rsidR="00C24218" w:rsidRPr="00C24218" w:rsidRDefault="00C24218" w:rsidP="00C24218">
      <w:pPr>
        <w:rPr>
          <w:i/>
          <w:sz w:val="20"/>
          <w:szCs w:val="20"/>
        </w:rPr>
      </w:pPr>
    </w:p>
    <w:p w14:paraId="519E69AF" w14:textId="77777777" w:rsidR="00C24218" w:rsidRPr="00C24218" w:rsidRDefault="00C24218" w:rsidP="00C24218">
      <w:pPr>
        <w:rPr>
          <w:sz w:val="20"/>
          <w:szCs w:val="20"/>
        </w:rPr>
      </w:pPr>
      <w:r w:rsidRPr="00C24218">
        <w:rPr>
          <w:b/>
          <w:i/>
          <w:sz w:val="20"/>
          <w:szCs w:val="20"/>
        </w:rPr>
        <w:t>Criteri quantitativi:</w:t>
      </w:r>
      <w:r w:rsidRPr="00C24218">
        <w:rPr>
          <w:sz w:val="20"/>
          <w:szCs w:val="20"/>
        </w:rPr>
        <w:t xml:space="preserve"> A ciascuno degli elementi quantitativi cui è assegnato un punteggio nella colonna “Q” della tabella, è attribuito un coefficiente, variabile tra zero e uno, sulla base della formula di interpolazione lineare indicata nella tabella.</w:t>
      </w:r>
    </w:p>
    <w:p w14:paraId="4549393D" w14:textId="77777777" w:rsidR="00C24218" w:rsidRPr="00C24218" w:rsidRDefault="00C24218" w:rsidP="00C24218">
      <w:pPr>
        <w:rPr>
          <w:sz w:val="20"/>
          <w:szCs w:val="20"/>
        </w:rPr>
      </w:pPr>
    </w:p>
    <w:p w14:paraId="2525AAC2" w14:textId="77777777" w:rsidR="00C24218" w:rsidRPr="00C24218" w:rsidRDefault="00C24218" w:rsidP="00C24218">
      <w:pPr>
        <w:rPr>
          <w:sz w:val="20"/>
          <w:szCs w:val="20"/>
        </w:rPr>
      </w:pPr>
      <w:r w:rsidRPr="00C24218">
        <w:rPr>
          <w:b/>
          <w:i/>
          <w:sz w:val="20"/>
          <w:szCs w:val="20"/>
        </w:rPr>
        <w:t xml:space="preserve">Criteri tabellari: </w:t>
      </w:r>
      <w:r w:rsidRPr="00C24218">
        <w:rPr>
          <w:sz w:val="20"/>
          <w:szCs w:val="20"/>
        </w:rPr>
        <w:t xml:space="preserve">Quanto agli elementi cui è assegnato un punteggio tabellare identificato dalla colonna “T” della tabella, il relativo punteggio è assegnato, automaticamente e in valore assoluto, sulla base della presenza o assenza nell’offerta, dell’elemento richiesto. </w:t>
      </w:r>
    </w:p>
    <w:p w14:paraId="3114A6E6" w14:textId="77777777" w:rsidR="00C24218" w:rsidRPr="00C24218" w:rsidRDefault="00C24218" w:rsidP="00C24218">
      <w:pPr>
        <w:rPr>
          <w:rFonts w:cstheme="minorHAnsi"/>
          <w:sz w:val="20"/>
          <w:szCs w:val="20"/>
          <w:lang w:eastAsia="it-IT"/>
        </w:rPr>
      </w:pPr>
    </w:p>
    <w:p w14:paraId="005397E8"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277" w:name="_Ref498421792"/>
      <w:bookmarkStart w:id="278" w:name="_Toc89270307"/>
      <w:bookmarkStart w:id="279" w:name="_Toc171949237"/>
      <w:r w:rsidRPr="00C24218">
        <w:rPr>
          <w:rFonts w:ascii="Calibri" w:eastAsiaTheme="minorEastAsia" w:hAnsi="Calibri" w:cs="Calibri"/>
          <w:b/>
          <w:bCs/>
          <w:caps/>
          <w:sz w:val="20"/>
          <w:szCs w:val="20"/>
          <w:lang w:eastAsia="it-IT"/>
        </w:rPr>
        <w:t>Metodo di attribuzione del coefficiente per il calcolo del punteggio dell’offerta economica</w:t>
      </w:r>
      <w:bookmarkEnd w:id="277"/>
      <w:bookmarkEnd w:id="278"/>
      <w:bookmarkEnd w:id="279"/>
      <w:r w:rsidRPr="00C24218">
        <w:rPr>
          <w:rFonts w:ascii="Calibri" w:eastAsiaTheme="minorEastAsia" w:hAnsi="Calibri" w:cs="Calibri"/>
          <w:b/>
          <w:bCs/>
          <w:caps/>
          <w:sz w:val="20"/>
          <w:szCs w:val="20"/>
          <w:lang w:eastAsia="it-IT"/>
        </w:rPr>
        <w:t xml:space="preserve"> </w:t>
      </w:r>
    </w:p>
    <w:p w14:paraId="21F7444C" w14:textId="77777777" w:rsidR="00C24218" w:rsidRPr="00C24218" w:rsidRDefault="00C24218" w:rsidP="00C24218">
      <w:pPr>
        <w:jc w:val="both"/>
        <w:rPr>
          <w:rFonts w:ascii="Calibri" w:hAnsi="Calibri"/>
          <w:sz w:val="20"/>
          <w:szCs w:val="20"/>
        </w:rPr>
      </w:pPr>
      <w:r w:rsidRPr="00C24218">
        <w:rPr>
          <w:rFonts w:ascii="Calibri" w:hAnsi="Calibri"/>
          <w:sz w:val="20"/>
          <w:szCs w:val="20"/>
        </w:rPr>
        <w:t xml:space="preserve">Quanto all’offerta economica, è attribuito all’elemento economico un coefficiente, variabile da zero ad uno, calcolato tramite la formula </w:t>
      </w:r>
      <w:r w:rsidRPr="00C24218">
        <w:rPr>
          <w:rFonts w:ascii="Calibri" w:hAnsi="Calibri"/>
          <w:b/>
          <w:sz w:val="20"/>
          <w:szCs w:val="20"/>
        </w:rPr>
        <w:t xml:space="preserve">non lineare a “S” (a punteggio assoluto) </w:t>
      </w:r>
      <w:r w:rsidRPr="00C24218">
        <w:rPr>
          <w:rFonts w:ascii="Calibri" w:hAnsi="Calibri"/>
          <w:sz w:val="20"/>
          <w:szCs w:val="20"/>
        </w:rPr>
        <w:t>al ribasso, in funzione del prezzo:</w:t>
      </w:r>
    </w:p>
    <w:p w14:paraId="2603E71D" w14:textId="77777777" w:rsidR="00C24218" w:rsidRPr="00C24218" w:rsidRDefault="00C24218" w:rsidP="00C24218">
      <w:pPr>
        <w:jc w:val="both"/>
        <w:rPr>
          <w:rFonts w:ascii="Calibri" w:hAnsi="Calibri"/>
          <w:sz w:val="20"/>
          <w:szCs w:val="20"/>
        </w:rPr>
      </w:pPr>
    </w:p>
    <w:p w14:paraId="7EC5FAAE" w14:textId="77777777" w:rsidR="00C24218" w:rsidRPr="00C24218" w:rsidRDefault="00000000" w:rsidP="00C24218">
      <w:pPr>
        <w:jc w:val="both"/>
        <w:rPr>
          <w:rFonts w:ascii="Calibri" w:hAnsi="Calibri"/>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i</m:t>
              </m:r>
            </m:sub>
          </m:sSub>
          <m:r>
            <w:rPr>
              <w:rFonts w:ascii="Cambria Math" w:hAnsi="Cambria Math"/>
              <w:sz w:val="20"/>
              <w:szCs w:val="20"/>
              <w:lang w:val="en-US"/>
            </w:rPr>
            <m:t xml:space="preserve">= </m:t>
          </m:r>
          <m:d>
            <m:dPr>
              <m:begChr m:val="{"/>
              <m:endChr m:val="}"/>
              <m:ctrlPr>
                <w:rPr>
                  <w:rFonts w:ascii="Cambria Math" w:hAnsi="Cambria Math"/>
                  <w:i/>
                  <w:sz w:val="20"/>
                  <w:szCs w:val="20"/>
                  <w:lang w:val="en-US"/>
                </w:rPr>
              </m:ctrlPr>
            </m:dPr>
            <m:e>
              <m:r>
                <w:rPr>
                  <w:rFonts w:ascii="Cambria Math" w:hAnsi="Cambria Math"/>
                  <w:sz w:val="20"/>
                  <w:szCs w:val="20"/>
                  <w:lang w:val="en-US"/>
                </w:rPr>
                <m:t xml:space="preserve">1- </m:t>
              </m:r>
              <m:d>
                <m:dPr>
                  <m:begChr m:val="["/>
                  <m:endChr m:val="]"/>
                  <m:ctrlPr>
                    <w:rPr>
                      <w:rFonts w:ascii="Cambria Math" w:hAnsi="Cambria Math"/>
                      <w:i/>
                      <w:sz w:val="20"/>
                      <w:szCs w:val="20"/>
                      <w:lang w:val="en-US"/>
                    </w:rPr>
                  </m:ctrlPr>
                </m:dPr>
                <m:e>
                  <m:f>
                    <m:fPr>
                      <m:ctrlPr>
                        <w:rPr>
                          <w:rFonts w:ascii="Cambria Math" w:hAnsi="Cambria Math"/>
                          <w:i/>
                          <w:sz w:val="20"/>
                          <w:szCs w:val="20"/>
                          <w:lang w:val="en-US"/>
                        </w:rPr>
                      </m:ctrlPr>
                    </m:fPr>
                    <m:num>
                      <m:r>
                        <w:rPr>
                          <w:rFonts w:ascii="Cambria Math" w:hAnsi="Cambria Math"/>
                          <w:sz w:val="20"/>
                          <w:szCs w:val="20"/>
                          <w:lang w:val="en-US"/>
                        </w:rPr>
                        <m:t>1</m:t>
                      </m:r>
                    </m:num>
                    <m:den>
                      <m:r>
                        <w:rPr>
                          <w:rFonts w:ascii="Cambria Math" w:hAnsi="Cambria Math"/>
                          <w:sz w:val="20"/>
                          <w:szCs w:val="20"/>
                          <w:lang w:val="en-US"/>
                        </w:rPr>
                        <m:t xml:space="preserve">k × </m:t>
                      </m:r>
                      <m:sSup>
                        <m:sSupPr>
                          <m:ctrlPr>
                            <w:rPr>
                              <w:rFonts w:ascii="Cambria Math" w:hAnsi="Cambria Math"/>
                              <w:i/>
                              <w:sz w:val="20"/>
                              <w:szCs w:val="20"/>
                              <w:lang w:val="en-US"/>
                            </w:rPr>
                          </m:ctrlPr>
                        </m:sSupPr>
                        <m:e>
                          <m:d>
                            <m:dPr>
                              <m:ctrlPr>
                                <w:rPr>
                                  <w:rFonts w:ascii="Cambria Math" w:hAnsi="Cambria Math"/>
                                  <w:i/>
                                  <w:sz w:val="20"/>
                                  <w:szCs w:val="20"/>
                                  <w:lang w:val="en-US"/>
                                </w:rPr>
                              </m:ctrlPr>
                            </m:dPr>
                            <m:e>
                              <m:f>
                                <m:fPr>
                                  <m:ctrlPr>
                                    <w:rPr>
                                      <w:rFonts w:ascii="Cambria Math" w:hAnsi="Cambria Math"/>
                                      <w:i/>
                                      <w:sz w:val="20"/>
                                      <w:szCs w:val="20"/>
                                      <w:lang w:val="en-US"/>
                                    </w:rPr>
                                  </m:ctrlPr>
                                </m:fPr>
                                <m:num>
                                  <m:r>
                                    <w:rPr>
                                      <w:rFonts w:ascii="Cambria Math" w:hAnsi="Cambria Math"/>
                                      <w:sz w:val="20"/>
                                      <w:szCs w:val="20"/>
                                      <w:lang w:val="en-US"/>
                                    </w:rPr>
                                    <m:t>BA-</m:t>
                                  </m:r>
                                  <m:sSub>
                                    <m:sSubPr>
                                      <m:ctrlPr>
                                        <w:rPr>
                                          <w:rFonts w:ascii="Cambria Math" w:hAnsi="Cambria Math"/>
                                          <w:i/>
                                          <w:sz w:val="20"/>
                                          <w:szCs w:val="20"/>
                                          <w:lang w:val="en-US"/>
                                        </w:rPr>
                                      </m:ctrlPr>
                                    </m:sSubPr>
                                    <m:e>
                                      <m:r>
                                        <w:rPr>
                                          <w:rFonts w:ascii="Cambria Math" w:hAnsi="Cambria Math"/>
                                          <w:sz w:val="20"/>
                                          <w:szCs w:val="20"/>
                                          <w:lang w:val="en-US"/>
                                        </w:rPr>
                                        <m:t>P</m:t>
                                      </m:r>
                                    </m:e>
                                    <m:sub>
                                      <m:r>
                                        <w:rPr>
                                          <w:rFonts w:ascii="Cambria Math" w:hAnsi="Cambria Math"/>
                                          <w:sz w:val="20"/>
                                          <w:szCs w:val="20"/>
                                          <w:lang w:val="en-US"/>
                                        </w:rPr>
                                        <m:t>i</m:t>
                                      </m:r>
                                    </m:sub>
                                  </m:sSub>
                                </m:num>
                                <m:den>
                                  <m:r>
                                    <w:rPr>
                                      <w:rFonts w:ascii="Cambria Math" w:hAnsi="Cambria Math"/>
                                      <w:sz w:val="20"/>
                                      <w:szCs w:val="20"/>
                                      <w:lang w:val="en-US"/>
                                    </w:rPr>
                                    <m:t>BA</m:t>
                                  </m:r>
                                </m:den>
                              </m:f>
                            </m:e>
                          </m:d>
                        </m:e>
                        <m:sup>
                          <m:r>
                            <w:rPr>
                              <w:rFonts w:ascii="Cambria Math" w:hAnsi="Cambria Math"/>
                              <w:sz w:val="20"/>
                              <w:szCs w:val="20"/>
                              <w:lang w:val="en-US"/>
                            </w:rPr>
                            <m:t>n</m:t>
                          </m:r>
                        </m:sup>
                      </m:sSup>
                      <m:r>
                        <w:rPr>
                          <w:rFonts w:ascii="Cambria Math" w:hAnsi="Cambria Math"/>
                          <w:sz w:val="20"/>
                          <w:szCs w:val="20"/>
                          <w:lang w:val="en-US"/>
                        </w:rPr>
                        <m:t>+1</m:t>
                      </m:r>
                    </m:den>
                  </m:f>
                </m:e>
              </m:d>
              <m:r>
                <w:rPr>
                  <w:rFonts w:ascii="Cambria Math" w:hAnsi="Cambria Math"/>
                  <w:sz w:val="20"/>
                  <w:szCs w:val="20"/>
                  <w:lang w:val="en-US"/>
                </w:rPr>
                <m:t xml:space="preserve"> × </m:t>
              </m:r>
              <m:d>
                <m:dPr>
                  <m:begChr m:val="["/>
                  <m:endChr m:val="]"/>
                  <m:ctrlPr>
                    <w:rPr>
                      <w:rFonts w:ascii="Cambria Math" w:hAnsi="Cambria Math"/>
                      <w:i/>
                      <w:sz w:val="20"/>
                      <w:szCs w:val="20"/>
                      <w:lang w:val="en-US"/>
                    </w:rPr>
                  </m:ctrlPr>
                </m:dPr>
                <m:e>
                  <m:r>
                    <w:rPr>
                      <w:rFonts w:ascii="Cambria Math" w:hAnsi="Cambria Math"/>
                      <w:sz w:val="20"/>
                      <w:szCs w:val="20"/>
                      <w:lang w:val="en-US"/>
                    </w:rPr>
                    <m:t xml:space="preserve">1- </m:t>
                  </m:r>
                  <m:sSup>
                    <m:sSupPr>
                      <m:ctrlPr>
                        <w:rPr>
                          <w:rFonts w:ascii="Cambria Math" w:hAnsi="Cambria Math"/>
                          <w:i/>
                          <w:sz w:val="20"/>
                          <w:szCs w:val="20"/>
                          <w:lang w:val="en-US"/>
                        </w:rPr>
                      </m:ctrlPr>
                    </m:sSupPr>
                    <m:e>
                      <m:d>
                        <m:dPr>
                          <m:ctrlPr>
                            <w:rPr>
                              <w:rFonts w:ascii="Cambria Math" w:hAnsi="Cambria Math"/>
                              <w:i/>
                              <w:sz w:val="20"/>
                              <w:szCs w:val="20"/>
                              <w:lang w:val="en-US"/>
                            </w:rPr>
                          </m:ctrlPr>
                        </m:dPr>
                        <m:e>
                          <m:f>
                            <m:fPr>
                              <m:ctrlPr>
                                <w:rPr>
                                  <w:rFonts w:ascii="Cambria Math" w:hAnsi="Cambria Math"/>
                                  <w:i/>
                                  <w:sz w:val="20"/>
                                  <w:szCs w:val="20"/>
                                  <w:lang w:val="en-US"/>
                                </w:rPr>
                              </m:ctrlPr>
                            </m:fPr>
                            <m:num>
                              <m:r>
                                <w:rPr>
                                  <w:rFonts w:ascii="Cambria Math" w:hAnsi="Cambria Math"/>
                                  <w:sz w:val="20"/>
                                  <w:szCs w:val="20"/>
                                  <w:lang w:val="en-US"/>
                                </w:rPr>
                                <m:t>BA-</m:t>
                              </m:r>
                              <m:sSub>
                                <m:sSubPr>
                                  <m:ctrlPr>
                                    <w:rPr>
                                      <w:rFonts w:ascii="Cambria Math" w:hAnsi="Cambria Math"/>
                                      <w:i/>
                                      <w:sz w:val="20"/>
                                      <w:szCs w:val="20"/>
                                      <w:lang w:val="en-US"/>
                                    </w:rPr>
                                  </m:ctrlPr>
                                </m:sSubPr>
                                <m:e>
                                  <m:r>
                                    <w:rPr>
                                      <w:rFonts w:ascii="Cambria Math" w:hAnsi="Cambria Math"/>
                                      <w:sz w:val="20"/>
                                      <w:szCs w:val="20"/>
                                      <w:lang w:val="en-US"/>
                                    </w:rPr>
                                    <m:t>P</m:t>
                                  </m:r>
                                </m:e>
                                <m:sub>
                                  <m:r>
                                    <w:rPr>
                                      <w:rFonts w:ascii="Cambria Math" w:hAnsi="Cambria Math"/>
                                      <w:sz w:val="20"/>
                                      <w:szCs w:val="20"/>
                                      <w:lang w:val="en-US"/>
                                    </w:rPr>
                                    <m:t>i</m:t>
                                  </m:r>
                                </m:sub>
                              </m:sSub>
                            </m:num>
                            <m:den>
                              <m:r>
                                <w:rPr>
                                  <w:rFonts w:ascii="Cambria Math" w:hAnsi="Cambria Math"/>
                                  <w:sz w:val="20"/>
                                  <w:szCs w:val="20"/>
                                  <w:lang w:val="en-US"/>
                                </w:rPr>
                                <m:t>BA</m:t>
                              </m:r>
                            </m:den>
                          </m:f>
                        </m:e>
                      </m:d>
                    </m:e>
                    <m:sup>
                      <m:r>
                        <w:rPr>
                          <w:rFonts w:ascii="Cambria Math" w:hAnsi="Cambria Math"/>
                          <w:sz w:val="20"/>
                          <w:szCs w:val="20"/>
                          <w:lang w:val="en-US"/>
                        </w:rPr>
                        <m:t>m</m:t>
                      </m:r>
                    </m:sup>
                  </m:sSup>
                </m:e>
              </m:d>
            </m:e>
          </m:d>
        </m:oMath>
      </m:oMathPara>
    </w:p>
    <w:p w14:paraId="0C2ED96E" w14:textId="77777777" w:rsidR="00C24218" w:rsidRPr="00C24218" w:rsidRDefault="00C24218" w:rsidP="00C24218">
      <w:pPr>
        <w:jc w:val="both"/>
        <w:rPr>
          <w:rFonts w:ascii="Calibri" w:hAnsi="Calibri"/>
          <w:sz w:val="20"/>
          <w:szCs w:val="20"/>
          <w:lang w:val="en-US"/>
        </w:rPr>
      </w:pPr>
    </w:p>
    <w:p w14:paraId="7C57F9F2" w14:textId="77777777" w:rsidR="00C24218" w:rsidRPr="00C24218" w:rsidRDefault="00C24218" w:rsidP="00C24218">
      <w:pPr>
        <w:jc w:val="both"/>
        <w:rPr>
          <w:rFonts w:ascii="Calibri" w:hAnsi="Calibri"/>
          <w:sz w:val="20"/>
          <w:szCs w:val="20"/>
        </w:rPr>
      </w:pPr>
      <w:r w:rsidRPr="00C24218">
        <w:rPr>
          <w:rFonts w:ascii="Calibri" w:hAnsi="Calibri"/>
          <w:sz w:val="20"/>
          <w:szCs w:val="20"/>
        </w:rPr>
        <w:t>Il punteggio economico sarà quindi determinato dalla formula:</w:t>
      </w:r>
    </w:p>
    <w:p w14:paraId="561CA077" w14:textId="77777777" w:rsidR="00C24218" w:rsidRPr="00C24218" w:rsidRDefault="00C24218" w:rsidP="00C24218">
      <w:pPr>
        <w:jc w:val="both"/>
        <w:rPr>
          <w:rFonts w:ascii="Calibri" w:hAnsi="Calibri"/>
          <w:sz w:val="20"/>
          <w:szCs w:val="20"/>
        </w:rPr>
      </w:pPr>
    </w:p>
    <w:p w14:paraId="2344D045" w14:textId="77777777" w:rsidR="00C24218" w:rsidRPr="00C24218" w:rsidRDefault="00C24218" w:rsidP="00C24218">
      <w:pPr>
        <w:jc w:val="both"/>
        <w:rPr>
          <w:rFonts w:ascii="Calibri" w:hAnsi="Calibri"/>
          <w:sz w:val="20"/>
          <w:szCs w:val="20"/>
          <w:lang w:val="en-US"/>
        </w:rPr>
      </w:pPr>
      <m:oMathPara>
        <m:oMath>
          <m:r>
            <w:rPr>
              <w:rFonts w:ascii="Cambria Math" w:hAnsi="Cambria Math"/>
              <w:sz w:val="20"/>
              <w:szCs w:val="20"/>
              <w:lang w:val="en-US"/>
            </w:rPr>
            <m:t>PE=</m:t>
          </m:r>
          <m:sSub>
            <m:sSubPr>
              <m:ctrlPr>
                <w:rPr>
                  <w:rFonts w:ascii="Cambria Math" w:hAnsi="Cambria Math"/>
                  <w:i/>
                  <w:sz w:val="20"/>
                  <w:szCs w:val="20"/>
                  <w:lang w:val="en-US"/>
                </w:rPr>
              </m:ctrlPr>
            </m:sSubPr>
            <m:e>
              <m:r>
                <w:rPr>
                  <w:rFonts w:ascii="Cambria Math" w:hAnsi="Cambria Math"/>
                  <w:sz w:val="20"/>
                  <w:szCs w:val="20"/>
                  <w:lang w:val="en-US"/>
                </w:rPr>
                <m:t>PE</m:t>
              </m:r>
            </m:e>
            <m:sub>
              <m:r>
                <w:rPr>
                  <w:rFonts w:ascii="Cambria Math" w:hAnsi="Cambria Math"/>
                  <w:sz w:val="20"/>
                  <w:szCs w:val="20"/>
                  <w:lang w:val="en-US"/>
                </w:rPr>
                <m:t>max</m:t>
              </m:r>
            </m:sub>
          </m:sSub>
          <m:r>
            <w:rPr>
              <w:rFonts w:ascii="Cambria Math" w:hAnsi="Cambria Math"/>
              <w:sz w:val="20"/>
              <w:szCs w:val="20"/>
              <w:lang w:val="en-US"/>
            </w:rPr>
            <m:t xml:space="preserve"> ×</m:t>
          </m:r>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i</m:t>
              </m:r>
            </m:sub>
          </m:sSub>
        </m:oMath>
      </m:oMathPara>
    </w:p>
    <w:p w14:paraId="21F6B525" w14:textId="77777777" w:rsidR="00C24218" w:rsidRPr="00C24218" w:rsidRDefault="00C24218" w:rsidP="00C24218">
      <w:pPr>
        <w:jc w:val="both"/>
        <w:rPr>
          <w:rFonts w:ascii="Calibri" w:hAnsi="Calibri"/>
          <w:sz w:val="20"/>
          <w:szCs w:val="20"/>
          <w:lang w:val="en-US"/>
        </w:rPr>
      </w:pPr>
    </w:p>
    <w:p w14:paraId="10900A43" w14:textId="77777777" w:rsidR="00C24218" w:rsidRPr="00C24218" w:rsidRDefault="00C24218" w:rsidP="00C24218">
      <w:pPr>
        <w:jc w:val="both"/>
        <w:rPr>
          <w:rFonts w:ascii="Calibri" w:hAnsi="Calibri"/>
          <w:sz w:val="20"/>
          <w:szCs w:val="20"/>
        </w:rPr>
      </w:pPr>
      <w:r w:rsidRPr="00C24218">
        <w:rPr>
          <w:rFonts w:ascii="Calibri" w:hAnsi="Calibri"/>
          <w:sz w:val="20"/>
          <w:szCs w:val="20"/>
        </w:rPr>
        <w:t>dove</w:t>
      </w:r>
    </w:p>
    <w:p w14:paraId="00E65A33" w14:textId="77777777" w:rsidR="00C24218" w:rsidRPr="00C24218" w:rsidRDefault="00000000" w:rsidP="00C24218">
      <w:pPr>
        <w:jc w:val="both"/>
        <w:rPr>
          <w:rFonts w:ascii="Calibri" w:hAnsi="Calibri"/>
          <w:sz w:val="20"/>
          <w:szCs w:val="20"/>
        </w:rPr>
      </w:pPr>
      <m:oMath>
        <m:sSub>
          <m:sSubPr>
            <m:ctrlPr>
              <w:rPr>
                <w:rFonts w:ascii="Cambria Math" w:hAnsi="Cambria Math"/>
                <w:sz w:val="20"/>
                <w:szCs w:val="20"/>
                <w:lang w:val="en-US"/>
              </w:rPr>
            </m:ctrlPr>
          </m:sSubPr>
          <m:e>
            <m:r>
              <w:rPr>
                <w:rFonts w:ascii="Cambria Math" w:hAnsi="Cambria Math"/>
                <w:sz w:val="20"/>
                <w:szCs w:val="20"/>
                <w:lang w:val="en-US"/>
              </w:rPr>
              <m:t>C</m:t>
            </m:r>
          </m:e>
          <m:sub>
            <m:r>
              <w:rPr>
                <w:rFonts w:ascii="Cambria Math" w:hAnsi="Cambria Math"/>
                <w:sz w:val="20"/>
                <w:szCs w:val="20"/>
                <w:lang w:val="en-US"/>
              </w:rPr>
              <m:t>i</m:t>
            </m:r>
          </m:sub>
        </m:sSub>
      </m:oMath>
      <w:r w:rsidR="00C24218" w:rsidRPr="00C24218">
        <w:rPr>
          <w:rFonts w:ascii="Calibri" w:hAnsi="Calibri"/>
          <w:sz w:val="20"/>
          <w:szCs w:val="20"/>
        </w:rPr>
        <w:t xml:space="preserve"> = coefficiente attribuito al concorrente i-esimo</w:t>
      </w:r>
    </w:p>
    <w:p w14:paraId="201F104D" w14:textId="77777777" w:rsidR="00C24218" w:rsidRPr="00C24218" w:rsidRDefault="00000000" w:rsidP="00C24218">
      <w:pPr>
        <w:jc w:val="both"/>
        <w:rPr>
          <w:rFonts w:ascii="Calibri" w:hAnsi="Calibri"/>
          <w:sz w:val="20"/>
          <w:szCs w:val="20"/>
        </w:rPr>
      </w:pPr>
      <m:oMath>
        <m:sSub>
          <m:sSubPr>
            <m:ctrlPr>
              <w:rPr>
                <w:rFonts w:ascii="Cambria Math" w:hAnsi="Cambria Math"/>
                <w:i/>
                <w:sz w:val="20"/>
                <w:szCs w:val="20"/>
                <w:lang w:val="en-US"/>
              </w:rPr>
            </m:ctrlPr>
          </m:sSubPr>
          <m:e>
            <m:r>
              <w:rPr>
                <w:rFonts w:ascii="Cambria Math" w:hAnsi="Cambria Math"/>
                <w:sz w:val="20"/>
                <w:szCs w:val="20"/>
                <w:lang w:val="en-US"/>
              </w:rPr>
              <m:t>P</m:t>
            </m:r>
          </m:e>
          <m:sub>
            <m:r>
              <w:rPr>
                <w:rFonts w:ascii="Cambria Math" w:hAnsi="Cambria Math"/>
                <w:sz w:val="20"/>
                <w:szCs w:val="20"/>
                <w:lang w:val="en-US"/>
              </w:rPr>
              <m:t>i</m:t>
            </m:r>
          </m:sub>
        </m:sSub>
      </m:oMath>
      <w:r w:rsidR="00C24218" w:rsidRPr="00C24218">
        <w:rPr>
          <w:rFonts w:ascii="Calibri" w:hAnsi="Calibri"/>
          <w:sz w:val="20"/>
          <w:szCs w:val="20"/>
        </w:rPr>
        <w:t xml:space="preserve"> = prezzo offerto dal concorrente i-esimo</w:t>
      </w:r>
    </w:p>
    <w:p w14:paraId="62C10F2C" w14:textId="7B1D57C6" w:rsidR="00C24218" w:rsidRPr="00C24218" w:rsidRDefault="00C24218" w:rsidP="00C24218">
      <w:pPr>
        <w:jc w:val="both"/>
        <w:rPr>
          <w:rFonts w:ascii="Calibri" w:hAnsi="Calibri"/>
          <w:sz w:val="20"/>
          <w:szCs w:val="20"/>
        </w:rPr>
      </w:pPr>
      <m:oMath>
        <m:r>
          <w:rPr>
            <w:rFonts w:ascii="Cambria Math" w:hAnsi="Cambria Math"/>
            <w:sz w:val="20"/>
            <w:szCs w:val="20"/>
            <w:lang w:val="en-US"/>
          </w:rPr>
          <m:t>BA</m:t>
        </m:r>
      </m:oMath>
      <w:r w:rsidRPr="00C24218">
        <w:rPr>
          <w:rFonts w:ascii="Calibri" w:hAnsi="Calibri"/>
          <w:sz w:val="20"/>
          <w:szCs w:val="20"/>
        </w:rPr>
        <w:t xml:space="preserve"> = base d’asta </w:t>
      </w:r>
      <w:r w:rsidR="004210BF" w:rsidRPr="004210BF">
        <w:rPr>
          <w:rFonts w:ascii="Calibri" w:hAnsi="Calibri"/>
          <w:sz w:val="20"/>
          <w:szCs w:val="20"/>
        </w:rPr>
        <w:t>173.628,00</w:t>
      </w:r>
    </w:p>
    <w:p w14:paraId="236FEEFA" w14:textId="77777777" w:rsidR="00C24218" w:rsidRPr="00C24218" w:rsidRDefault="00C24218" w:rsidP="00C24218">
      <w:pPr>
        <w:jc w:val="both"/>
        <w:rPr>
          <w:rFonts w:ascii="Calibri" w:hAnsi="Calibri"/>
          <w:sz w:val="20"/>
          <w:szCs w:val="20"/>
        </w:rPr>
      </w:pPr>
      <m:oMath>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n</m:t>
        </m:r>
        <m:r>
          <w:rPr>
            <w:rFonts w:ascii="Cambria Math" w:hAnsi="Cambria Math"/>
            <w:sz w:val="20"/>
            <w:szCs w:val="20"/>
          </w:rPr>
          <m:t xml:space="preserve">, </m:t>
        </m:r>
        <m:r>
          <w:rPr>
            <w:rFonts w:ascii="Cambria Math" w:hAnsi="Cambria Math"/>
            <w:sz w:val="20"/>
            <w:szCs w:val="20"/>
            <w:lang w:val="en-US"/>
          </w:rPr>
          <m:t>m</m:t>
        </m:r>
      </m:oMath>
      <w:r w:rsidRPr="00C24218">
        <w:rPr>
          <w:rFonts w:ascii="Calibri" w:hAnsi="Calibri"/>
          <w:sz w:val="20"/>
          <w:szCs w:val="20"/>
        </w:rPr>
        <w:t xml:space="preserve"> = parametri che determinano la forma della curva</w:t>
      </w:r>
      <w:r w:rsidRPr="00C24218">
        <w:rPr>
          <w:rFonts w:ascii="Calibri" w:hAnsi="Calibri"/>
          <w:sz w:val="20"/>
          <w:szCs w:val="20"/>
          <w:vertAlign w:val="superscript"/>
          <w:lang w:val="en-US"/>
        </w:rPr>
        <w:footnoteReference w:id="12"/>
      </w:r>
    </w:p>
    <w:p w14:paraId="182FC2D7" w14:textId="77777777" w:rsidR="00C24218" w:rsidRPr="00C24218" w:rsidRDefault="00C24218" w:rsidP="00C24218">
      <w:pPr>
        <w:jc w:val="both"/>
        <w:rPr>
          <w:rFonts w:ascii="Calibri" w:hAnsi="Calibri"/>
          <w:sz w:val="20"/>
          <w:szCs w:val="20"/>
          <w:lang w:val="en-US"/>
        </w:rPr>
      </w:pPr>
      <m:oMath>
        <m:r>
          <w:rPr>
            <w:rFonts w:ascii="Cambria Math" w:hAnsi="Cambria Math"/>
            <w:sz w:val="20"/>
            <w:szCs w:val="20"/>
            <w:lang w:val="en-US"/>
          </w:rPr>
          <m:t>k</m:t>
        </m:r>
      </m:oMath>
      <w:r w:rsidRPr="00C24218">
        <w:rPr>
          <w:rFonts w:ascii="Calibri" w:hAnsi="Calibri"/>
          <w:sz w:val="20"/>
          <w:szCs w:val="20"/>
          <w:lang w:val="en-US"/>
        </w:rPr>
        <w:t xml:space="preserve"> = 300</w:t>
      </w:r>
    </w:p>
    <w:p w14:paraId="7B5279A9" w14:textId="77777777" w:rsidR="00C24218" w:rsidRPr="00C24218" w:rsidRDefault="00C24218" w:rsidP="00C24218">
      <w:pPr>
        <w:jc w:val="both"/>
        <w:rPr>
          <w:rFonts w:ascii="Calibri" w:hAnsi="Calibri"/>
          <w:sz w:val="20"/>
          <w:szCs w:val="20"/>
          <w:lang w:val="en-US"/>
        </w:rPr>
      </w:pPr>
      <m:oMath>
        <m:r>
          <w:rPr>
            <w:rFonts w:ascii="Cambria Math" w:hAnsi="Cambria Math"/>
            <w:sz w:val="20"/>
            <w:szCs w:val="20"/>
            <w:lang w:val="en-US"/>
          </w:rPr>
          <m:t>n</m:t>
        </m:r>
      </m:oMath>
      <w:r w:rsidRPr="00C24218">
        <w:rPr>
          <w:rFonts w:ascii="Calibri" w:hAnsi="Calibri"/>
          <w:sz w:val="20"/>
          <w:szCs w:val="20"/>
          <w:lang w:val="en-US"/>
        </w:rPr>
        <w:t xml:space="preserve"> = 1.75</w:t>
      </w:r>
    </w:p>
    <w:p w14:paraId="26123425" w14:textId="77777777" w:rsidR="00C24218" w:rsidRPr="00C24218" w:rsidRDefault="00C24218" w:rsidP="00C24218">
      <w:pPr>
        <w:jc w:val="both"/>
        <w:rPr>
          <w:rFonts w:ascii="Calibri" w:hAnsi="Calibri"/>
          <w:sz w:val="20"/>
          <w:szCs w:val="20"/>
          <w:lang w:val="en-US"/>
        </w:rPr>
      </w:pPr>
      <m:oMath>
        <m:r>
          <w:rPr>
            <w:rFonts w:ascii="Cambria Math" w:hAnsi="Cambria Math"/>
            <w:sz w:val="20"/>
            <w:szCs w:val="20"/>
            <w:lang w:val="en-US"/>
          </w:rPr>
          <m:t>m</m:t>
        </m:r>
      </m:oMath>
      <w:r w:rsidRPr="00C24218">
        <w:rPr>
          <w:rFonts w:ascii="Calibri" w:hAnsi="Calibri"/>
          <w:sz w:val="20"/>
          <w:szCs w:val="20"/>
          <w:lang w:val="en-US"/>
        </w:rPr>
        <w:t xml:space="preserve"> = 1.00</w:t>
      </w:r>
    </w:p>
    <w:p w14:paraId="23672AB6" w14:textId="10320050" w:rsidR="00C24218" w:rsidRPr="00C24218" w:rsidRDefault="00000000" w:rsidP="00C24218">
      <w:pPr>
        <w:jc w:val="both"/>
        <w:rPr>
          <w:rFonts w:ascii="Calibri" w:hAnsi="Calibri"/>
          <w:sz w:val="20"/>
          <w:szCs w:val="20"/>
          <w:lang w:val="en-US"/>
        </w:rPr>
      </w:pPr>
      <m:oMathPara>
        <m:oMathParaPr>
          <m:jc m:val="left"/>
        </m:oMathParaPr>
        <m:oMath>
          <m:sSub>
            <m:sSubPr>
              <m:ctrlPr>
                <w:rPr>
                  <w:rFonts w:ascii="Cambria Math" w:hAnsi="Cambria Math"/>
                  <w:i/>
                  <w:sz w:val="20"/>
                  <w:szCs w:val="20"/>
                  <w:lang w:val="en-US"/>
                </w:rPr>
              </m:ctrlPr>
            </m:sSubPr>
            <m:e>
              <m:r>
                <w:rPr>
                  <w:rFonts w:ascii="Cambria Math" w:hAnsi="Cambria Math"/>
                  <w:sz w:val="20"/>
                  <w:szCs w:val="20"/>
                  <w:lang w:val="en-US"/>
                </w:rPr>
                <m:t>PE</m:t>
              </m:r>
            </m:e>
            <m:sub>
              <m:r>
                <w:rPr>
                  <w:rFonts w:ascii="Cambria Math" w:hAnsi="Cambria Math"/>
                  <w:sz w:val="20"/>
                  <w:szCs w:val="20"/>
                  <w:lang w:val="en-US"/>
                </w:rPr>
                <m:t>max</m:t>
              </m:r>
            </m:sub>
          </m:sSub>
          <m:r>
            <w:rPr>
              <w:rFonts w:ascii="Cambria Math" w:hAnsi="Cambria Math"/>
              <w:sz w:val="20"/>
              <w:szCs w:val="20"/>
              <w:lang w:val="en-US"/>
            </w:rPr>
            <m:t>=</m:t>
          </m:r>
          <m:r>
            <m:rPr>
              <m:sty m:val="p"/>
            </m:rPr>
            <w:rPr>
              <w:rFonts w:ascii="Cambria Math" w:hAnsi="Cambria Math"/>
              <w:sz w:val="20"/>
              <w:szCs w:val="20"/>
            </w:rPr>
            <m:t>20</m:t>
          </m:r>
        </m:oMath>
      </m:oMathPara>
    </w:p>
    <w:p w14:paraId="47DE5598" w14:textId="77777777" w:rsidR="00C24218" w:rsidRPr="00C24218" w:rsidRDefault="00C24218" w:rsidP="00C24218">
      <w:pPr>
        <w:rPr>
          <w:rFonts w:cstheme="minorHAnsi"/>
          <w:sz w:val="20"/>
          <w:szCs w:val="20"/>
          <w:lang w:eastAsia="it-IT"/>
        </w:rPr>
      </w:pPr>
    </w:p>
    <w:p w14:paraId="37867B04" w14:textId="77777777" w:rsidR="00C24218" w:rsidRPr="00C24218" w:rsidRDefault="00C24218" w:rsidP="00442513">
      <w:pPr>
        <w:keepNext/>
        <w:numPr>
          <w:ilvl w:val="1"/>
          <w:numId w:val="4"/>
        </w:numPr>
        <w:ind w:left="426"/>
        <w:contextualSpacing/>
        <w:jc w:val="both"/>
        <w:outlineLvl w:val="1"/>
        <w:rPr>
          <w:rFonts w:ascii="Calibri" w:eastAsiaTheme="minorEastAsia" w:hAnsi="Calibri" w:cs="Calibri"/>
          <w:b/>
          <w:bCs/>
          <w:caps/>
          <w:sz w:val="20"/>
          <w:szCs w:val="20"/>
          <w:lang w:eastAsia="it-IT"/>
        </w:rPr>
      </w:pPr>
      <w:bookmarkStart w:id="280" w:name="_Ref497226795"/>
      <w:bookmarkStart w:id="281" w:name="_Toc89270308"/>
      <w:bookmarkStart w:id="282" w:name="_Toc171949238"/>
      <w:r w:rsidRPr="00C24218">
        <w:rPr>
          <w:rFonts w:ascii="Calibri" w:eastAsiaTheme="minorEastAsia" w:hAnsi="Calibri" w:cs="Calibri"/>
          <w:b/>
          <w:bCs/>
          <w:caps/>
          <w:sz w:val="20"/>
          <w:szCs w:val="20"/>
          <w:lang w:eastAsia="it-IT"/>
        </w:rPr>
        <w:t>Metodo per il calcolo dei punteggi</w:t>
      </w:r>
      <w:bookmarkEnd w:id="280"/>
      <w:bookmarkEnd w:id="281"/>
      <w:bookmarkEnd w:id="282"/>
    </w:p>
    <w:p w14:paraId="3D2A1747" w14:textId="77777777" w:rsidR="00C24218" w:rsidRPr="00C24218" w:rsidRDefault="00C24218" w:rsidP="00C24218">
      <w:pPr>
        <w:rPr>
          <w:sz w:val="20"/>
          <w:szCs w:val="20"/>
        </w:rPr>
      </w:pPr>
      <w:r w:rsidRPr="00C24218">
        <w:rPr>
          <w:sz w:val="20"/>
          <w:szCs w:val="20"/>
        </w:rPr>
        <w:t>La commissione, terminata l’attribuzione dei coefficienti agli elementi qualitativi e quantitativi, procede, in relazione a ciascuna offerta, all’attribuzione dei punteggi per ogni singolo criterio secondo il metodo aggregativo compensatore.</w:t>
      </w:r>
    </w:p>
    <w:p w14:paraId="12CBDBEF" w14:textId="77777777" w:rsidR="00C24218" w:rsidRPr="00C24218" w:rsidRDefault="00C24218" w:rsidP="00C24218">
      <w:pPr>
        <w:rPr>
          <w:sz w:val="20"/>
          <w:szCs w:val="20"/>
        </w:rPr>
      </w:pPr>
      <w:r w:rsidRPr="00C24218">
        <w:rPr>
          <w:sz w:val="20"/>
          <w:szCs w:val="20"/>
        </w:rPr>
        <w:t xml:space="preserve">Il punteggio per il concorrente </w:t>
      </w:r>
      <w:r w:rsidRPr="00C24218">
        <w:rPr>
          <w:i/>
          <w:sz w:val="20"/>
          <w:szCs w:val="20"/>
        </w:rPr>
        <w:t>i-esimo</w:t>
      </w:r>
      <w:r w:rsidRPr="00C24218">
        <w:rPr>
          <w:sz w:val="20"/>
          <w:szCs w:val="20"/>
        </w:rPr>
        <w:t xml:space="preserve"> è dato dalla seguente formula:</w:t>
      </w:r>
    </w:p>
    <w:p w14:paraId="31C10AD6" w14:textId="77777777" w:rsidR="00C24218" w:rsidRPr="00C24218" w:rsidRDefault="00000000" w:rsidP="00C24218">
      <w:pPr>
        <w:rPr>
          <w:sz w:val="20"/>
          <w:szCs w:val="20"/>
          <w:lang w:val="en-US"/>
        </w:rPr>
      </w:pPr>
      <m:oMathPara>
        <m:oMath>
          <m:sSub>
            <m:sSubPr>
              <m:ctrlPr>
                <w:rPr>
                  <w:rFonts w:ascii="Cambria Math" w:hAnsi="Cambria Math"/>
                  <w:sz w:val="20"/>
                  <w:szCs w:val="20"/>
                  <w:lang w:val="en-US"/>
                </w:rPr>
              </m:ctrlPr>
            </m:sSubPr>
            <m:e>
              <m:r>
                <w:rPr>
                  <w:rFonts w:ascii="Cambria Math" w:hAnsi="Cambria Math"/>
                  <w:sz w:val="20"/>
                  <w:szCs w:val="20"/>
                  <w:lang w:val="en-US"/>
                </w:rPr>
                <m:t>P</m:t>
              </m:r>
            </m:e>
            <m:sub>
              <m:r>
                <w:rPr>
                  <w:rFonts w:ascii="Cambria Math" w:hAnsi="Cambria Math"/>
                  <w:sz w:val="20"/>
                  <w:szCs w:val="20"/>
                  <w:lang w:val="en-US"/>
                </w:rPr>
                <m:t>i</m:t>
              </m:r>
            </m:sub>
          </m:sSub>
          <m:r>
            <w:rPr>
              <w:rFonts w:ascii="Cambria Math" w:hAnsi="Cambria Math"/>
              <w:sz w:val="20"/>
              <w:szCs w:val="20"/>
              <w:lang w:val="en-US"/>
            </w:rPr>
            <m:t>=</m:t>
          </m:r>
          <m:nary>
            <m:naryPr>
              <m:chr m:val="∑"/>
              <m:ctrlPr>
                <w:rPr>
                  <w:rFonts w:ascii="Cambria Math" w:hAnsi="Cambria Math"/>
                  <w:sz w:val="20"/>
                  <w:szCs w:val="20"/>
                  <w:lang w:val="en-US"/>
                </w:rPr>
              </m:ctrlPr>
            </m:naryPr>
            <m:sub>
              <m:r>
                <w:rPr>
                  <w:rFonts w:ascii="Cambria Math" w:hAnsi="Cambria Math"/>
                  <w:sz w:val="20"/>
                  <w:szCs w:val="20"/>
                  <w:lang w:val="en-US"/>
                </w:rPr>
                <m:t>x=1</m:t>
              </m:r>
            </m:sub>
            <m:sup>
              <m:r>
                <w:rPr>
                  <w:rFonts w:ascii="Cambria Math" w:hAnsi="Cambria Math"/>
                  <w:sz w:val="20"/>
                  <w:szCs w:val="20"/>
                  <w:lang w:val="en-US"/>
                </w:rPr>
                <m:t>n</m:t>
              </m:r>
            </m:sup>
            <m:e>
              <m:sSub>
                <m:sSubPr>
                  <m:ctrlPr>
                    <w:rPr>
                      <w:rFonts w:ascii="Cambria Math" w:hAnsi="Cambria Math"/>
                      <w:sz w:val="20"/>
                      <w:szCs w:val="20"/>
                      <w:lang w:val="en-US"/>
                    </w:rPr>
                  </m:ctrlPr>
                </m:sSubPr>
                <m:e>
                  <m:r>
                    <w:rPr>
                      <w:rFonts w:ascii="Cambria Math" w:hAnsi="Cambria Math"/>
                      <w:sz w:val="20"/>
                      <w:szCs w:val="20"/>
                      <w:lang w:val="en-US"/>
                    </w:rPr>
                    <m:t>C</m:t>
                  </m:r>
                </m:e>
                <m:sub>
                  <m:r>
                    <w:rPr>
                      <w:rFonts w:ascii="Cambria Math" w:hAnsi="Cambria Math"/>
                      <w:sz w:val="20"/>
                      <w:szCs w:val="20"/>
                      <w:lang w:val="en-US"/>
                    </w:rPr>
                    <m:t>xi</m:t>
                  </m:r>
                </m:sub>
              </m:sSub>
              <m:r>
                <w:rPr>
                  <w:rFonts w:ascii="Cambria Math" w:hAnsi="Cambria Math"/>
                  <w:sz w:val="20"/>
                  <w:szCs w:val="20"/>
                  <w:lang w:val="en-US"/>
                </w:rPr>
                <m:t>∙</m:t>
              </m:r>
              <m:sSub>
                <m:sSubPr>
                  <m:ctrlPr>
                    <w:rPr>
                      <w:rFonts w:ascii="Cambria Math" w:hAnsi="Cambria Math"/>
                      <w:sz w:val="20"/>
                      <w:szCs w:val="20"/>
                      <w:lang w:val="en-US"/>
                    </w:rPr>
                  </m:ctrlPr>
                </m:sSubPr>
                <m:e>
                  <m:r>
                    <w:rPr>
                      <w:rFonts w:ascii="Cambria Math" w:hAnsi="Cambria Math"/>
                      <w:sz w:val="20"/>
                      <w:szCs w:val="20"/>
                      <w:lang w:val="en-US"/>
                    </w:rPr>
                    <m:t>P</m:t>
                  </m:r>
                </m:e>
                <m:sub>
                  <m:r>
                    <w:rPr>
                      <w:rFonts w:ascii="Cambria Math" w:hAnsi="Cambria Math"/>
                      <w:sz w:val="20"/>
                      <w:szCs w:val="20"/>
                      <w:lang w:val="en-US"/>
                    </w:rPr>
                    <m:t>x</m:t>
                  </m:r>
                </m:sub>
              </m:sSub>
            </m:e>
          </m:nary>
        </m:oMath>
      </m:oMathPara>
    </w:p>
    <w:p w14:paraId="55C97142" w14:textId="77777777" w:rsidR="00C24218" w:rsidRPr="00C24218" w:rsidRDefault="00C24218" w:rsidP="00C24218">
      <w:pPr>
        <w:rPr>
          <w:sz w:val="20"/>
          <w:szCs w:val="20"/>
        </w:rPr>
      </w:pPr>
      <w:r w:rsidRPr="00C24218">
        <w:rPr>
          <w:sz w:val="20"/>
          <w:szCs w:val="20"/>
        </w:rPr>
        <w:t>dove</w:t>
      </w:r>
    </w:p>
    <w:p w14:paraId="2C0ACFB0" w14:textId="77777777" w:rsidR="00C24218" w:rsidRPr="00C24218" w:rsidRDefault="00000000" w:rsidP="00C24218">
      <w:pPr>
        <w:rPr>
          <w:sz w:val="20"/>
          <w:szCs w:val="20"/>
        </w:rPr>
      </w:pPr>
      <m:oMath>
        <m:sSub>
          <m:sSubPr>
            <m:ctrlPr>
              <w:rPr>
                <w:rFonts w:ascii="Cambria Math" w:hAnsi="Cambria Math"/>
                <w:sz w:val="20"/>
                <w:szCs w:val="20"/>
                <w:lang w:val="en-US"/>
              </w:rPr>
            </m:ctrlPr>
          </m:sSubPr>
          <m:e>
            <m:r>
              <w:rPr>
                <w:rFonts w:ascii="Cambria Math" w:hAnsi="Cambria Math"/>
                <w:sz w:val="20"/>
                <w:szCs w:val="20"/>
                <w:lang w:val="en-US"/>
              </w:rPr>
              <m:t>P</m:t>
            </m:r>
          </m:e>
          <m:sub>
            <m:r>
              <w:rPr>
                <w:rFonts w:ascii="Cambria Math" w:hAnsi="Cambria Math"/>
                <w:sz w:val="20"/>
                <w:szCs w:val="20"/>
                <w:lang w:val="en-US"/>
              </w:rPr>
              <m:t>i</m:t>
            </m:r>
          </m:sub>
        </m:sSub>
      </m:oMath>
      <w:r w:rsidR="00C24218" w:rsidRPr="00C24218">
        <w:rPr>
          <w:sz w:val="20"/>
          <w:szCs w:val="20"/>
        </w:rPr>
        <w:t xml:space="preserve">= punteggio del concorrente </w:t>
      </w:r>
      <w:r w:rsidR="00C24218" w:rsidRPr="00C24218">
        <w:rPr>
          <w:i/>
          <w:sz w:val="20"/>
          <w:szCs w:val="20"/>
        </w:rPr>
        <w:t>i-esimo</w:t>
      </w:r>
    </w:p>
    <w:p w14:paraId="35CE5D31" w14:textId="77777777" w:rsidR="00C24218" w:rsidRPr="00C24218" w:rsidRDefault="00000000" w:rsidP="00C24218">
      <w:pPr>
        <w:rPr>
          <w:sz w:val="20"/>
          <w:szCs w:val="20"/>
        </w:rPr>
      </w:pPr>
      <m:oMath>
        <m:sSub>
          <m:sSubPr>
            <m:ctrlPr>
              <w:rPr>
                <w:rFonts w:ascii="Cambria Math" w:hAnsi="Cambria Math"/>
                <w:sz w:val="20"/>
                <w:szCs w:val="20"/>
                <w:lang w:val="en-US"/>
              </w:rPr>
            </m:ctrlPr>
          </m:sSubPr>
          <m:e>
            <m:r>
              <w:rPr>
                <w:rFonts w:ascii="Cambria Math" w:hAnsi="Cambria Math"/>
                <w:sz w:val="20"/>
                <w:szCs w:val="20"/>
                <w:lang w:val="en-US"/>
              </w:rPr>
              <m:t>C</m:t>
            </m:r>
          </m:e>
          <m:sub>
            <m:r>
              <w:rPr>
                <w:rFonts w:ascii="Cambria Math" w:hAnsi="Cambria Math"/>
                <w:sz w:val="20"/>
                <w:szCs w:val="20"/>
                <w:lang w:val="en-US"/>
              </w:rPr>
              <m:t>xi</m:t>
            </m:r>
          </m:sub>
        </m:sSub>
      </m:oMath>
      <w:r w:rsidR="00C24218" w:rsidRPr="00C24218">
        <w:rPr>
          <w:sz w:val="20"/>
          <w:szCs w:val="20"/>
        </w:rPr>
        <w:t xml:space="preserve"> = coefficiente criterio di valutazione X per il concorrente </w:t>
      </w:r>
      <w:r w:rsidR="00C24218" w:rsidRPr="00C24218">
        <w:rPr>
          <w:i/>
          <w:sz w:val="20"/>
          <w:szCs w:val="20"/>
        </w:rPr>
        <w:t>i-esimo</w:t>
      </w:r>
    </w:p>
    <w:p w14:paraId="48D9FADD" w14:textId="77777777" w:rsidR="00C24218" w:rsidRPr="00C24218" w:rsidRDefault="00000000" w:rsidP="00C24218">
      <w:pPr>
        <w:rPr>
          <w:sz w:val="20"/>
          <w:szCs w:val="20"/>
        </w:rPr>
      </w:pPr>
      <m:oMath>
        <m:sSub>
          <m:sSubPr>
            <m:ctrlPr>
              <w:rPr>
                <w:rFonts w:ascii="Cambria Math" w:hAnsi="Cambria Math"/>
                <w:sz w:val="20"/>
                <w:szCs w:val="20"/>
                <w:lang w:val="en-US"/>
              </w:rPr>
            </m:ctrlPr>
          </m:sSubPr>
          <m:e>
            <m:r>
              <w:rPr>
                <w:rFonts w:ascii="Cambria Math" w:hAnsi="Cambria Math"/>
                <w:sz w:val="20"/>
                <w:szCs w:val="20"/>
                <w:lang w:val="en-US"/>
              </w:rPr>
              <m:t>P</m:t>
            </m:r>
          </m:e>
          <m:sub>
            <m:r>
              <w:rPr>
                <w:rFonts w:ascii="Cambria Math" w:hAnsi="Cambria Math"/>
                <w:sz w:val="20"/>
                <w:szCs w:val="20"/>
                <w:lang w:val="en-US"/>
              </w:rPr>
              <m:t>x</m:t>
            </m:r>
          </m:sub>
        </m:sSub>
        <m:r>
          <w:rPr>
            <w:rFonts w:ascii="Cambria Math" w:hAnsi="Cambria Math"/>
            <w:sz w:val="20"/>
            <w:szCs w:val="20"/>
          </w:rPr>
          <m:t>=</m:t>
        </m:r>
      </m:oMath>
      <w:r w:rsidR="00C24218" w:rsidRPr="00C24218">
        <w:rPr>
          <w:sz w:val="20"/>
          <w:szCs w:val="20"/>
        </w:rPr>
        <w:t xml:space="preserve"> punteggio criterio X</w:t>
      </w:r>
    </w:p>
    <w:p w14:paraId="6D79D6DC" w14:textId="2CCCAE44" w:rsidR="00C24218" w:rsidRPr="00C24218" w:rsidRDefault="00C24218" w:rsidP="00C24218">
      <w:pPr>
        <w:jc w:val="both"/>
        <w:rPr>
          <w:rFonts w:ascii="Calibri" w:eastAsiaTheme="minorEastAsia" w:hAnsi="Calibri" w:cstheme="minorHAnsi"/>
          <w:iCs/>
          <w:color w:val="FF0000"/>
          <w:sz w:val="20"/>
          <w:szCs w:val="20"/>
          <w:lang w:eastAsia="it-IT"/>
        </w:rPr>
      </w:pPr>
      <w:r w:rsidRPr="00C24218">
        <w:rPr>
          <w:sz w:val="20"/>
          <w:szCs w:val="20"/>
        </w:rPr>
        <w:t xml:space="preserve">X = 1, 2, …, </w:t>
      </w:r>
      <w:r w:rsidR="006E2AD4">
        <w:rPr>
          <w:sz w:val="20"/>
          <w:szCs w:val="20"/>
        </w:rPr>
        <w:t>15</w:t>
      </w:r>
    </w:p>
    <w:p w14:paraId="7634A94F" w14:textId="77777777" w:rsidR="00C24218" w:rsidRPr="00C24218" w:rsidRDefault="00C24218" w:rsidP="00C24218">
      <w:pPr>
        <w:jc w:val="both"/>
        <w:rPr>
          <w:rFonts w:ascii="Calibri" w:eastAsiaTheme="minorEastAsia" w:hAnsi="Calibri" w:cstheme="minorHAnsi"/>
          <w:iCs/>
          <w:color w:val="FF0000"/>
          <w:sz w:val="20"/>
          <w:szCs w:val="20"/>
          <w:lang w:eastAsia="it-IT"/>
        </w:rPr>
      </w:pPr>
    </w:p>
    <w:p w14:paraId="5D503169"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283" w:name="_Toc89270309"/>
      <w:bookmarkStart w:id="284" w:name="_Toc171949239"/>
      <w:r w:rsidRPr="00C24218">
        <w:rPr>
          <w:rFonts w:ascii="Calibri" w:eastAsiaTheme="minorEastAsia" w:hAnsi="Calibri" w:cs="Calibri"/>
          <w:b/>
          <w:bCs/>
          <w:caps/>
          <w:sz w:val="20"/>
          <w:szCs w:val="20"/>
          <w:lang w:eastAsia="it-IT"/>
        </w:rPr>
        <w:t>COMMISSIONE GIUDICATRICE</w:t>
      </w:r>
      <w:bookmarkEnd w:id="283"/>
      <w:bookmarkEnd w:id="284"/>
    </w:p>
    <w:p w14:paraId="688470C5" w14:textId="77777777" w:rsidR="00C24218" w:rsidRPr="00C24218" w:rsidRDefault="00C24218" w:rsidP="00C24218">
      <w:pPr>
        <w:tabs>
          <w:tab w:val="left" w:pos="6521"/>
        </w:tabs>
        <w:jc w:val="both"/>
        <w:rPr>
          <w:rFonts w:cs="Calibri"/>
          <w:sz w:val="20"/>
          <w:szCs w:val="20"/>
        </w:rPr>
      </w:pPr>
      <w:r w:rsidRPr="00C24218">
        <w:rPr>
          <w:rFonts w:cs="Calibri"/>
          <w:sz w:val="20"/>
          <w:szCs w:val="20"/>
        </w:rPr>
        <w:t>La commissione giudicatrice è nominata dopo la scadenza del termine per la presentazione delle offerte ed è composta da un numero dispari pari a n. 3 membri, esperti nello specifico settore cui si riferisce l’oggetto del contratto.</w:t>
      </w:r>
    </w:p>
    <w:p w14:paraId="3BE7176C" w14:textId="77777777" w:rsidR="00C24218" w:rsidRPr="00C24218" w:rsidRDefault="00C24218" w:rsidP="00C24218">
      <w:pPr>
        <w:tabs>
          <w:tab w:val="left" w:pos="6521"/>
        </w:tabs>
        <w:jc w:val="both"/>
        <w:rPr>
          <w:rFonts w:cs="Calibri"/>
          <w:sz w:val="20"/>
          <w:szCs w:val="20"/>
        </w:rPr>
      </w:pPr>
    </w:p>
    <w:p w14:paraId="2B7A6C9E" w14:textId="77777777" w:rsidR="00C24218" w:rsidRPr="00C24218" w:rsidRDefault="00C24218" w:rsidP="00C24218">
      <w:pPr>
        <w:tabs>
          <w:tab w:val="left" w:pos="6521"/>
        </w:tabs>
        <w:jc w:val="both"/>
        <w:rPr>
          <w:rFonts w:cs="Calibri"/>
          <w:sz w:val="20"/>
          <w:szCs w:val="20"/>
        </w:rPr>
      </w:pPr>
      <w:r w:rsidRPr="00C24218">
        <w:rPr>
          <w:rFonts w:cs="Calibri"/>
          <w:sz w:val="20"/>
          <w:szCs w:val="20"/>
        </w:rPr>
        <w:t>In capo ai commissari non devono sussistere cause ostative alla nomina ai sensi dell’articolo 93, comma 5 del Codice. A tal fine viene richiesta, prima del conferimento dell’incarico, apposita dichiarazione.</w:t>
      </w:r>
    </w:p>
    <w:p w14:paraId="12A5AFD6" w14:textId="77777777" w:rsidR="00C24218" w:rsidRPr="00C24218" w:rsidRDefault="00C24218" w:rsidP="00C24218">
      <w:pPr>
        <w:tabs>
          <w:tab w:val="left" w:pos="6521"/>
        </w:tabs>
        <w:jc w:val="both"/>
        <w:rPr>
          <w:sz w:val="20"/>
          <w:szCs w:val="20"/>
        </w:rPr>
      </w:pPr>
    </w:p>
    <w:p w14:paraId="79574E53" w14:textId="77777777" w:rsidR="00C24218" w:rsidRPr="00C24218" w:rsidRDefault="00C24218" w:rsidP="00C24218">
      <w:pPr>
        <w:autoSpaceDE w:val="0"/>
        <w:autoSpaceDN w:val="0"/>
        <w:adjustRightInd w:val="0"/>
        <w:jc w:val="both"/>
        <w:rPr>
          <w:rFonts w:cs="Garamond"/>
          <w:color w:val="000000"/>
          <w:sz w:val="20"/>
          <w:szCs w:val="20"/>
        </w:rPr>
      </w:pPr>
      <w:r w:rsidRPr="00C24218">
        <w:rPr>
          <w:rFonts w:cs="Garamond"/>
          <w:color w:val="000000"/>
          <w:sz w:val="20"/>
          <w:szCs w:val="20"/>
        </w:rPr>
        <w:t>La composizione della commissione giudicatrice e i curricula dei componenti sono pubblicati sul profilo del committente nella sezione “Amministrazione trasparente”.</w:t>
      </w:r>
    </w:p>
    <w:p w14:paraId="2564BF17" w14:textId="77777777" w:rsidR="00C24218" w:rsidRPr="00C24218" w:rsidRDefault="00C24218" w:rsidP="00C24218">
      <w:pPr>
        <w:autoSpaceDE w:val="0"/>
        <w:autoSpaceDN w:val="0"/>
        <w:adjustRightInd w:val="0"/>
        <w:jc w:val="both"/>
        <w:rPr>
          <w:rFonts w:cs="Calibri"/>
          <w:caps/>
          <w:color w:val="000000"/>
          <w:sz w:val="20"/>
          <w:szCs w:val="20"/>
        </w:rPr>
      </w:pPr>
    </w:p>
    <w:p w14:paraId="25038F6D" w14:textId="77777777" w:rsidR="00C24218" w:rsidRPr="00C24218" w:rsidRDefault="00C24218" w:rsidP="00C24218">
      <w:pPr>
        <w:jc w:val="both"/>
        <w:rPr>
          <w:rFonts w:cs="Calibri"/>
          <w:sz w:val="20"/>
          <w:szCs w:val="20"/>
        </w:rPr>
      </w:pPr>
      <w:r w:rsidRPr="00C24218">
        <w:rPr>
          <w:rFonts w:cs="Calibri"/>
          <w:sz w:val="20"/>
          <w:szCs w:val="20"/>
        </w:rPr>
        <w:t xml:space="preserve">La commissione giudicatrice è responsabile della valutazione delle offerte tecniche ed economiche dei concorrenti, può riunirsi con modalità telematiche che salvaguardino la riservatezza delle comunicazioni ed opera attraverso la piattaforma di approvvigionamento digitale. </w:t>
      </w:r>
    </w:p>
    <w:p w14:paraId="14A219AC" w14:textId="77777777" w:rsidR="00C24218" w:rsidRPr="00C24218" w:rsidRDefault="00C24218" w:rsidP="00C24218">
      <w:pPr>
        <w:jc w:val="both"/>
        <w:rPr>
          <w:rFonts w:cs="Calibri"/>
          <w:b/>
          <w:i/>
          <w:sz w:val="20"/>
          <w:szCs w:val="20"/>
        </w:rPr>
      </w:pPr>
    </w:p>
    <w:p w14:paraId="29BFA37E" w14:textId="77777777" w:rsidR="00C24218" w:rsidRPr="00C24218" w:rsidRDefault="00C24218" w:rsidP="00C24218">
      <w:pPr>
        <w:jc w:val="both"/>
        <w:rPr>
          <w:rFonts w:cs="Calibri"/>
          <w:sz w:val="20"/>
          <w:szCs w:val="20"/>
        </w:rPr>
      </w:pPr>
      <w:r w:rsidRPr="00C24218">
        <w:rPr>
          <w:rFonts w:cs="Calibri"/>
          <w:sz w:val="20"/>
          <w:szCs w:val="20"/>
        </w:rPr>
        <w:t>Il RUP si avvale dell’ausilio della commissione giudicatrice ai fini della verifica dell’anomalia delle offerte.</w:t>
      </w:r>
    </w:p>
    <w:p w14:paraId="37EFE19B" w14:textId="77777777" w:rsidR="00C24218" w:rsidRPr="00C24218" w:rsidRDefault="00C24218" w:rsidP="00C24218">
      <w:pPr>
        <w:jc w:val="both"/>
        <w:rPr>
          <w:rFonts w:ascii="Calibri" w:eastAsiaTheme="minorEastAsia" w:hAnsi="Calibri" w:cstheme="minorHAnsi"/>
          <w:iCs/>
          <w:color w:val="FF0000"/>
          <w:sz w:val="20"/>
          <w:szCs w:val="20"/>
          <w:lang w:eastAsia="it-IT"/>
        </w:rPr>
      </w:pPr>
    </w:p>
    <w:p w14:paraId="08AEC011"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285" w:name="_Toc121120692"/>
      <w:bookmarkStart w:id="286" w:name="_Toc139369228"/>
      <w:bookmarkStart w:id="287" w:name="_Toc139371367"/>
      <w:bookmarkStart w:id="288" w:name="_Toc139371417"/>
      <w:bookmarkStart w:id="289" w:name="_Toc139371467"/>
      <w:bookmarkStart w:id="290" w:name="_Toc139371521"/>
      <w:bookmarkStart w:id="291" w:name="_Toc139371572"/>
      <w:bookmarkStart w:id="292" w:name="_Toc139371622"/>
      <w:bookmarkStart w:id="293" w:name="_Toc139454375"/>
      <w:bookmarkStart w:id="294" w:name="_Toc139454439"/>
      <w:bookmarkStart w:id="295" w:name="_Toc171949240"/>
      <w:r w:rsidRPr="00C24218">
        <w:rPr>
          <w:rFonts w:ascii="Calibri" w:eastAsiaTheme="minorEastAsia" w:hAnsi="Calibri" w:cs="Calibri"/>
          <w:b/>
          <w:bCs/>
          <w:caps/>
          <w:sz w:val="20"/>
          <w:szCs w:val="20"/>
          <w:lang w:eastAsia="it-IT"/>
        </w:rPr>
        <w:lastRenderedPageBreak/>
        <w:t>SVOLGIMENTO OPERAZIONI DI GARA</w:t>
      </w:r>
      <w:bookmarkEnd w:id="285"/>
      <w:bookmarkEnd w:id="286"/>
      <w:bookmarkEnd w:id="287"/>
      <w:bookmarkEnd w:id="288"/>
      <w:bookmarkEnd w:id="289"/>
      <w:bookmarkEnd w:id="290"/>
      <w:bookmarkEnd w:id="291"/>
      <w:bookmarkEnd w:id="292"/>
      <w:bookmarkEnd w:id="293"/>
      <w:bookmarkEnd w:id="294"/>
      <w:bookmarkEnd w:id="295"/>
      <w:r w:rsidRPr="00C24218">
        <w:rPr>
          <w:rFonts w:ascii="Calibri" w:eastAsiaTheme="minorEastAsia" w:hAnsi="Calibri" w:cs="Calibri"/>
          <w:b/>
          <w:bCs/>
          <w:caps/>
          <w:sz w:val="20"/>
          <w:szCs w:val="20"/>
          <w:lang w:eastAsia="it-IT"/>
        </w:rPr>
        <w:t xml:space="preserve"> </w:t>
      </w:r>
      <w:r w:rsidRPr="00C24218">
        <w:rPr>
          <w:rFonts w:ascii="Calibri" w:eastAsiaTheme="minorEastAsia" w:hAnsi="Calibri" w:cs="Calibri"/>
          <w:b/>
          <w:bCs/>
          <w:caps/>
          <w:color w:val="FF0000"/>
          <w:sz w:val="20"/>
          <w:szCs w:val="20"/>
          <w:lang w:eastAsia="it-IT"/>
        </w:rPr>
        <w:t xml:space="preserve"> </w:t>
      </w:r>
    </w:p>
    <w:p w14:paraId="330B0DF7" w14:textId="77777777" w:rsidR="00C24218" w:rsidRPr="00C24218" w:rsidRDefault="00C24218" w:rsidP="00C24218">
      <w:pPr>
        <w:tabs>
          <w:tab w:val="left" w:pos="9639"/>
        </w:tabs>
        <w:spacing w:line="276" w:lineRule="auto"/>
        <w:jc w:val="both"/>
        <w:rPr>
          <w:rFonts w:cstheme="minorHAnsi"/>
          <w:sz w:val="20"/>
          <w:szCs w:val="22"/>
        </w:rPr>
      </w:pPr>
      <w:r w:rsidRPr="00C24218">
        <w:rPr>
          <w:rFonts w:cstheme="minorHAnsi"/>
          <w:sz w:val="20"/>
          <w:szCs w:val="22"/>
        </w:rPr>
        <w:t xml:space="preserve">Trattandosi di procedura interamente telematica, nella quale la segretezza e la immodificabilità delle offerte presentate è garantita dai requisiti di sicurezza del sistema informatico in uso e dalla completa tracciabilità nei log di sistema di tutte le operazioni eseguite sul Sistema, la presente procedura di gara non prevede sedute pubbliche on site per l’apertura delle buste telematiche costituenti le offerte. </w:t>
      </w:r>
    </w:p>
    <w:p w14:paraId="4A2382A3" w14:textId="77777777" w:rsidR="00C24218" w:rsidRPr="00C24218" w:rsidRDefault="00C24218" w:rsidP="00C24218">
      <w:pPr>
        <w:tabs>
          <w:tab w:val="left" w:pos="9639"/>
        </w:tabs>
        <w:spacing w:line="276" w:lineRule="auto"/>
        <w:jc w:val="both"/>
        <w:rPr>
          <w:rFonts w:cstheme="minorHAnsi"/>
          <w:sz w:val="20"/>
        </w:rPr>
      </w:pPr>
      <w:r w:rsidRPr="00C24218">
        <w:rPr>
          <w:rFonts w:cstheme="minorHAnsi"/>
          <w:sz w:val="20"/>
        </w:rPr>
        <w:t>I concorrenti riceveranno tramite il sistema evidenza dell’avanzamento della procedura di gara.</w:t>
      </w:r>
    </w:p>
    <w:p w14:paraId="4F57931C" w14:textId="77777777" w:rsidR="00C24218" w:rsidRPr="00C24218" w:rsidRDefault="00C24218" w:rsidP="00C24218">
      <w:pPr>
        <w:tabs>
          <w:tab w:val="left" w:pos="9639"/>
        </w:tabs>
        <w:spacing w:line="276" w:lineRule="auto"/>
        <w:jc w:val="both"/>
        <w:rPr>
          <w:rFonts w:cstheme="minorHAnsi"/>
          <w:sz w:val="20"/>
        </w:rPr>
      </w:pPr>
      <w:r w:rsidRPr="00C24218">
        <w:rPr>
          <w:rFonts w:cstheme="minorHAnsi"/>
          <w:sz w:val="20"/>
          <w:szCs w:val="22"/>
        </w:rPr>
        <w:t>La prima seduta, se non indicata sul Portale sarà comunicata ai concorrenti tramite il sistema - di regola - almeno 1 ora prima della data fissata.</w:t>
      </w:r>
    </w:p>
    <w:p w14:paraId="6DB38896" w14:textId="77777777" w:rsidR="00C24218" w:rsidRPr="00C24218" w:rsidRDefault="00C24218" w:rsidP="00C24218">
      <w:pPr>
        <w:jc w:val="both"/>
        <w:rPr>
          <w:rFonts w:cs="Calibri"/>
          <w:sz w:val="20"/>
          <w:szCs w:val="20"/>
        </w:rPr>
      </w:pPr>
      <w:r w:rsidRPr="00C24218">
        <w:rPr>
          <w:rFonts w:cs="Calibri"/>
          <w:sz w:val="20"/>
          <w:szCs w:val="20"/>
        </w:rPr>
        <w:t>Il Sistema consente la pubblicità delle sedute di gara preordinate all’apertura:</w:t>
      </w:r>
    </w:p>
    <w:p w14:paraId="1B8BE685" w14:textId="77777777" w:rsidR="00C24218" w:rsidRPr="00C24218" w:rsidRDefault="00C24218" w:rsidP="00C24218">
      <w:pPr>
        <w:jc w:val="both"/>
        <w:rPr>
          <w:rFonts w:cs="Calibri"/>
          <w:sz w:val="20"/>
          <w:szCs w:val="20"/>
        </w:rPr>
      </w:pPr>
      <w:r w:rsidRPr="00C24218">
        <w:rPr>
          <w:rFonts w:cs="Calibri"/>
          <w:sz w:val="20"/>
          <w:szCs w:val="20"/>
        </w:rPr>
        <w:t>•</w:t>
      </w:r>
      <w:r w:rsidRPr="00C24218">
        <w:rPr>
          <w:rFonts w:cs="Calibri"/>
          <w:sz w:val="20"/>
          <w:szCs w:val="20"/>
        </w:rPr>
        <w:tab/>
        <w:t>della documentazione amministrativa;</w:t>
      </w:r>
    </w:p>
    <w:p w14:paraId="611731E3" w14:textId="77777777" w:rsidR="00C24218" w:rsidRPr="00C24218" w:rsidRDefault="00C24218" w:rsidP="00C24218">
      <w:pPr>
        <w:jc w:val="both"/>
        <w:rPr>
          <w:rFonts w:cs="Calibri"/>
          <w:sz w:val="20"/>
          <w:szCs w:val="20"/>
        </w:rPr>
      </w:pPr>
      <w:r w:rsidRPr="00C24218">
        <w:rPr>
          <w:rFonts w:cs="Calibri"/>
          <w:sz w:val="20"/>
          <w:szCs w:val="20"/>
        </w:rPr>
        <w:t>•</w:t>
      </w:r>
      <w:r w:rsidRPr="00C24218">
        <w:rPr>
          <w:rFonts w:cs="Calibri"/>
          <w:sz w:val="20"/>
          <w:szCs w:val="20"/>
        </w:rPr>
        <w:tab/>
        <w:t>delle offerte tecniche;</w:t>
      </w:r>
    </w:p>
    <w:p w14:paraId="51E1CCCC" w14:textId="77777777" w:rsidR="00C24218" w:rsidRPr="00C24218" w:rsidRDefault="00C24218" w:rsidP="00C24218">
      <w:pPr>
        <w:jc w:val="both"/>
        <w:rPr>
          <w:rFonts w:cs="Calibri"/>
          <w:sz w:val="20"/>
          <w:szCs w:val="20"/>
        </w:rPr>
      </w:pPr>
      <w:r w:rsidRPr="00C24218">
        <w:rPr>
          <w:rFonts w:cs="Calibri"/>
          <w:sz w:val="20"/>
          <w:szCs w:val="20"/>
        </w:rPr>
        <w:t>•</w:t>
      </w:r>
      <w:r w:rsidRPr="00C24218">
        <w:rPr>
          <w:rFonts w:cs="Calibri"/>
          <w:sz w:val="20"/>
          <w:szCs w:val="20"/>
        </w:rPr>
        <w:tab/>
        <w:t>delle offerte economiche;</w:t>
      </w:r>
    </w:p>
    <w:p w14:paraId="5E7A8733" w14:textId="77777777" w:rsidR="00C24218" w:rsidRPr="00C24218" w:rsidRDefault="00C24218" w:rsidP="00C24218">
      <w:pPr>
        <w:jc w:val="both"/>
        <w:rPr>
          <w:rFonts w:cs="Calibri"/>
          <w:sz w:val="20"/>
          <w:szCs w:val="20"/>
        </w:rPr>
      </w:pPr>
      <w:r w:rsidRPr="00C24218">
        <w:rPr>
          <w:rFonts w:cs="Calibri"/>
          <w:sz w:val="20"/>
          <w:szCs w:val="20"/>
        </w:rPr>
        <w:t>Il Sistema garantisce il rispetto delle disposizioni del codice in materia di riservatezza delle operazioni e delle informazioni relative alla procedura di gara, nonché il rispetto dei principi di trasparenza.</w:t>
      </w:r>
    </w:p>
    <w:p w14:paraId="1DA1883F" w14:textId="77777777" w:rsidR="00C24218" w:rsidRPr="00C24218" w:rsidRDefault="00C24218" w:rsidP="00C24218">
      <w:pPr>
        <w:jc w:val="both"/>
        <w:rPr>
          <w:rFonts w:cs="Calibri"/>
          <w:sz w:val="20"/>
          <w:szCs w:val="20"/>
        </w:rPr>
      </w:pPr>
    </w:p>
    <w:p w14:paraId="58F48EC2" w14:textId="77777777" w:rsidR="00C24218" w:rsidRPr="00C24218" w:rsidRDefault="00C24218" w:rsidP="00C24218">
      <w:pPr>
        <w:jc w:val="both"/>
        <w:rPr>
          <w:rFonts w:cs="Calibri"/>
          <w:sz w:val="20"/>
          <w:szCs w:val="20"/>
        </w:rPr>
      </w:pPr>
      <w:r w:rsidRPr="00C24218">
        <w:rPr>
          <w:rFonts w:cs="Calibri"/>
          <w:sz w:val="20"/>
          <w:szCs w:val="20"/>
        </w:rPr>
        <w:t>La pubblicità delle sedute è garantita mediante collegamento dei concorrenti da remoto per consentire a ciascun soggetto interessato di visualizzare le operazioni delle sedute.</w:t>
      </w:r>
    </w:p>
    <w:p w14:paraId="39159952" w14:textId="77777777" w:rsidR="00C24218" w:rsidRPr="00C24218" w:rsidRDefault="00C24218" w:rsidP="00C24218">
      <w:pPr>
        <w:jc w:val="both"/>
        <w:rPr>
          <w:rFonts w:ascii="Calibri" w:eastAsiaTheme="minorEastAsia" w:hAnsi="Calibri" w:cs="Calibri"/>
          <w:sz w:val="20"/>
          <w:szCs w:val="20"/>
          <w:lang w:eastAsia="it-IT"/>
        </w:rPr>
      </w:pPr>
    </w:p>
    <w:p w14:paraId="0CA7A766"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296" w:name="_Toc139454376"/>
      <w:bookmarkStart w:id="297" w:name="_Toc139454440"/>
      <w:bookmarkStart w:id="298" w:name="_Toc171949241"/>
      <w:r w:rsidRPr="00C24218">
        <w:rPr>
          <w:rFonts w:ascii="Calibri" w:eastAsiaTheme="minorEastAsia" w:hAnsi="Calibri" w:cs="Calibri"/>
          <w:b/>
          <w:bCs/>
          <w:caps/>
          <w:sz w:val="20"/>
          <w:szCs w:val="20"/>
          <w:lang w:eastAsia="it-IT"/>
        </w:rPr>
        <w:t>VERIFICA DOCUMENTAZIONE AMMINISTRATIVA</w:t>
      </w:r>
      <w:bookmarkEnd w:id="296"/>
      <w:bookmarkEnd w:id="297"/>
      <w:bookmarkEnd w:id="298"/>
    </w:p>
    <w:p w14:paraId="16CDA7E8" w14:textId="77777777" w:rsidR="00C24218" w:rsidRPr="00C24218" w:rsidRDefault="00C24218" w:rsidP="00C24218">
      <w:pPr>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Il RUP/Responsabile di fase accede alla documentazione amministrativa di ciascun concorrente, mentre l’offerta tecnica e l’offerta economica restano chiuse, segrete e bloccate dal sistema, e procede a:</w:t>
      </w:r>
    </w:p>
    <w:p w14:paraId="6AAF3D6E" w14:textId="77777777" w:rsidR="00C24218" w:rsidRPr="00C24218" w:rsidRDefault="00C24218" w:rsidP="00442513">
      <w:pPr>
        <w:numPr>
          <w:ilvl w:val="0"/>
          <w:numId w:val="12"/>
        </w:num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Controllare la completezza della documentazione amministrativa presentata;</w:t>
      </w:r>
    </w:p>
    <w:p w14:paraId="5FD4901B" w14:textId="77777777" w:rsidR="00C24218" w:rsidRPr="00C24218" w:rsidRDefault="00C24218" w:rsidP="00442513">
      <w:pPr>
        <w:numPr>
          <w:ilvl w:val="0"/>
          <w:numId w:val="12"/>
        </w:num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Verificare la conformità della documentazione amministrativa a quanto richiesto nella presente lettera d’invito;</w:t>
      </w:r>
    </w:p>
    <w:p w14:paraId="78A95244" w14:textId="77777777" w:rsidR="00C24218" w:rsidRPr="00C24218" w:rsidRDefault="00C24218" w:rsidP="00442513">
      <w:pPr>
        <w:numPr>
          <w:ilvl w:val="0"/>
          <w:numId w:val="12"/>
        </w:numPr>
        <w:contextualSpacing/>
        <w:jc w:val="both"/>
        <w:rPr>
          <w:sz w:val="20"/>
          <w:szCs w:val="20"/>
          <w:lang w:eastAsia="it-IT"/>
        </w:rPr>
      </w:pPr>
      <w:r w:rsidRPr="00C24218">
        <w:rPr>
          <w:rFonts w:cs="Calibri"/>
          <w:sz w:val="20"/>
          <w:szCs w:val="20"/>
        </w:rPr>
        <w:t>Verificare che vi sia la separazione dell’offerta economica dall’offerta tecnica, ovvero che non vi sia stato l’inserimento di elementi concernenti il prezzo nella documentazione amministrativa.</w:t>
      </w:r>
    </w:p>
    <w:p w14:paraId="12C60194" w14:textId="77777777" w:rsidR="00C24218" w:rsidRPr="00C24218" w:rsidRDefault="00C24218" w:rsidP="00C24218">
      <w:pPr>
        <w:tabs>
          <w:tab w:val="left" w:pos="851"/>
        </w:tabs>
        <w:ind w:left="66"/>
        <w:jc w:val="both"/>
        <w:rPr>
          <w:sz w:val="20"/>
          <w:szCs w:val="20"/>
        </w:rPr>
      </w:pPr>
      <w:r w:rsidRPr="00C24218">
        <w:rPr>
          <w:rFonts w:cs="Calibri"/>
          <w:sz w:val="20"/>
          <w:szCs w:val="20"/>
        </w:rPr>
        <w:t xml:space="preserve">All’esito delle verifiche di cui sopra il </w:t>
      </w:r>
      <w:r w:rsidRPr="00C24218">
        <w:rPr>
          <w:rFonts w:cs="Garamond"/>
          <w:sz w:val="20"/>
          <w:szCs w:val="20"/>
        </w:rPr>
        <w:t xml:space="preserve">RUP </w:t>
      </w:r>
      <w:r w:rsidRPr="00C24218">
        <w:rPr>
          <w:rFonts w:eastAsia="Calibri" w:cs="Garamond"/>
          <w:sz w:val="20"/>
          <w:szCs w:val="20"/>
          <w:lang w:eastAsia="it-IT"/>
        </w:rPr>
        <w:t>provvede a:</w:t>
      </w:r>
    </w:p>
    <w:p w14:paraId="51373C71" w14:textId="77777777" w:rsidR="00C24218" w:rsidRPr="00C24218" w:rsidRDefault="00C24218" w:rsidP="00442513">
      <w:pPr>
        <w:numPr>
          <w:ilvl w:val="0"/>
          <w:numId w:val="30"/>
        </w:numPr>
        <w:tabs>
          <w:tab w:val="left" w:pos="851"/>
        </w:tabs>
        <w:ind w:left="426"/>
        <w:jc w:val="both"/>
        <w:rPr>
          <w:rFonts w:cs="Calibri"/>
          <w:sz w:val="20"/>
          <w:szCs w:val="20"/>
        </w:rPr>
      </w:pPr>
      <w:r w:rsidRPr="00C24218">
        <w:rPr>
          <w:rFonts w:cs="Calibri"/>
          <w:sz w:val="20"/>
          <w:szCs w:val="20"/>
        </w:rPr>
        <w:t>attivare la procedura di soccorso istruttorio;</w:t>
      </w:r>
    </w:p>
    <w:p w14:paraId="4F16A54C" w14:textId="77777777" w:rsidR="00C24218" w:rsidRPr="00C24218" w:rsidRDefault="00C24218" w:rsidP="00442513">
      <w:pPr>
        <w:numPr>
          <w:ilvl w:val="0"/>
          <w:numId w:val="30"/>
        </w:numPr>
        <w:tabs>
          <w:tab w:val="left" w:pos="851"/>
        </w:tabs>
        <w:ind w:left="426"/>
        <w:jc w:val="both"/>
        <w:rPr>
          <w:sz w:val="20"/>
          <w:szCs w:val="20"/>
        </w:rPr>
      </w:pPr>
      <w:r w:rsidRPr="00C24218">
        <w:rPr>
          <w:rFonts w:cs="Calibri"/>
          <w:sz w:val="20"/>
          <w:szCs w:val="20"/>
        </w:rPr>
        <w:t>se del caso, adottare il provvedimento che determina le esclusioni e le ammissioni dalla procedura di gara e alla sua comunicazione immediata e comunque entro un termine non superiore a cinque giorni.</w:t>
      </w:r>
    </w:p>
    <w:p w14:paraId="32D0442E" w14:textId="77777777" w:rsidR="00C24218" w:rsidRPr="00C24218" w:rsidRDefault="00C24218" w:rsidP="00C24218">
      <w:pPr>
        <w:jc w:val="both"/>
        <w:rPr>
          <w:rFonts w:cs="Calibri"/>
          <w:sz w:val="20"/>
          <w:szCs w:val="20"/>
        </w:rPr>
      </w:pPr>
      <w:r w:rsidRPr="00C24218">
        <w:rPr>
          <w:rFonts w:cs="Calibri"/>
          <w:sz w:val="20"/>
          <w:szCs w:val="20"/>
        </w:rPr>
        <w:t xml:space="preserve">Gli eventuali provvedimenti di esclusione dalla procedura di gara sono comunicati entro cinque giorni dalla loro adozione. È fatta salva la possibilità di chiedere agli offerenti, in qualsiasi momento nel corso della procedura, di presentare tutti i documenti complementari o parte di essi, qualora questo sia necessario per assicurare il corretto svolgimento della procedura. </w:t>
      </w:r>
    </w:p>
    <w:p w14:paraId="7AD45DF1" w14:textId="77777777" w:rsidR="00C24218" w:rsidRPr="00C24218" w:rsidRDefault="00C24218" w:rsidP="00C24218">
      <w:pPr>
        <w:jc w:val="both"/>
        <w:rPr>
          <w:rFonts w:ascii="Calibri" w:eastAsiaTheme="minorEastAsia" w:hAnsi="Calibri" w:cs="Calibri"/>
          <w:sz w:val="20"/>
          <w:szCs w:val="20"/>
          <w:lang w:eastAsia="it-IT"/>
        </w:rPr>
      </w:pPr>
    </w:p>
    <w:p w14:paraId="4024E076"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299" w:name="_Toc139454377"/>
      <w:bookmarkStart w:id="300" w:name="_Toc139454441"/>
      <w:bookmarkStart w:id="301" w:name="_Ref139471878"/>
      <w:bookmarkStart w:id="302" w:name="_Toc171949242"/>
      <w:r w:rsidRPr="00C24218">
        <w:rPr>
          <w:rFonts w:ascii="Calibri" w:eastAsiaTheme="minorEastAsia" w:hAnsi="Calibri" w:cs="Calibri"/>
          <w:b/>
          <w:bCs/>
          <w:caps/>
          <w:sz w:val="20"/>
          <w:szCs w:val="20"/>
          <w:lang w:eastAsia="it-IT"/>
        </w:rPr>
        <w:t>VALUTAZIONE</w:t>
      </w:r>
      <w:r w:rsidRPr="00C24218">
        <w:rPr>
          <w:rFonts w:ascii="Calibri" w:eastAsiaTheme="minorEastAsia" w:hAnsi="Calibri" w:cs="Calibri"/>
          <w:b/>
          <w:bCs/>
          <w:sz w:val="20"/>
          <w:szCs w:val="20"/>
          <w:lang w:eastAsia="it-IT"/>
        </w:rPr>
        <w:t xml:space="preserve"> </w:t>
      </w:r>
      <w:r w:rsidRPr="00C24218">
        <w:rPr>
          <w:rFonts w:ascii="Calibri" w:eastAsiaTheme="minorEastAsia" w:hAnsi="Calibri" w:cs="Calibri"/>
          <w:b/>
          <w:bCs/>
          <w:caps/>
          <w:sz w:val="20"/>
          <w:szCs w:val="20"/>
          <w:lang w:eastAsia="it-IT"/>
        </w:rPr>
        <w:t>DELLE OFFERTE TECNICHE ED ECONOMICHE</w:t>
      </w:r>
      <w:bookmarkEnd w:id="299"/>
      <w:bookmarkEnd w:id="300"/>
      <w:bookmarkEnd w:id="301"/>
      <w:bookmarkEnd w:id="302"/>
    </w:p>
    <w:p w14:paraId="61C3D6B9" w14:textId="77777777" w:rsidR="00C24218" w:rsidRPr="00C24218" w:rsidRDefault="00C24218" w:rsidP="00C24218">
      <w:pPr>
        <w:jc w:val="both"/>
        <w:rPr>
          <w:sz w:val="20"/>
          <w:szCs w:val="20"/>
          <w:lang w:eastAsia="it-IT"/>
        </w:rPr>
      </w:pPr>
      <w:r w:rsidRPr="00C24218">
        <w:rPr>
          <w:sz w:val="20"/>
          <w:szCs w:val="20"/>
          <w:lang w:eastAsia="it-IT"/>
        </w:rPr>
        <w:t>La data e l’ora della seduta pubblica in cui si procede all’apertura delle offerte tecniche sono comunicate tramite il Sistema ai concorrenti ammessi alla presente fase di gara.</w:t>
      </w:r>
    </w:p>
    <w:p w14:paraId="31115877" w14:textId="77777777" w:rsidR="00C24218" w:rsidRPr="00C24218" w:rsidRDefault="00C24218" w:rsidP="00C24218">
      <w:pPr>
        <w:jc w:val="both"/>
        <w:rPr>
          <w:sz w:val="20"/>
          <w:szCs w:val="20"/>
          <w:lang w:eastAsia="it-IT"/>
        </w:rPr>
      </w:pPr>
      <w:r w:rsidRPr="00C24218">
        <w:rPr>
          <w:sz w:val="20"/>
          <w:szCs w:val="20"/>
          <w:lang w:eastAsia="it-IT"/>
        </w:rPr>
        <w:t>La commissione giudicatrice procede all’apertura, esame e valutazione delle offerte presentate dai già menzionati concorrenti e all’assegnazione dei relativi punteggi applicando i criteri e le formule indicati nella presente lettera di invito. Gli esiti della valutazione sono registrati dal Sistema.</w:t>
      </w:r>
    </w:p>
    <w:p w14:paraId="017B9E3B" w14:textId="77777777" w:rsidR="00C24218" w:rsidRPr="00C24218" w:rsidRDefault="00C24218" w:rsidP="00C24218">
      <w:pPr>
        <w:jc w:val="both"/>
        <w:rPr>
          <w:rFonts w:cs="Calibri"/>
          <w:sz w:val="20"/>
          <w:szCs w:val="20"/>
        </w:rPr>
      </w:pPr>
      <w:r w:rsidRPr="00C24218">
        <w:rPr>
          <w:rFonts w:cs="Calibri"/>
          <w:sz w:val="20"/>
          <w:szCs w:val="20"/>
        </w:rPr>
        <w:t>Al termine delle operazioni di cui sopra il Sistema consente la prosecuzione della procedura ai soli concorrenti ammessi alla valutazione delle offerte economiche. La commissione giudicatrice rende visibili ai concorrenti i punteggi tecnici.</w:t>
      </w:r>
    </w:p>
    <w:p w14:paraId="7E71FE78" w14:textId="77777777" w:rsidR="00C24218" w:rsidRPr="00C24218" w:rsidRDefault="00C24218" w:rsidP="00C24218">
      <w:pPr>
        <w:rPr>
          <w:sz w:val="20"/>
          <w:szCs w:val="20"/>
        </w:rPr>
      </w:pPr>
      <w:r w:rsidRPr="00C24218">
        <w:rPr>
          <w:rFonts w:cs="Calibri"/>
          <w:sz w:val="20"/>
          <w:szCs w:val="20"/>
        </w:rPr>
        <w:t xml:space="preserve"> </w:t>
      </w:r>
    </w:p>
    <w:p w14:paraId="763C34E8" w14:textId="77777777" w:rsidR="00C24218" w:rsidRPr="00C24218" w:rsidRDefault="00C24218" w:rsidP="00C24218">
      <w:pPr>
        <w:jc w:val="both"/>
        <w:rPr>
          <w:sz w:val="20"/>
          <w:szCs w:val="20"/>
        </w:rPr>
      </w:pPr>
      <w:r w:rsidRPr="00C24218">
        <w:rPr>
          <w:rFonts w:cs="Calibri"/>
          <w:sz w:val="20"/>
          <w:szCs w:val="20"/>
        </w:rPr>
        <w:t xml:space="preserve">La commissione giudicatrice procede all’apertura delle offerte economiche e, quindi, alla valutazione delle offerte economiche, secondo i criteri e le modalità descritte e, successivamente, </w:t>
      </w:r>
      <w:r w:rsidRPr="00C24218">
        <w:rPr>
          <w:sz w:val="20"/>
          <w:szCs w:val="20"/>
        </w:rPr>
        <w:t xml:space="preserve">all’individuazione dell’unico parametro numerico finale per la formulazione della graduatoria. </w:t>
      </w:r>
    </w:p>
    <w:p w14:paraId="7EC6A2A3" w14:textId="77777777" w:rsidR="00C24218" w:rsidRPr="00C24218" w:rsidRDefault="00C24218" w:rsidP="00C24218">
      <w:pPr>
        <w:jc w:val="both"/>
        <w:rPr>
          <w:sz w:val="20"/>
          <w:szCs w:val="20"/>
        </w:rPr>
      </w:pPr>
      <w:r w:rsidRPr="00C24218">
        <w:rPr>
          <w:rFonts w:cs="Calibri"/>
          <w:sz w:val="20"/>
          <w:szCs w:val="20"/>
        </w:rPr>
        <w:t>Nel caso in cui le offerte di due o più concorrenti ottengano lo stesso punteggio complessivo, ma punteggi differenti per il prezzo e per tutti gli altri elementi di valutazione, è collocato primo in graduatoria il concorrente che ha ottenuto il miglior punteggio sull’offerta tecnica.</w:t>
      </w:r>
    </w:p>
    <w:p w14:paraId="255A38E2" w14:textId="77777777" w:rsidR="00C24218" w:rsidRPr="00C24218" w:rsidRDefault="00C24218" w:rsidP="00C24218">
      <w:pPr>
        <w:jc w:val="both"/>
        <w:rPr>
          <w:sz w:val="20"/>
          <w:szCs w:val="20"/>
        </w:rPr>
      </w:pPr>
      <w:r w:rsidRPr="00C24218">
        <w:rPr>
          <w:rFonts w:cs="Calibri"/>
          <w:sz w:val="20"/>
          <w:szCs w:val="20"/>
        </w:rPr>
        <w:lastRenderedPageBreak/>
        <w:t xml:space="preserve">Nel caso in cui le offerte di due o più concorrenti ottengano lo stesso punteggio complessivo e gli stessi punteggi parziali per il prezzo e per l’offerta tecnica, i </w:t>
      </w:r>
      <w:proofErr w:type="gramStart"/>
      <w:r w:rsidRPr="00C24218">
        <w:rPr>
          <w:rFonts w:cs="Calibri"/>
          <w:sz w:val="20"/>
          <w:szCs w:val="20"/>
        </w:rPr>
        <w:t>predetti</w:t>
      </w:r>
      <w:proofErr w:type="gramEnd"/>
      <w:r w:rsidRPr="00C24218">
        <w:rPr>
          <w:rFonts w:cs="Calibri"/>
          <w:sz w:val="20"/>
          <w:szCs w:val="20"/>
        </w:rPr>
        <w:t xml:space="preserve"> concorrenti, su richiesta della stazione appaltante, presentano un’offerta migliorativa sul prezzo entro 3 (tre) giorni. La richiesta è effettuata secondo le modalità previste al paragrafo </w:t>
      </w:r>
      <w:r w:rsidRPr="00C24218">
        <w:rPr>
          <w:rFonts w:cs="Calibri"/>
          <w:sz w:val="20"/>
          <w:szCs w:val="20"/>
          <w:highlight w:val="magenta"/>
        </w:rPr>
        <w:fldChar w:fldCharType="begin"/>
      </w:r>
      <w:r w:rsidRPr="00C24218">
        <w:rPr>
          <w:rFonts w:cs="Calibri"/>
          <w:sz w:val="20"/>
          <w:szCs w:val="20"/>
        </w:rPr>
        <w:instrText xml:space="preserve"> REF _Ref141676674 \r \h </w:instrText>
      </w:r>
      <w:r w:rsidRPr="00C24218">
        <w:rPr>
          <w:rFonts w:cs="Calibri"/>
          <w:sz w:val="20"/>
          <w:szCs w:val="20"/>
          <w:highlight w:val="magenta"/>
        </w:rPr>
      </w:r>
      <w:r w:rsidRPr="00C24218">
        <w:rPr>
          <w:rFonts w:cs="Calibri"/>
          <w:sz w:val="20"/>
          <w:szCs w:val="20"/>
          <w:highlight w:val="magenta"/>
        </w:rPr>
        <w:fldChar w:fldCharType="separate"/>
      </w:r>
      <w:r w:rsidRPr="00C24218">
        <w:rPr>
          <w:rFonts w:cs="Calibri"/>
          <w:sz w:val="20"/>
          <w:szCs w:val="20"/>
        </w:rPr>
        <w:t>2.3</w:t>
      </w:r>
      <w:r w:rsidRPr="00C24218">
        <w:rPr>
          <w:rFonts w:cs="Calibri"/>
          <w:sz w:val="20"/>
          <w:szCs w:val="20"/>
          <w:highlight w:val="magenta"/>
        </w:rPr>
        <w:fldChar w:fldCharType="end"/>
      </w:r>
      <w:r w:rsidRPr="00C24218">
        <w:rPr>
          <w:rFonts w:cs="Calibri"/>
          <w:sz w:val="20"/>
          <w:szCs w:val="20"/>
        </w:rPr>
        <w:t xml:space="preserve">. È collocato primo in graduatoria il concorrente che ha presentato la migliore offerta. Ove permanga l’ex aequo la commissione procede mediante al sorteggio </w:t>
      </w:r>
      <w:r w:rsidRPr="00C24218">
        <w:rPr>
          <w:sz w:val="20"/>
          <w:szCs w:val="20"/>
        </w:rPr>
        <w:t xml:space="preserve">ad individuare il concorrente che verrà collocato primo nella graduatoria. La stazione appaltante comunica il giorno e l’ora del sorteggio secondo le modalità previste al paragrafo </w:t>
      </w:r>
      <w:r w:rsidRPr="00C24218">
        <w:rPr>
          <w:sz w:val="20"/>
          <w:szCs w:val="20"/>
          <w:highlight w:val="magenta"/>
        </w:rPr>
        <w:fldChar w:fldCharType="begin"/>
      </w:r>
      <w:r w:rsidRPr="00C24218">
        <w:rPr>
          <w:sz w:val="20"/>
          <w:szCs w:val="20"/>
        </w:rPr>
        <w:instrText xml:space="preserve"> REF _Ref141676685 \r \h </w:instrText>
      </w:r>
      <w:r w:rsidRPr="00C24218">
        <w:rPr>
          <w:sz w:val="20"/>
          <w:szCs w:val="20"/>
          <w:highlight w:val="magenta"/>
        </w:rPr>
      </w:r>
      <w:r w:rsidRPr="00C24218">
        <w:rPr>
          <w:sz w:val="20"/>
          <w:szCs w:val="20"/>
          <w:highlight w:val="magenta"/>
        </w:rPr>
        <w:fldChar w:fldCharType="separate"/>
      </w:r>
      <w:r w:rsidRPr="00C24218">
        <w:rPr>
          <w:sz w:val="20"/>
          <w:szCs w:val="20"/>
        </w:rPr>
        <w:t>2.3</w:t>
      </w:r>
      <w:r w:rsidRPr="00C24218">
        <w:rPr>
          <w:sz w:val="20"/>
          <w:szCs w:val="20"/>
          <w:highlight w:val="magenta"/>
        </w:rPr>
        <w:fldChar w:fldCharType="end"/>
      </w:r>
      <w:r w:rsidRPr="00C24218">
        <w:rPr>
          <w:sz w:val="20"/>
          <w:szCs w:val="20"/>
        </w:rPr>
        <w:t>.</w:t>
      </w:r>
    </w:p>
    <w:p w14:paraId="1144FEB6" w14:textId="77777777" w:rsidR="00C24218" w:rsidRPr="00C24218" w:rsidRDefault="00C24218" w:rsidP="00C24218">
      <w:pPr>
        <w:rPr>
          <w:rFonts w:cs="Calibri"/>
          <w:sz w:val="20"/>
          <w:szCs w:val="20"/>
        </w:rPr>
      </w:pPr>
    </w:p>
    <w:p w14:paraId="1EEC3FF8" w14:textId="77777777" w:rsidR="00C24218" w:rsidRPr="00C24218" w:rsidRDefault="00C24218" w:rsidP="00C24218">
      <w:pPr>
        <w:rPr>
          <w:rFonts w:cs="Calibri"/>
          <w:sz w:val="20"/>
          <w:szCs w:val="20"/>
        </w:rPr>
      </w:pPr>
      <w:r w:rsidRPr="00C24218">
        <w:rPr>
          <w:rFonts w:cs="Calibri"/>
          <w:sz w:val="20"/>
          <w:szCs w:val="20"/>
        </w:rPr>
        <w:t>La commissione giudicatrice rende visibile ai concorrenti i prezzi offerti.</w:t>
      </w:r>
    </w:p>
    <w:p w14:paraId="685EDB3E" w14:textId="77777777" w:rsidR="00C24218" w:rsidRPr="00C24218" w:rsidRDefault="00C24218" w:rsidP="00C24218">
      <w:pPr>
        <w:rPr>
          <w:sz w:val="20"/>
          <w:szCs w:val="20"/>
        </w:rPr>
      </w:pPr>
      <w:r w:rsidRPr="00C24218">
        <w:rPr>
          <w:rFonts w:cs="Calibri"/>
          <w:sz w:val="20"/>
          <w:szCs w:val="20"/>
        </w:rPr>
        <w:t>All’esito delle operazioni di cui sopra, la commissione, redige la graduatoria.</w:t>
      </w:r>
    </w:p>
    <w:p w14:paraId="1A0DC4AC" w14:textId="77777777" w:rsidR="00C24218" w:rsidRPr="00C24218" w:rsidRDefault="00C24218" w:rsidP="00C24218">
      <w:pPr>
        <w:rPr>
          <w:rFonts w:cs="Calibri"/>
          <w:sz w:val="20"/>
          <w:szCs w:val="20"/>
        </w:rPr>
      </w:pPr>
    </w:p>
    <w:p w14:paraId="1D3ECA96" w14:textId="77777777" w:rsidR="00C24218" w:rsidRPr="00C24218" w:rsidRDefault="00C24218" w:rsidP="00C24218">
      <w:pPr>
        <w:rPr>
          <w:sz w:val="20"/>
          <w:szCs w:val="20"/>
        </w:rPr>
      </w:pPr>
      <w:r w:rsidRPr="00C24218">
        <w:rPr>
          <w:rFonts w:cs="Calibri"/>
          <w:sz w:val="20"/>
          <w:szCs w:val="20"/>
        </w:rPr>
        <w:t>L’Offerta è esclusa in caso di:</w:t>
      </w:r>
    </w:p>
    <w:p w14:paraId="0CEE96A4" w14:textId="77777777" w:rsidR="00C24218" w:rsidRPr="00C24218" w:rsidRDefault="00C24218" w:rsidP="00442513">
      <w:pPr>
        <w:numPr>
          <w:ilvl w:val="0"/>
          <w:numId w:val="31"/>
        </w:numPr>
        <w:ind w:left="426"/>
        <w:jc w:val="both"/>
        <w:rPr>
          <w:rFonts w:cs="Calibri"/>
          <w:sz w:val="20"/>
          <w:szCs w:val="20"/>
        </w:rPr>
      </w:pPr>
      <w:r w:rsidRPr="00C24218">
        <w:rPr>
          <w:rFonts w:cs="Calibri"/>
          <w:sz w:val="20"/>
          <w:szCs w:val="20"/>
        </w:rPr>
        <w:t>mancata separazione dell’offerta economica dall’offerta tecnica, ovvero inserimento di elementi concernenti il prezzo nella documentazione amministrativa o nell’offerta tecnica;</w:t>
      </w:r>
    </w:p>
    <w:p w14:paraId="3815C342" w14:textId="77777777" w:rsidR="00C24218" w:rsidRPr="00C24218" w:rsidRDefault="00C24218" w:rsidP="00442513">
      <w:pPr>
        <w:numPr>
          <w:ilvl w:val="0"/>
          <w:numId w:val="31"/>
        </w:numPr>
        <w:ind w:left="426"/>
        <w:jc w:val="both"/>
        <w:rPr>
          <w:sz w:val="20"/>
          <w:szCs w:val="20"/>
        </w:rPr>
      </w:pPr>
      <w:r w:rsidRPr="00C24218">
        <w:rPr>
          <w:rFonts w:cs="Calibri"/>
          <w:sz w:val="20"/>
          <w:szCs w:val="20"/>
        </w:rPr>
        <w:t>presentazione di</w:t>
      </w:r>
      <w:r w:rsidRPr="00C24218">
        <w:rPr>
          <w:rFonts w:cs="Calibri"/>
          <w:b/>
          <w:sz w:val="20"/>
          <w:szCs w:val="20"/>
        </w:rPr>
        <w:t xml:space="preserve"> </w:t>
      </w:r>
      <w:r w:rsidRPr="00C24218">
        <w:rPr>
          <w:rFonts w:cs="Calibri"/>
          <w:sz w:val="20"/>
          <w:szCs w:val="20"/>
        </w:rPr>
        <w:t>offerte parziali, plurime, condizionate, alternative oppure irregolari in quanto non rispettano i documenti di gara, ivi comprese le specifiche tecniche, o anormalmente basse;</w:t>
      </w:r>
    </w:p>
    <w:p w14:paraId="35F07EDD" w14:textId="77777777" w:rsidR="00C24218" w:rsidRPr="00C24218" w:rsidRDefault="00C24218" w:rsidP="00442513">
      <w:pPr>
        <w:numPr>
          <w:ilvl w:val="0"/>
          <w:numId w:val="31"/>
        </w:numPr>
        <w:ind w:left="426"/>
        <w:jc w:val="both"/>
        <w:rPr>
          <w:rFonts w:cs="Calibri"/>
          <w:sz w:val="20"/>
          <w:szCs w:val="20"/>
        </w:rPr>
      </w:pPr>
      <w:r w:rsidRPr="00C24218">
        <w:rPr>
          <w:rFonts w:cs="Calibri"/>
          <w:sz w:val="20"/>
          <w:szCs w:val="20"/>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663FAD7D" w14:textId="77777777" w:rsidR="00C24218" w:rsidRPr="00C24218" w:rsidRDefault="00C24218" w:rsidP="00C24218">
      <w:pPr>
        <w:ind w:left="66"/>
        <w:jc w:val="both"/>
        <w:rPr>
          <w:sz w:val="20"/>
          <w:szCs w:val="20"/>
          <w:lang w:eastAsia="it-IT"/>
        </w:rPr>
      </w:pPr>
    </w:p>
    <w:p w14:paraId="33EF8002"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color w:val="FF0000"/>
          <w:sz w:val="20"/>
          <w:szCs w:val="20"/>
          <w:lang w:eastAsia="it-IT"/>
        </w:rPr>
      </w:pPr>
      <w:bookmarkStart w:id="303" w:name="_Ref258571"/>
      <w:bookmarkStart w:id="304" w:name="_Toc121120693"/>
      <w:bookmarkStart w:id="305" w:name="_Toc139369229"/>
      <w:bookmarkStart w:id="306" w:name="_Toc139371368"/>
      <w:bookmarkStart w:id="307" w:name="_Toc139371418"/>
      <w:bookmarkStart w:id="308" w:name="_Toc139371468"/>
      <w:bookmarkStart w:id="309" w:name="_Toc139371522"/>
      <w:bookmarkStart w:id="310" w:name="_Toc139371573"/>
      <w:bookmarkStart w:id="311" w:name="_Toc139371623"/>
      <w:bookmarkStart w:id="312" w:name="_Toc139454378"/>
      <w:bookmarkStart w:id="313" w:name="_Toc139454442"/>
      <w:bookmarkStart w:id="314" w:name="_Toc171949243"/>
      <w:r w:rsidRPr="00C24218">
        <w:rPr>
          <w:rFonts w:ascii="Calibri" w:eastAsiaTheme="minorEastAsia" w:hAnsi="Calibri" w:cs="Calibri"/>
          <w:b/>
          <w:bCs/>
          <w:caps/>
          <w:sz w:val="20"/>
          <w:szCs w:val="20"/>
          <w:lang w:eastAsia="it-IT"/>
        </w:rPr>
        <w:t>VERIFICA DI ANOMALIA DELLE OFFERTE</w:t>
      </w:r>
      <w:bookmarkEnd w:id="303"/>
      <w:bookmarkEnd w:id="304"/>
      <w:bookmarkEnd w:id="305"/>
      <w:bookmarkEnd w:id="306"/>
      <w:bookmarkEnd w:id="307"/>
      <w:bookmarkEnd w:id="308"/>
      <w:bookmarkEnd w:id="309"/>
      <w:bookmarkEnd w:id="310"/>
      <w:bookmarkEnd w:id="311"/>
      <w:bookmarkEnd w:id="312"/>
      <w:bookmarkEnd w:id="313"/>
      <w:bookmarkEnd w:id="314"/>
      <w:r w:rsidRPr="00C24218">
        <w:rPr>
          <w:rFonts w:ascii="Calibri" w:eastAsiaTheme="minorEastAsia" w:hAnsi="Calibri" w:cs="Calibri"/>
          <w:b/>
          <w:bCs/>
          <w:caps/>
          <w:sz w:val="20"/>
          <w:szCs w:val="20"/>
          <w:lang w:eastAsia="it-IT"/>
        </w:rPr>
        <w:t xml:space="preserve"> </w:t>
      </w:r>
    </w:p>
    <w:p w14:paraId="060EA047"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Sono considerate anormalmente basse le offerte sospette di scarsa affidabilità e attendibilità circa la non corretta esecuzione della prestazione contrattuale, giacché, in base alle esigenze individuate nei documenti di gara, non appaiono assicurare all’operatore economico un adeguato profitto.</w:t>
      </w:r>
    </w:p>
    <w:p w14:paraId="7A276535"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La stazione appaltante si riserva la facoltà di sottoporre a verifica un’offerta che, in base anche ad altri ad elementi, ivi inclusi i costi della manodopera, appaia anormalmente bassa.</w:t>
      </w:r>
    </w:p>
    <w:p w14:paraId="5462A2E8"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Nel caso in cui la prima migliore offerta appaia anormalmente bassa, il RUP avvalendosi della Commissione giudicatrice, ne valuta la congruità, serietà, sostenibilità e realizzabilità.</w:t>
      </w:r>
    </w:p>
    <w:p w14:paraId="67107379"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Qualora tale offerta risulti anomala, si procede con le stesse modalità nei confronti delle successive offerte ritenute anormalmente basse, fino ad individuare la migliore offerta ritenuta non anomala.</w:t>
      </w:r>
    </w:p>
    <w:p w14:paraId="7D2AD6F3" w14:textId="77777777" w:rsidR="00C24218" w:rsidRPr="00C24218" w:rsidRDefault="00C24218" w:rsidP="00C24218">
      <w:pPr>
        <w:contextualSpacing/>
        <w:jc w:val="both"/>
        <w:rPr>
          <w:rFonts w:ascii="Calibri" w:eastAsiaTheme="minorEastAsia" w:hAnsi="Calibri" w:cs="Calibri"/>
          <w:sz w:val="20"/>
          <w:szCs w:val="20"/>
          <w:lang w:eastAsia="it-IT"/>
        </w:rPr>
      </w:pPr>
    </w:p>
    <w:p w14:paraId="6F851AFD"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Il RUP richiede al concorrente la presentazione delle spiegazioni, se del caso, indicando le componenti specifiche dell’offerta ritenute anomale. A tal fine, assegna un termine non superiore a quindici giorni dal ricevimento della richiesta.</w:t>
      </w:r>
    </w:p>
    <w:p w14:paraId="60695FB5"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Il RUP, esaminate le spiegazioni fornite dall’offerente, ove le ritenga non sufficienti ad escludere l’anomalia, può chiedere, anche mediante audizione orale, ulteriori chiarimenti, assegnando un termine perentorio per il riscontro.</w:t>
      </w:r>
    </w:p>
    <w:p w14:paraId="45899013"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Il RUP esclude le offerte che, in base all’esame degli elementi forniti con le spiegazioni risultino, nel complesso, inaffidabili.</w:t>
      </w:r>
    </w:p>
    <w:p w14:paraId="49690344" w14:textId="77777777" w:rsidR="00C24218" w:rsidRPr="00C24218" w:rsidRDefault="00C24218" w:rsidP="00C24218">
      <w:pPr>
        <w:contextualSpacing/>
        <w:jc w:val="both"/>
        <w:rPr>
          <w:rFonts w:ascii="Calibri" w:eastAsiaTheme="minorEastAsia" w:hAnsi="Calibri" w:cs="Calibri"/>
          <w:sz w:val="20"/>
          <w:szCs w:val="20"/>
          <w:lang w:eastAsia="it-IT"/>
        </w:rPr>
      </w:pPr>
    </w:p>
    <w:p w14:paraId="5CAF23CA"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315" w:name="_Ref132893553"/>
      <w:bookmarkStart w:id="316" w:name="_Toc139369230"/>
      <w:bookmarkStart w:id="317" w:name="_Toc139371369"/>
      <w:bookmarkStart w:id="318" w:name="_Toc139371419"/>
      <w:bookmarkStart w:id="319" w:name="_Toc139371469"/>
      <w:bookmarkStart w:id="320" w:name="_Toc139371523"/>
      <w:bookmarkStart w:id="321" w:name="_Toc139371574"/>
      <w:bookmarkStart w:id="322" w:name="_Toc139371624"/>
      <w:bookmarkStart w:id="323" w:name="_Toc139454379"/>
      <w:bookmarkStart w:id="324" w:name="_Toc139454443"/>
      <w:bookmarkStart w:id="325" w:name="_Toc171949244"/>
      <w:r w:rsidRPr="00C24218">
        <w:rPr>
          <w:rFonts w:ascii="Calibri" w:eastAsiaTheme="minorEastAsia" w:hAnsi="Calibri" w:cs="Calibri"/>
          <w:b/>
          <w:bCs/>
          <w:caps/>
          <w:sz w:val="20"/>
          <w:szCs w:val="20"/>
          <w:lang w:eastAsia="it-IT"/>
        </w:rPr>
        <w:t>AGGIUDICAZIONE DELL’APPALTO E STIPULA DEL CONTRATTO</w:t>
      </w:r>
      <w:bookmarkEnd w:id="315"/>
      <w:bookmarkEnd w:id="316"/>
      <w:bookmarkEnd w:id="317"/>
      <w:bookmarkEnd w:id="318"/>
      <w:bookmarkEnd w:id="319"/>
      <w:bookmarkEnd w:id="320"/>
      <w:bookmarkEnd w:id="321"/>
      <w:bookmarkEnd w:id="322"/>
      <w:bookmarkEnd w:id="323"/>
      <w:bookmarkEnd w:id="324"/>
      <w:bookmarkEnd w:id="325"/>
    </w:p>
    <w:p w14:paraId="45FCDF4A" w14:textId="77777777" w:rsidR="00C24218" w:rsidRPr="00C24218" w:rsidRDefault="00C24218" w:rsidP="00C24218">
      <w:pPr>
        <w:spacing w:after="60"/>
        <w:rPr>
          <w:sz w:val="20"/>
          <w:szCs w:val="20"/>
          <w:lang w:eastAsia="it-IT"/>
        </w:rPr>
      </w:pPr>
      <w:r w:rsidRPr="00C24218">
        <w:rPr>
          <w:sz w:val="20"/>
          <w:szCs w:val="20"/>
          <w:lang w:eastAsia="it-IT"/>
        </w:rPr>
        <w:t>La stazione appaltante, previa verifica ed approvazione della proposta di aggiudicazione ai sensi degli art.17, comma 5, del Codice aggiudica l’appalto o lo revoca.</w:t>
      </w:r>
    </w:p>
    <w:p w14:paraId="110EEABC" w14:textId="77777777" w:rsidR="00C24218" w:rsidRPr="00C24218" w:rsidRDefault="00C24218" w:rsidP="00C24218">
      <w:pPr>
        <w:spacing w:after="60"/>
        <w:rPr>
          <w:sz w:val="20"/>
          <w:szCs w:val="20"/>
          <w:lang w:eastAsia="it-IT"/>
        </w:rPr>
      </w:pPr>
      <w:r w:rsidRPr="00C24218">
        <w:rPr>
          <w:sz w:val="20"/>
          <w:szCs w:val="20"/>
          <w:lang w:eastAsia="it-IT"/>
        </w:rPr>
        <w:t>La proposta di aggiudicazione è formulata in favore del concorrente che ha presentato la migliore offerta non anomala.</w:t>
      </w:r>
    </w:p>
    <w:p w14:paraId="044FE167" w14:textId="77777777" w:rsidR="00C24218" w:rsidRPr="00C24218" w:rsidRDefault="00C24218" w:rsidP="00C24218">
      <w:pPr>
        <w:spacing w:after="60"/>
        <w:jc w:val="both"/>
        <w:rPr>
          <w:rFonts w:ascii="Calibri" w:eastAsiaTheme="minorEastAsia" w:hAnsi="Calibri" w:cs="Calibri"/>
          <w:sz w:val="20"/>
          <w:szCs w:val="20"/>
          <w:lang w:eastAsia="it-IT"/>
        </w:rPr>
      </w:pPr>
      <w:r w:rsidRPr="00C24218">
        <w:rPr>
          <w:sz w:val="20"/>
          <w:szCs w:val="20"/>
        </w:rPr>
        <w:t>La stazione appaltante si riserva la facoltà di aggiudicare anche in presenza di una sola offerta, se ritenuta valida, come anche di non procedere all’aggiudicazione, entro 30 giorni dalla conclusione delle valutazioni delle offerte, qualora nessuna offerta risulti conveniente o idonea in relazione all’oggetto del contratto.</w:t>
      </w:r>
    </w:p>
    <w:p w14:paraId="0786DB40" w14:textId="77777777" w:rsidR="00C24218" w:rsidRPr="00C24218" w:rsidRDefault="00C24218" w:rsidP="00C24218">
      <w:pPr>
        <w:autoSpaceDE w:val="0"/>
        <w:autoSpaceDN w:val="0"/>
        <w:adjustRightInd w:val="0"/>
        <w:contextualSpacing/>
        <w:jc w:val="both"/>
        <w:rPr>
          <w:rFonts w:ascii="Calibri" w:eastAsiaTheme="minorEastAsia" w:hAnsi="Calibri" w:cs="Calibri"/>
          <w:sz w:val="20"/>
          <w:szCs w:val="20"/>
          <w:lang w:eastAsia="it-IT"/>
        </w:rPr>
      </w:pPr>
    </w:p>
    <w:p w14:paraId="5B95EDE1" w14:textId="77777777" w:rsidR="00C24218" w:rsidRPr="00C24218" w:rsidRDefault="00C24218" w:rsidP="00C24218">
      <w:pPr>
        <w:jc w:val="both"/>
        <w:rPr>
          <w:rFonts w:cstheme="minorHAnsi"/>
          <w:sz w:val="20"/>
          <w:szCs w:val="20"/>
        </w:rPr>
      </w:pPr>
      <w:r w:rsidRPr="00C24218">
        <w:rPr>
          <w:rFonts w:cstheme="minorHAnsi"/>
          <w:sz w:val="20"/>
          <w:szCs w:val="20"/>
          <w:highlight w:val="yellow"/>
        </w:rPr>
        <w:t>[La clausola non va inserita in caso di forniture senza posa in opera e servizi di natura intellettuale]</w:t>
      </w:r>
      <w:r w:rsidRPr="00C24218">
        <w:rPr>
          <w:rFonts w:cstheme="minorHAnsi"/>
          <w:sz w:val="20"/>
          <w:szCs w:val="20"/>
        </w:rPr>
        <w:t xml:space="preserve"> Il RUP procede, laddove non effettuata in sede di verifica di congruità dell’offerta, a verificare:</w:t>
      </w:r>
    </w:p>
    <w:p w14:paraId="21D3C375" w14:textId="77777777" w:rsidR="00C24218" w:rsidRPr="00C24218" w:rsidRDefault="00C24218" w:rsidP="00C24218">
      <w:pPr>
        <w:jc w:val="both"/>
        <w:rPr>
          <w:rFonts w:cstheme="minorHAnsi"/>
          <w:sz w:val="20"/>
          <w:szCs w:val="20"/>
        </w:rPr>
      </w:pPr>
      <w:r w:rsidRPr="00C24218">
        <w:rPr>
          <w:rFonts w:cstheme="minorHAnsi"/>
          <w:sz w:val="20"/>
          <w:szCs w:val="20"/>
        </w:rPr>
        <w:t>− l’equivalenza delle tutele nel caso in cui l’aggiudicatario abbia dichiarato di applicare un diverso contratto collettivo nazionale diverso rispetto a quello indicato dalla stazione appaltante e il rispetto di quanto indicato nella clausola sociale per l’applicazione dei contratti collettivi nazionali e territoriali;</w:t>
      </w:r>
    </w:p>
    <w:p w14:paraId="53FE1680" w14:textId="77777777" w:rsidR="00C24218" w:rsidRPr="00C24218" w:rsidRDefault="00C24218" w:rsidP="00C24218">
      <w:pPr>
        <w:jc w:val="both"/>
        <w:rPr>
          <w:rFonts w:cstheme="minorHAnsi"/>
          <w:sz w:val="20"/>
          <w:szCs w:val="20"/>
        </w:rPr>
      </w:pPr>
      <w:r w:rsidRPr="00C24218">
        <w:rPr>
          <w:rFonts w:cstheme="minorHAnsi"/>
          <w:sz w:val="20"/>
          <w:szCs w:val="20"/>
        </w:rPr>
        <w:lastRenderedPageBreak/>
        <w:t>− l’attendibilità degli impegni assunti dall’appaltatore in relazione a quanto richiesto dal punto 9 e riguardante la stabilità occupazionale e le pari opportunità generazionali, di genere e di inclusione lavorativa per le persone con disabilità o svantaggiate.</w:t>
      </w:r>
    </w:p>
    <w:p w14:paraId="55B212C7" w14:textId="77777777" w:rsidR="00C24218" w:rsidRPr="00C24218" w:rsidRDefault="00C24218" w:rsidP="00C24218">
      <w:pPr>
        <w:autoSpaceDE w:val="0"/>
        <w:autoSpaceDN w:val="0"/>
        <w:adjustRightInd w:val="0"/>
        <w:contextualSpacing/>
        <w:jc w:val="both"/>
        <w:rPr>
          <w:rFonts w:ascii="Calibri" w:eastAsiaTheme="minorEastAsia" w:hAnsi="Calibri" w:cs="Calibri"/>
          <w:sz w:val="20"/>
          <w:szCs w:val="20"/>
          <w:lang w:eastAsia="it-IT"/>
        </w:rPr>
      </w:pPr>
    </w:p>
    <w:p w14:paraId="2B8733D0" w14:textId="77777777" w:rsidR="00C24218" w:rsidRPr="00C24218" w:rsidRDefault="00C24218" w:rsidP="00C24218">
      <w:pPr>
        <w:spacing w:after="60"/>
        <w:jc w:val="both"/>
        <w:rPr>
          <w:rFonts w:ascii="Calibri" w:eastAsiaTheme="minorEastAsia" w:hAnsi="Calibri" w:cs="Calibri"/>
          <w:sz w:val="20"/>
          <w:szCs w:val="20"/>
          <w:lang w:eastAsia="it-IT"/>
        </w:rPr>
      </w:pPr>
      <w:r w:rsidRPr="00C24218">
        <w:rPr>
          <w:sz w:val="20"/>
          <w:szCs w:val="20"/>
        </w:rPr>
        <w:t>La verifica dei requisiti generali e speciali avverrà sull’offerente cui l’Amministrazione ha deciso di aggiudicare l’appalto. L’aggiudicazione è disposta all’esito positivo della verifica del possesso dei requisiti prescritti dalla presente lettera d’invito ed è immediatamente efficace. In caso di esito negativo delle verifiche, si procede alla revoca dell’aggiudicazione e alla seg</w:t>
      </w:r>
      <w:r w:rsidRPr="00C24218">
        <w:rPr>
          <w:rFonts w:cstheme="minorHAnsi"/>
          <w:sz w:val="20"/>
          <w:szCs w:val="20"/>
        </w:rPr>
        <w:t xml:space="preserve">nalazione </w:t>
      </w:r>
      <w:proofErr w:type="gramStart"/>
      <w:r w:rsidRPr="00C24218">
        <w:rPr>
          <w:rFonts w:cstheme="minorHAnsi"/>
          <w:sz w:val="20"/>
          <w:szCs w:val="20"/>
        </w:rPr>
        <w:t>all’ANAC  e</w:t>
      </w:r>
      <w:proofErr w:type="gramEnd"/>
      <w:r w:rsidRPr="00C24218">
        <w:rPr>
          <w:rFonts w:cstheme="minorHAnsi"/>
          <w:sz w:val="20"/>
          <w:szCs w:val="20"/>
        </w:rPr>
        <w:t xml:space="preserve"> </w:t>
      </w:r>
      <w:r w:rsidRPr="00C24218">
        <w:rPr>
          <w:rFonts w:cstheme="minorHAnsi"/>
          <w:sz w:val="20"/>
        </w:rPr>
        <w:t>ad incamerare la garanzia provvisoria, ove richiesta.</w:t>
      </w:r>
      <w:r w:rsidRPr="00C24218">
        <w:rPr>
          <w:sz w:val="20"/>
          <w:szCs w:val="20"/>
        </w:rPr>
        <w:t xml:space="preserve"> L’appalto viene aggiudicato, quindi, al secondo graduato procedendo altresì, alle verifiche nei termini sopra indicati.</w:t>
      </w:r>
    </w:p>
    <w:p w14:paraId="7CDB6C07" w14:textId="77777777" w:rsidR="00C24218" w:rsidRPr="00C24218" w:rsidRDefault="00C24218" w:rsidP="00C24218">
      <w:pPr>
        <w:spacing w:after="60"/>
        <w:jc w:val="both"/>
        <w:rPr>
          <w:rFonts w:ascii="Calibri" w:eastAsiaTheme="minorEastAsia" w:hAnsi="Calibri" w:cs="Calibri"/>
          <w:sz w:val="20"/>
          <w:szCs w:val="20"/>
          <w:lang w:eastAsia="it-IT"/>
        </w:rPr>
      </w:pPr>
      <w:r w:rsidRPr="00C24218">
        <w:rPr>
          <w:sz w:val="20"/>
          <w:szCs w:val="20"/>
        </w:rPr>
        <w:t xml:space="preserve">Nell’ipotesi in cui l’appalto non possa essere aggiudicato neppure a favore del concorrente collocato al secondo posto nella graduatoria, l’appalto viene aggiudicato, nei termini sopra detti, scorrendo la graduatoria. </w:t>
      </w:r>
      <w:r w:rsidRPr="00C24218">
        <w:rPr>
          <w:rFonts w:ascii="Calibri" w:eastAsiaTheme="minorEastAsia" w:hAnsi="Calibri" w:cs="Calibri"/>
          <w:sz w:val="20"/>
          <w:szCs w:val="20"/>
          <w:lang w:eastAsia="it-IT"/>
        </w:rPr>
        <w:t>Per la verifica dei requisiti in capo ad O.E. appartenenti all’U.E. trovano applicazione le disposizioni di cui all’Allegato II.8 del codice.</w:t>
      </w:r>
    </w:p>
    <w:p w14:paraId="08CC54F6" w14:textId="77777777" w:rsidR="00C24218" w:rsidRPr="00C24218" w:rsidRDefault="00C24218" w:rsidP="00C24218">
      <w:pPr>
        <w:spacing w:line="276" w:lineRule="auto"/>
        <w:jc w:val="both"/>
        <w:rPr>
          <w:rFonts w:eastAsia="Arial" w:cstheme="minorHAnsi"/>
          <w:sz w:val="20"/>
        </w:rPr>
      </w:pPr>
      <w:r w:rsidRPr="00C24218">
        <w:rPr>
          <w:rFonts w:eastAsia="Arial" w:cstheme="minorHAnsi"/>
          <w:sz w:val="20"/>
        </w:rPr>
        <w:t>Ove richiesta, la garanzia provvisoria dell’aggiudicatario è svincolata automaticamente al momento della stipula del contratto; la garanzia provvisoria degli altri concorrenti è svincolata con il provvedimento di aggiudicazione e perde, in ogni caso, efficacia entro 30 giorni dall’aggiudicazione.</w:t>
      </w:r>
    </w:p>
    <w:p w14:paraId="21E42421" w14:textId="77777777" w:rsidR="00C24218" w:rsidRPr="00C24218" w:rsidRDefault="00C24218" w:rsidP="00C24218">
      <w:pPr>
        <w:spacing w:after="60"/>
        <w:jc w:val="both"/>
        <w:rPr>
          <w:sz w:val="20"/>
          <w:szCs w:val="22"/>
        </w:rPr>
      </w:pPr>
      <w:r w:rsidRPr="00C24218">
        <w:rPr>
          <w:rFonts w:ascii="Calibri" w:hAnsi="Calibri" w:cs="Calibri"/>
          <w:bCs/>
          <w:sz w:val="20"/>
          <w:szCs w:val="20"/>
        </w:rPr>
        <w:t>In applicazione dell’art. 55, comma 1, del Codice, divenuta efficace l’aggiudicazione, e fatto salvo l’esercizio dei poteri di autotutela nei casi consentiti dalle norme vigenti, la stipula del contratto di appalto deve aver luogo entro i successivi 30 giorni. Decorso tale termine l’Amministrazione si riserva di revocare la procedura ai sensi art. 21-</w:t>
      </w:r>
      <w:r w:rsidRPr="00C24218">
        <w:rPr>
          <w:rFonts w:ascii="Calibri" w:hAnsi="Calibri" w:cs="Calibri"/>
          <w:bCs/>
          <w:i/>
          <w:sz w:val="20"/>
          <w:szCs w:val="20"/>
        </w:rPr>
        <w:t>quinquies</w:t>
      </w:r>
      <w:r w:rsidRPr="00C24218">
        <w:rPr>
          <w:rFonts w:ascii="Calibri" w:hAnsi="Calibri" w:cs="Calibri"/>
          <w:bCs/>
          <w:sz w:val="20"/>
          <w:szCs w:val="20"/>
        </w:rPr>
        <w:t xml:space="preserve"> della legge 241/1990, per ragioni di pubblico interesse ovvero nel caso in cui il finanziamento da parte del soggetto erogatore non risulti completamente trasferito. A seguito di richiesta motivata proveniente dall’aggiudicatario la data di stipula del contratto può essere differita purché ritenuta compatibile con la sollecita esecuzione del contratto stesso.</w:t>
      </w:r>
    </w:p>
    <w:p w14:paraId="484AD9C2" w14:textId="77777777" w:rsidR="00C24218" w:rsidRPr="00C24218" w:rsidRDefault="00C24218" w:rsidP="00C24218">
      <w:pPr>
        <w:spacing w:after="60"/>
        <w:jc w:val="both"/>
        <w:rPr>
          <w:rFonts w:ascii="Calibri" w:hAnsi="Calibri" w:cs="Calibri"/>
          <w:bCs/>
          <w:sz w:val="20"/>
          <w:szCs w:val="20"/>
        </w:rPr>
      </w:pPr>
      <w:r w:rsidRPr="00C24218">
        <w:rPr>
          <w:rFonts w:ascii="Calibri" w:hAnsi="Calibri" w:cs="Calibri"/>
          <w:bCs/>
          <w:sz w:val="20"/>
          <w:szCs w:val="20"/>
        </w:rPr>
        <w:t xml:space="preserve">Ai fini della stipula del contratto, si provvederà a richiedere all’OE aggiudicatario, tra l’altro: </w:t>
      </w:r>
    </w:p>
    <w:p w14:paraId="7A90C429" w14:textId="77777777" w:rsidR="00C24218" w:rsidRPr="00C24218" w:rsidRDefault="00C24218" w:rsidP="00442513">
      <w:pPr>
        <w:numPr>
          <w:ilvl w:val="0"/>
          <w:numId w:val="31"/>
        </w:numPr>
        <w:spacing w:after="60"/>
        <w:contextualSpacing/>
        <w:jc w:val="both"/>
        <w:rPr>
          <w:rFonts w:ascii="Calibri" w:hAnsi="Calibri" w:cs="Calibri"/>
          <w:bCs/>
          <w:sz w:val="20"/>
          <w:szCs w:val="20"/>
        </w:rPr>
      </w:pPr>
      <w:r w:rsidRPr="00C24218">
        <w:rPr>
          <w:rFonts w:ascii="Calibri" w:hAnsi="Calibri" w:cs="Calibri"/>
          <w:bCs/>
          <w:sz w:val="20"/>
          <w:szCs w:val="20"/>
        </w:rPr>
        <w:t>garanzia definitiva, ove prevista ai sensi dell’art. 53 del Codice;</w:t>
      </w:r>
    </w:p>
    <w:p w14:paraId="1EC24D30" w14:textId="77777777" w:rsidR="00C24218" w:rsidRPr="00C24218" w:rsidRDefault="00C24218" w:rsidP="00442513">
      <w:pPr>
        <w:numPr>
          <w:ilvl w:val="0"/>
          <w:numId w:val="31"/>
        </w:numPr>
        <w:tabs>
          <w:tab w:val="left" w:pos="709"/>
        </w:tabs>
        <w:spacing w:line="276" w:lineRule="auto"/>
        <w:jc w:val="both"/>
        <w:rPr>
          <w:rFonts w:eastAsia="Calibri" w:cstheme="minorHAnsi"/>
          <w:iCs/>
          <w:sz w:val="20"/>
        </w:rPr>
      </w:pPr>
      <w:r w:rsidRPr="00C24218">
        <w:rPr>
          <w:rFonts w:eastAsia="Calibri" w:cstheme="minorHAnsi"/>
          <w:iCs/>
          <w:sz w:val="20"/>
        </w:rPr>
        <w:t>(in caso di ATI costituenda): atto di costituzione dell’associazione temporanea di imprese completo di mandato collettivo speciale con rappresentanza all’impresa capogruppo; tale mandato deve contenere espressamente il riferimento all’art.68 del D.Lgs.n.36/2023 riportandone le relative prescrizioni e deve risultare da scrittura privata autenticata notarile.</w:t>
      </w:r>
    </w:p>
    <w:p w14:paraId="1F17DA52" w14:textId="77777777" w:rsidR="00C24218" w:rsidRPr="00C24218" w:rsidRDefault="00C24218" w:rsidP="00C24218">
      <w:pPr>
        <w:spacing w:after="60"/>
        <w:jc w:val="both"/>
        <w:rPr>
          <w:rFonts w:ascii="Calibri" w:hAnsi="Calibri" w:cs="Calibri"/>
          <w:sz w:val="20"/>
          <w:szCs w:val="20"/>
        </w:rPr>
      </w:pPr>
    </w:p>
    <w:p w14:paraId="711F31E2" w14:textId="77777777" w:rsidR="00C24218" w:rsidRPr="00C24218" w:rsidRDefault="00C24218" w:rsidP="00C24218">
      <w:pPr>
        <w:spacing w:after="60"/>
        <w:jc w:val="both"/>
        <w:rPr>
          <w:rFonts w:ascii="Calibri" w:eastAsiaTheme="minorEastAsia" w:hAnsi="Calibri" w:cs="Calibri"/>
          <w:b/>
          <w:iCs/>
          <w:sz w:val="20"/>
          <w:szCs w:val="20"/>
          <w:lang w:eastAsia="it-IT"/>
        </w:rPr>
      </w:pPr>
      <w:r w:rsidRPr="00C24218">
        <w:rPr>
          <w:rFonts w:ascii="Calibri" w:hAnsi="Calibri" w:cs="Calibri"/>
          <w:sz w:val="20"/>
          <w:szCs w:val="20"/>
        </w:rPr>
        <w:t>Il contratto è stipulato in modalità elettronica, mediante scrittura privata</w:t>
      </w:r>
      <w:r w:rsidRPr="00C24218">
        <w:rPr>
          <w:rFonts w:ascii="Calibri" w:hAnsi="Calibri" w:cs="Calibri"/>
          <w:i/>
          <w:sz w:val="20"/>
          <w:szCs w:val="20"/>
        </w:rPr>
        <w:t xml:space="preserve">. </w:t>
      </w:r>
      <w:r w:rsidRPr="00C24218">
        <w:rPr>
          <w:rFonts w:ascii="Calibri" w:hAnsi="Calibri" w:cs="Calibri"/>
          <w:iCs/>
          <w:sz w:val="20"/>
          <w:szCs w:val="20"/>
        </w:rPr>
        <w:t xml:space="preserve">Successivamente alla stipula la stazione appaltante provvederà </w:t>
      </w:r>
      <w:r w:rsidRPr="00C24218">
        <w:rPr>
          <w:rFonts w:ascii="Calibri" w:hAnsi="Calibri" w:cs="Calibri"/>
          <w:bCs/>
          <w:iCs/>
          <w:sz w:val="20"/>
          <w:szCs w:val="20"/>
        </w:rPr>
        <w:t xml:space="preserve">ad inoltrare le comunicazioni di cui all’art.90, comma 5, </w:t>
      </w:r>
      <w:proofErr w:type="spellStart"/>
      <w:r w:rsidRPr="00C24218">
        <w:rPr>
          <w:rFonts w:ascii="Calibri" w:hAnsi="Calibri" w:cs="Calibri"/>
          <w:bCs/>
          <w:iCs/>
          <w:sz w:val="20"/>
          <w:szCs w:val="20"/>
        </w:rPr>
        <w:t>lett.a</w:t>
      </w:r>
      <w:proofErr w:type="spellEnd"/>
      <w:r w:rsidRPr="00C24218">
        <w:rPr>
          <w:rFonts w:ascii="Calibri" w:hAnsi="Calibri" w:cs="Calibri"/>
          <w:bCs/>
          <w:iCs/>
          <w:sz w:val="20"/>
          <w:szCs w:val="20"/>
        </w:rPr>
        <w:t>) del Codice.</w:t>
      </w:r>
    </w:p>
    <w:p w14:paraId="54C9B0D9" w14:textId="77777777" w:rsidR="00C24218" w:rsidRPr="00C24218" w:rsidRDefault="00C24218" w:rsidP="00C24218">
      <w:pPr>
        <w:spacing w:after="60"/>
        <w:jc w:val="both"/>
        <w:rPr>
          <w:rFonts w:ascii="Calibri" w:hAnsi="Calibri" w:cs="Calibri"/>
          <w:sz w:val="20"/>
          <w:szCs w:val="20"/>
        </w:rPr>
      </w:pPr>
      <w:r w:rsidRPr="00C24218">
        <w:rPr>
          <w:rFonts w:ascii="Calibri" w:hAnsi="Calibri" w:cs="Calibri"/>
          <w:sz w:val="20"/>
          <w:szCs w:val="20"/>
        </w:rPr>
        <w:t>Sono a carico dell’aggiudicatario tutte le spese contrattuali, gli oneri fiscali quali imposte e tasse, ivi comprese quelle di registro ove dovute, relative alla stipulazione del contratto.</w:t>
      </w:r>
    </w:p>
    <w:p w14:paraId="58925783" w14:textId="77777777" w:rsidR="00C24218" w:rsidRPr="00C24218" w:rsidRDefault="00C24218" w:rsidP="00C24218">
      <w:pPr>
        <w:spacing w:after="60"/>
        <w:jc w:val="both"/>
        <w:rPr>
          <w:rFonts w:ascii="Calibri" w:eastAsiaTheme="minorEastAsia" w:hAnsi="Calibri" w:cs="Calibri"/>
          <w:sz w:val="20"/>
          <w:szCs w:val="20"/>
          <w:lang w:eastAsia="it-IT"/>
        </w:rPr>
      </w:pPr>
      <w:r w:rsidRPr="00C24218">
        <w:rPr>
          <w:rFonts w:ascii="Calibri" w:hAnsi="Calibri" w:cs="Calibri"/>
          <w:sz w:val="20"/>
          <w:szCs w:val="20"/>
        </w:rPr>
        <w:t>Ai sensi dell’art. 18, comma 10 del Codice, con la tabella di cui all’allegato I.4 al Codice è individuato il valore dell’imposta di bollo che l’aggiudicatario assolve una tantum al momento della stipula del contratto e in proporzione al valore dello stesso. Il pagamento dell’imposta di bollo sul contratto dovrà essere effettuato, in caso di aggiudicatario italiano o straniero residente in Italia, con versamento tramite modello “F24 Versamenti con elementi identificativi” (F24 ELIDE) ai sensi del provvedimento del Direttore dell’Agenzia delle Entrate (</w:t>
      </w:r>
      <w:proofErr w:type="spellStart"/>
      <w:r w:rsidRPr="00C24218">
        <w:rPr>
          <w:rFonts w:ascii="Calibri" w:hAnsi="Calibri" w:cs="Calibri"/>
          <w:sz w:val="20"/>
          <w:szCs w:val="20"/>
        </w:rPr>
        <w:t>AdE</w:t>
      </w:r>
      <w:proofErr w:type="spellEnd"/>
      <w:r w:rsidRPr="00C24218">
        <w:rPr>
          <w:rFonts w:ascii="Calibri" w:hAnsi="Calibri" w:cs="Calibri"/>
          <w:sz w:val="20"/>
          <w:szCs w:val="20"/>
        </w:rPr>
        <w:t xml:space="preserve">) Prot. n. 240013/2023 del 28/06/2023. Le modalità di compilazione del modello F24 ELIDE sono individuate nella Risoluzione </w:t>
      </w:r>
      <w:proofErr w:type="spellStart"/>
      <w:r w:rsidRPr="00C24218">
        <w:rPr>
          <w:rFonts w:ascii="Calibri" w:hAnsi="Calibri" w:cs="Calibri"/>
          <w:sz w:val="20"/>
          <w:szCs w:val="20"/>
        </w:rPr>
        <w:t>AdE</w:t>
      </w:r>
      <w:proofErr w:type="spellEnd"/>
      <w:r w:rsidRPr="00C24218">
        <w:rPr>
          <w:rFonts w:ascii="Calibri" w:hAnsi="Calibri" w:cs="Calibri"/>
          <w:sz w:val="20"/>
          <w:szCs w:val="20"/>
        </w:rPr>
        <w:t xml:space="preserve"> n. 37/E del 28/06/2023. In caso di aggiudicatario straniero il pagamento dell’imposta di bollo sul contratto dovrà essere effettuato sul c/c intestato all’Agenzia delle Entrate, IBAN IT07Y0100003245348008120501, BIC/SWIFT BITAITRRENT, indicando nella causale la ragione sociale dell’aggiudicatario ed il codice CIG relativo all’appalto.</w:t>
      </w:r>
    </w:p>
    <w:p w14:paraId="01341EE6" w14:textId="77777777" w:rsidR="00C24218" w:rsidRPr="00C24218" w:rsidRDefault="00C24218" w:rsidP="00C24218">
      <w:pPr>
        <w:ind w:left="354"/>
        <w:contextualSpacing/>
        <w:jc w:val="both"/>
        <w:rPr>
          <w:rFonts w:ascii="Calibri" w:eastAsiaTheme="minorEastAsia" w:hAnsi="Calibri" w:cs="Calibri"/>
          <w:sz w:val="20"/>
          <w:szCs w:val="20"/>
          <w:lang w:eastAsia="it-IT"/>
        </w:rPr>
      </w:pPr>
    </w:p>
    <w:p w14:paraId="47921D05"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326" w:name="_Toc171949245"/>
      <w:bookmarkStart w:id="327" w:name="_Ref2690293"/>
      <w:bookmarkStart w:id="328" w:name="_Toc121120697"/>
      <w:bookmarkStart w:id="329" w:name="_Toc139369233"/>
      <w:bookmarkStart w:id="330" w:name="_Toc139371372"/>
      <w:bookmarkStart w:id="331" w:name="_Toc139371422"/>
      <w:bookmarkStart w:id="332" w:name="_Toc139371472"/>
      <w:bookmarkStart w:id="333" w:name="_Toc139371526"/>
      <w:bookmarkStart w:id="334" w:name="_Toc139371577"/>
      <w:bookmarkStart w:id="335" w:name="_Toc139371627"/>
      <w:bookmarkStart w:id="336" w:name="_Toc139454380"/>
      <w:bookmarkStart w:id="337" w:name="_Toc139454444"/>
      <w:r w:rsidRPr="00C24218">
        <w:rPr>
          <w:rFonts w:ascii="Calibri" w:eastAsiaTheme="minorEastAsia" w:hAnsi="Calibri" w:cs="Calibri"/>
          <w:b/>
          <w:bCs/>
          <w:caps/>
          <w:sz w:val="20"/>
          <w:szCs w:val="20"/>
          <w:lang w:eastAsia="it-IT"/>
        </w:rPr>
        <w:t>FATTURAZIONE E PAGAMENTO</w:t>
      </w:r>
      <w:bookmarkEnd w:id="326"/>
    </w:p>
    <w:p w14:paraId="4B701CE3" w14:textId="77777777" w:rsidR="00C24218" w:rsidRPr="00C24218" w:rsidRDefault="00C24218" w:rsidP="00C24218">
      <w:pPr>
        <w:spacing w:after="120"/>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Ai fini del pagamento del corrispettivo contrattuale l’Aggiudicatario stabilito e/o identificato ai fini IVA in Italia emetterà fattura elettronica ai sensi e per gli effetti del Decreto del Ministero dell’Economia e delle Finanze n. 55 del 3 aprile 2013, inviando il documento elettronico al Sistema di Interscambio che si occuperà di recapitare il documento ricevuto all’ Amministrazione. In caso di Aggiudicatario straniero la fattura dovrà essere cartacea.</w:t>
      </w:r>
    </w:p>
    <w:p w14:paraId="27110E21" w14:textId="77777777" w:rsidR="00C24218" w:rsidRPr="00C24218" w:rsidRDefault="00C24218" w:rsidP="00C24218">
      <w:pPr>
        <w:spacing w:after="120"/>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Il Consiglio Nazionale delle Ricerche è soggetto all’applicazione del meccanismo dello “Split Payment”.</w:t>
      </w:r>
    </w:p>
    <w:p w14:paraId="5457BD69"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lastRenderedPageBreak/>
        <w:t>È prevista un’anticipazione sul prezzo contrattuale, ai sensi del comma 1 dell’art. 125 del Nuovo Codice, pari al 20% (venti per cento) da corrispondere all'Aggiudicatario, previa emissione di fattura con le modalità di cui al presente paragrafo, entro 15 (quindici) giorni solari dall'effettivo inizio della prestazione, sul conto corrente dedicato di cui alla tracciabilità dei flussi finanziari. L'erogazione dell'anticipazione è subordinata alla costituzione di garanzia fideiussoria bancaria o assicurativa di importo pari all’anticipazione, rilasciata da imprese bancarie autorizzate ai sensi del decreto legislativo 1° settembre 1993, n. 385, o assicurative autorizzate alla copertura dei rischi ai quali si riferisce l'assicurazione e che rispondano ai requisiti di solvibilità previsti dalle leggi che ne disciplinano la rispettiva attività. La garanzia può essere, altresì, rilasciata dagli intermediari finanziali iscritti nell'albo degli intermediari finanziari di cui all'articolo 106 del decreto legislativo 1° settembre 1993, n. 385. Il beneficiario decade dall'anticipazione, con obbligo di restituzione, se l'esecuzione della prestazione non procede, per ritardi a lui imputabili, secondo i tempi contrattuali. Sulle somme restituite sono dovuti gli interessi legali con decorrenza dalla data di erogazione della anticipazione</w:t>
      </w:r>
      <w:r w:rsidRPr="00C24218">
        <w:rPr>
          <w:rFonts w:ascii="Calibri" w:eastAsiaTheme="minorEastAsia" w:hAnsi="Calibri" w:cs="Calibri"/>
          <w:sz w:val="20"/>
          <w:szCs w:val="20"/>
          <w:vertAlign w:val="superscript"/>
          <w:lang w:val="en-US" w:eastAsia="it-IT"/>
        </w:rPr>
        <w:footnoteReference w:id="13"/>
      </w:r>
      <w:r w:rsidRPr="00C24218">
        <w:rPr>
          <w:rFonts w:ascii="Calibri" w:eastAsiaTheme="minorEastAsia" w:hAnsi="Calibri" w:cs="Calibri"/>
          <w:sz w:val="20"/>
          <w:szCs w:val="20"/>
          <w:lang w:eastAsia="it-IT"/>
        </w:rPr>
        <w:t xml:space="preserve">. </w:t>
      </w:r>
    </w:p>
    <w:p w14:paraId="450A528A" w14:textId="77777777" w:rsidR="00C24218" w:rsidRPr="00C24218" w:rsidRDefault="00C24218" w:rsidP="00C24218">
      <w:pPr>
        <w:ind w:left="360"/>
        <w:contextualSpacing/>
        <w:jc w:val="both"/>
        <w:rPr>
          <w:rFonts w:ascii="Calibri" w:eastAsiaTheme="minorEastAsia" w:hAnsi="Calibri" w:cs="Calibri"/>
          <w:sz w:val="20"/>
          <w:szCs w:val="20"/>
          <w:lang w:eastAsia="it-IT"/>
        </w:rPr>
      </w:pPr>
    </w:p>
    <w:p w14:paraId="380D5977" w14:textId="3550261F"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Il pagamento della fattura relativa al saldo avverrà entro 30 (trenta) giorni solari dalla data del Certificato di regolare esecuzione ovvero di verifica di conformità (nel caso di servizi o forniture </w:t>
      </w:r>
      <w:r w:rsidRPr="00C24218">
        <w:rPr>
          <w:sz w:val="20"/>
          <w:szCs w:val="22"/>
        </w:rPr>
        <w:t>caratterizzati da elevato contenuto tecnologico oppure da elevata complessità o innovazione</w:t>
      </w:r>
      <w:r w:rsidRPr="00C24218">
        <w:rPr>
          <w:rFonts w:ascii="Calibri" w:eastAsiaTheme="minorEastAsia" w:hAnsi="Calibri" w:cs="Calibri"/>
          <w:sz w:val="20"/>
          <w:szCs w:val="20"/>
          <w:lang w:eastAsia="it-IT"/>
        </w:rPr>
        <w:t>) sul conto corrente dedicato di cui alla tracciabilità dei flussi finanziari;</w:t>
      </w:r>
    </w:p>
    <w:p w14:paraId="732E0232"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La fattura dovrà contenere i seguenti dati, pena il rifiuto della stessa: </w:t>
      </w:r>
    </w:p>
    <w:p w14:paraId="47171B72" w14:textId="50616F6E" w:rsidR="00C24218" w:rsidRPr="00C24218" w:rsidRDefault="00C24218" w:rsidP="00442513">
      <w:pPr>
        <w:numPr>
          <w:ilvl w:val="1"/>
          <w:numId w:val="2"/>
        </w:num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Intestazione: </w:t>
      </w:r>
      <w:r w:rsidR="00052114" w:rsidRPr="0017370F">
        <w:rPr>
          <w:sz w:val="20"/>
          <w:szCs w:val="22"/>
        </w:rPr>
        <w:t xml:space="preserve">Istituto di Nanotecnologia del CNR, c/o Campus </w:t>
      </w:r>
      <w:proofErr w:type="spellStart"/>
      <w:r w:rsidR="00052114" w:rsidRPr="0017370F">
        <w:rPr>
          <w:sz w:val="20"/>
          <w:szCs w:val="22"/>
        </w:rPr>
        <w:t>Ecotekne</w:t>
      </w:r>
      <w:proofErr w:type="spellEnd"/>
      <w:r w:rsidR="00052114" w:rsidRPr="0017370F">
        <w:rPr>
          <w:sz w:val="20"/>
          <w:szCs w:val="22"/>
        </w:rPr>
        <w:t xml:space="preserve">, Via per Monteroni, 73100 Lecce, </w:t>
      </w:r>
      <w:proofErr w:type="spellStart"/>
      <w:proofErr w:type="gramStart"/>
      <w:r w:rsidR="00052114" w:rsidRPr="0017370F">
        <w:rPr>
          <w:sz w:val="20"/>
          <w:szCs w:val="22"/>
        </w:rPr>
        <w:t>Italy</w:t>
      </w:r>
      <w:proofErr w:type="spellEnd"/>
      <w:r w:rsidR="00052114" w:rsidRPr="00445E8D">
        <w:rPr>
          <w:rFonts w:ascii="Calibri" w:eastAsia="Calibri" w:hAnsi="Calibri" w:cs="Calibri"/>
          <w:sz w:val="22"/>
          <w:szCs w:val="22"/>
        </w:rPr>
        <w:t xml:space="preserve"> </w:t>
      </w:r>
      <w:r w:rsidRPr="00C24218">
        <w:rPr>
          <w:rFonts w:ascii="Calibri" w:eastAsiaTheme="minorEastAsia" w:hAnsi="Calibri" w:cs="Calibri"/>
          <w:sz w:val="20"/>
          <w:szCs w:val="20"/>
          <w:lang w:eastAsia="it-IT"/>
        </w:rPr>
        <w:t>;</w:t>
      </w:r>
      <w:proofErr w:type="gramEnd"/>
      <w:r w:rsidRPr="00C24218">
        <w:rPr>
          <w:rFonts w:ascii="Calibri" w:eastAsiaTheme="minorEastAsia" w:hAnsi="Calibri" w:cs="Calibri"/>
          <w:sz w:val="20"/>
          <w:szCs w:val="20"/>
          <w:lang w:eastAsia="it-IT"/>
        </w:rPr>
        <w:t xml:space="preserve"> </w:t>
      </w:r>
    </w:p>
    <w:p w14:paraId="5C84B1D0" w14:textId="77777777" w:rsidR="00C24218" w:rsidRPr="00C24218" w:rsidRDefault="00C24218" w:rsidP="00442513">
      <w:pPr>
        <w:numPr>
          <w:ilvl w:val="1"/>
          <w:numId w:val="2"/>
        </w:num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Il Codice Fiscale della Stazione appaltante: 80054330586 (in caso di Aggiudicatario italiano o straniero residente in Italia); </w:t>
      </w:r>
    </w:p>
    <w:p w14:paraId="69A66AC0" w14:textId="77777777" w:rsidR="00C24218" w:rsidRPr="00C24218" w:rsidRDefault="00C24218" w:rsidP="00442513">
      <w:pPr>
        <w:numPr>
          <w:ilvl w:val="1"/>
          <w:numId w:val="2"/>
        </w:num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La Partita IVA della Stazione appaltante: 02118311006 (in caso di Aggiudicatario straniero); </w:t>
      </w:r>
    </w:p>
    <w:p w14:paraId="305A410F" w14:textId="77777777" w:rsidR="00C24218" w:rsidRPr="00C24218" w:rsidRDefault="00C24218" w:rsidP="00442513">
      <w:pPr>
        <w:numPr>
          <w:ilvl w:val="1"/>
          <w:numId w:val="2"/>
        </w:num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Il riferimento al contratto (N° di protocollo e data); </w:t>
      </w:r>
    </w:p>
    <w:p w14:paraId="117EB937" w14:textId="77777777" w:rsidR="00C24218" w:rsidRPr="00C24218" w:rsidRDefault="00C24218" w:rsidP="00442513">
      <w:pPr>
        <w:numPr>
          <w:ilvl w:val="1"/>
          <w:numId w:val="2"/>
        </w:numPr>
        <w:contextualSpacing/>
        <w:jc w:val="both"/>
        <w:rPr>
          <w:rFonts w:ascii="Calibri" w:eastAsiaTheme="minorEastAsia" w:hAnsi="Calibri" w:cs="Calibri"/>
          <w:sz w:val="20"/>
          <w:szCs w:val="20"/>
          <w:lang w:val="en-US" w:eastAsia="it-IT"/>
        </w:rPr>
      </w:pPr>
      <w:r w:rsidRPr="00C24218">
        <w:rPr>
          <w:rFonts w:ascii="Calibri" w:eastAsiaTheme="minorEastAsia" w:hAnsi="Calibri" w:cs="Calibri"/>
          <w:sz w:val="20"/>
          <w:szCs w:val="20"/>
          <w:lang w:val="en-US" w:eastAsia="it-IT"/>
        </w:rPr>
        <w:t xml:space="preserve">Il CIG: </w:t>
      </w:r>
      <w:r w:rsidRPr="00C24218">
        <w:rPr>
          <w:rFonts w:ascii="Calibri" w:eastAsia="Calibri" w:hAnsi="Calibri" w:cs="Calibri"/>
          <w:bCs/>
          <w:sz w:val="20"/>
          <w:szCs w:val="20"/>
          <w:lang w:val="en-US"/>
        </w:rPr>
        <w:t>[</w:t>
      </w:r>
      <w:proofErr w:type="spellStart"/>
      <w:r w:rsidRPr="00C24218">
        <w:rPr>
          <w:rFonts w:ascii="Calibri" w:eastAsia="Calibri" w:hAnsi="Calibri" w:cs="Calibri"/>
          <w:bCs/>
          <w:sz w:val="20"/>
          <w:szCs w:val="20"/>
          <w:highlight w:val="yellow"/>
          <w:lang w:val="en-US"/>
        </w:rPr>
        <w:t>completare</w:t>
      </w:r>
      <w:proofErr w:type="spellEnd"/>
      <w:proofErr w:type="gramStart"/>
      <w:r w:rsidRPr="00C24218">
        <w:rPr>
          <w:rFonts w:ascii="Calibri" w:eastAsia="Calibri" w:hAnsi="Calibri" w:cs="Calibri"/>
          <w:bCs/>
          <w:sz w:val="20"/>
          <w:szCs w:val="20"/>
          <w:lang w:val="en-US"/>
        </w:rPr>
        <w:t>]</w:t>
      </w:r>
      <w:r w:rsidRPr="00C24218">
        <w:rPr>
          <w:rFonts w:ascii="Calibri" w:eastAsiaTheme="minorEastAsia" w:hAnsi="Calibri" w:cs="Calibri"/>
          <w:sz w:val="20"/>
          <w:szCs w:val="20"/>
          <w:lang w:val="en-US" w:eastAsia="it-IT"/>
        </w:rPr>
        <w:t>;</w:t>
      </w:r>
      <w:proofErr w:type="gramEnd"/>
    </w:p>
    <w:p w14:paraId="45942183" w14:textId="3DA1C4ED" w:rsidR="00C24218" w:rsidRPr="00C24218" w:rsidRDefault="00C24218" w:rsidP="00442513">
      <w:pPr>
        <w:numPr>
          <w:ilvl w:val="1"/>
          <w:numId w:val="2"/>
        </w:numPr>
        <w:contextualSpacing/>
        <w:jc w:val="both"/>
        <w:rPr>
          <w:rFonts w:ascii="Calibri" w:eastAsiaTheme="minorEastAsia" w:hAnsi="Calibri" w:cs="Calibri"/>
          <w:sz w:val="20"/>
          <w:szCs w:val="20"/>
          <w:lang w:val="en-US" w:eastAsia="it-IT"/>
        </w:rPr>
      </w:pPr>
      <w:r w:rsidRPr="00C24218">
        <w:rPr>
          <w:rFonts w:ascii="Calibri" w:eastAsiaTheme="minorEastAsia" w:hAnsi="Calibri" w:cs="Calibri"/>
          <w:sz w:val="20"/>
          <w:szCs w:val="20"/>
          <w:lang w:val="en-US" w:eastAsia="it-IT"/>
        </w:rPr>
        <w:t xml:space="preserve">Il CUP: </w:t>
      </w:r>
      <w:proofErr w:type="gramStart"/>
      <w:r w:rsidR="00DA3604" w:rsidRPr="0017370F">
        <w:rPr>
          <w:rFonts w:ascii="Calibri" w:eastAsiaTheme="minorEastAsia" w:hAnsi="Calibri" w:cs="Calibri"/>
          <w:sz w:val="20"/>
          <w:szCs w:val="20"/>
          <w:lang w:eastAsia="it-IT"/>
        </w:rPr>
        <w:t>B53C22001750006</w:t>
      </w:r>
      <w:r w:rsidR="00DA3604">
        <w:rPr>
          <w:rFonts w:ascii="Calibri" w:eastAsiaTheme="minorEastAsia" w:hAnsi="Calibri" w:cs="Calibri"/>
          <w:sz w:val="20"/>
          <w:szCs w:val="20"/>
          <w:lang w:eastAsia="it-IT"/>
        </w:rPr>
        <w:t>;</w:t>
      </w:r>
      <w:proofErr w:type="gramEnd"/>
    </w:p>
    <w:p w14:paraId="5ED670B6" w14:textId="5522E3BD" w:rsidR="00C24218" w:rsidRPr="00C24218" w:rsidRDefault="00C24218" w:rsidP="00442513">
      <w:pPr>
        <w:numPr>
          <w:ilvl w:val="1"/>
          <w:numId w:val="2"/>
        </w:num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Il CUU (Codice Unico Ufficio): </w:t>
      </w:r>
      <w:r w:rsidR="00E0744B" w:rsidRPr="0017370F">
        <w:rPr>
          <w:rFonts w:ascii="Calibri" w:eastAsiaTheme="minorEastAsia" w:hAnsi="Calibri" w:cs="Calibri"/>
          <w:sz w:val="20"/>
          <w:szCs w:val="20"/>
          <w:lang w:eastAsia="it-IT"/>
        </w:rPr>
        <w:t>GQ5RC</w:t>
      </w:r>
      <w:proofErr w:type="gramStart"/>
      <w:r w:rsidR="00E0744B" w:rsidRPr="0017370F">
        <w:rPr>
          <w:rFonts w:ascii="Calibri" w:eastAsiaTheme="minorEastAsia" w:hAnsi="Calibri" w:cs="Calibri"/>
          <w:sz w:val="20"/>
          <w:szCs w:val="20"/>
          <w:lang w:eastAsia="it-IT"/>
        </w:rPr>
        <w:t>5</w:t>
      </w:r>
      <w:r w:rsidR="00E0744B" w:rsidRPr="00C24218">
        <w:rPr>
          <w:rFonts w:ascii="Calibri" w:eastAsia="Calibri" w:hAnsi="Calibri" w:cs="Calibri"/>
          <w:bCs/>
          <w:sz w:val="20"/>
          <w:szCs w:val="20"/>
        </w:rPr>
        <w:t xml:space="preserve"> </w:t>
      </w:r>
      <w:r w:rsidRPr="00C24218">
        <w:rPr>
          <w:rFonts w:ascii="Calibri" w:eastAsiaTheme="minorEastAsia" w:hAnsi="Calibri" w:cs="Calibri"/>
          <w:sz w:val="20"/>
          <w:szCs w:val="20"/>
          <w:lang w:eastAsia="it-IT"/>
        </w:rPr>
        <w:t xml:space="preserve"> (</w:t>
      </w:r>
      <w:proofErr w:type="gramEnd"/>
      <w:r w:rsidRPr="00C24218">
        <w:rPr>
          <w:rFonts w:ascii="Calibri" w:eastAsiaTheme="minorEastAsia" w:hAnsi="Calibri" w:cs="Calibri"/>
          <w:sz w:val="20"/>
          <w:szCs w:val="20"/>
          <w:lang w:eastAsia="it-IT"/>
        </w:rPr>
        <w:t>in caso di Aggiudicatario italiano o straniero residente in Italia);</w:t>
      </w:r>
    </w:p>
    <w:p w14:paraId="63AED2F4" w14:textId="77777777" w:rsidR="00C24218" w:rsidRPr="00C24218" w:rsidRDefault="00C24218" w:rsidP="00442513">
      <w:pPr>
        <w:numPr>
          <w:ilvl w:val="1"/>
          <w:numId w:val="2"/>
        </w:num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L’importo imponibile (in caso di Aggiudicatario italiano o straniero residente in Italia);</w:t>
      </w:r>
    </w:p>
    <w:p w14:paraId="44DFB681" w14:textId="77777777" w:rsidR="00C24218" w:rsidRPr="00C24218" w:rsidRDefault="00C24218" w:rsidP="00442513">
      <w:pPr>
        <w:numPr>
          <w:ilvl w:val="1"/>
          <w:numId w:val="2"/>
        </w:num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L’importo dell’IVA (in caso di Aggiudicatario italiano o straniero residente in Italia);</w:t>
      </w:r>
    </w:p>
    <w:p w14:paraId="556940DD" w14:textId="77777777" w:rsidR="00C24218" w:rsidRPr="00C24218" w:rsidRDefault="00C24218" w:rsidP="00442513">
      <w:pPr>
        <w:numPr>
          <w:ilvl w:val="1"/>
          <w:numId w:val="2"/>
        </w:num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Esigibilità IVA “S” scissione dei pagamenti (in caso di Aggiudicatario italiano o straniero residente in Italia);</w:t>
      </w:r>
    </w:p>
    <w:p w14:paraId="41EA3B7F" w14:textId="77777777" w:rsidR="00C24218" w:rsidRPr="00C24218" w:rsidRDefault="00C24218" w:rsidP="00442513">
      <w:pPr>
        <w:numPr>
          <w:ilvl w:val="1"/>
          <w:numId w:val="2"/>
        </w:numPr>
        <w:contextualSpacing/>
        <w:jc w:val="both"/>
        <w:rPr>
          <w:rFonts w:ascii="Calibri" w:eastAsiaTheme="minorEastAsia" w:hAnsi="Calibri" w:cs="Calibri"/>
          <w:sz w:val="20"/>
          <w:szCs w:val="20"/>
          <w:lang w:val="en-US" w:eastAsia="it-IT"/>
        </w:rPr>
      </w:pPr>
      <w:proofErr w:type="spellStart"/>
      <w:r w:rsidRPr="00C24218">
        <w:rPr>
          <w:rFonts w:ascii="Calibri" w:eastAsiaTheme="minorEastAsia" w:hAnsi="Calibri" w:cs="Calibri"/>
          <w:sz w:val="20"/>
          <w:szCs w:val="20"/>
          <w:lang w:val="en-US" w:eastAsia="it-IT"/>
        </w:rPr>
        <w:t>L’importo</w:t>
      </w:r>
      <w:proofErr w:type="spellEnd"/>
      <w:r w:rsidRPr="00C24218">
        <w:rPr>
          <w:rFonts w:ascii="Calibri" w:eastAsiaTheme="minorEastAsia" w:hAnsi="Calibri" w:cs="Calibri"/>
          <w:sz w:val="20"/>
          <w:szCs w:val="20"/>
          <w:lang w:val="en-US" w:eastAsia="it-IT"/>
        </w:rPr>
        <w:t xml:space="preserve"> </w:t>
      </w:r>
      <w:proofErr w:type="spellStart"/>
      <w:r w:rsidRPr="00C24218">
        <w:rPr>
          <w:rFonts w:ascii="Calibri" w:eastAsiaTheme="minorEastAsia" w:hAnsi="Calibri" w:cs="Calibri"/>
          <w:sz w:val="20"/>
          <w:szCs w:val="20"/>
          <w:lang w:val="en-US" w:eastAsia="it-IT"/>
        </w:rPr>
        <w:t>totale</w:t>
      </w:r>
      <w:proofErr w:type="spellEnd"/>
      <w:r w:rsidRPr="00C24218">
        <w:rPr>
          <w:rFonts w:ascii="Calibri" w:eastAsiaTheme="minorEastAsia" w:hAnsi="Calibri" w:cs="Calibri"/>
          <w:sz w:val="20"/>
          <w:szCs w:val="20"/>
          <w:lang w:val="en-US" w:eastAsia="it-IT"/>
        </w:rPr>
        <w:t xml:space="preserve"> </w:t>
      </w:r>
      <w:proofErr w:type="spellStart"/>
      <w:r w:rsidRPr="00C24218">
        <w:rPr>
          <w:rFonts w:ascii="Calibri" w:eastAsiaTheme="minorEastAsia" w:hAnsi="Calibri" w:cs="Calibri"/>
          <w:sz w:val="20"/>
          <w:szCs w:val="20"/>
          <w:lang w:val="en-US" w:eastAsia="it-IT"/>
        </w:rPr>
        <w:t>della</w:t>
      </w:r>
      <w:proofErr w:type="spellEnd"/>
      <w:r w:rsidRPr="00C24218">
        <w:rPr>
          <w:rFonts w:ascii="Calibri" w:eastAsiaTheme="minorEastAsia" w:hAnsi="Calibri" w:cs="Calibri"/>
          <w:sz w:val="20"/>
          <w:szCs w:val="20"/>
          <w:lang w:val="en-US" w:eastAsia="it-IT"/>
        </w:rPr>
        <w:t xml:space="preserve"> </w:t>
      </w:r>
      <w:proofErr w:type="spellStart"/>
      <w:proofErr w:type="gramStart"/>
      <w:r w:rsidRPr="00C24218">
        <w:rPr>
          <w:rFonts w:ascii="Calibri" w:eastAsiaTheme="minorEastAsia" w:hAnsi="Calibri" w:cs="Calibri"/>
          <w:sz w:val="20"/>
          <w:szCs w:val="20"/>
          <w:lang w:val="en-US" w:eastAsia="it-IT"/>
        </w:rPr>
        <w:t>fattura</w:t>
      </w:r>
      <w:proofErr w:type="spellEnd"/>
      <w:r w:rsidRPr="00C24218">
        <w:rPr>
          <w:rFonts w:ascii="Calibri" w:eastAsiaTheme="minorEastAsia" w:hAnsi="Calibri" w:cs="Calibri"/>
          <w:sz w:val="20"/>
          <w:szCs w:val="20"/>
          <w:lang w:val="en-US" w:eastAsia="it-IT"/>
        </w:rPr>
        <w:t>;</w:t>
      </w:r>
      <w:proofErr w:type="gramEnd"/>
      <w:r w:rsidRPr="00C24218">
        <w:rPr>
          <w:rFonts w:ascii="Calibri" w:eastAsiaTheme="minorEastAsia" w:hAnsi="Calibri" w:cs="Calibri"/>
          <w:sz w:val="20"/>
          <w:szCs w:val="20"/>
          <w:lang w:val="en-US" w:eastAsia="it-IT"/>
        </w:rPr>
        <w:t xml:space="preserve"> </w:t>
      </w:r>
    </w:p>
    <w:p w14:paraId="51F94F7A" w14:textId="77777777" w:rsidR="00C24218" w:rsidRPr="00C24218" w:rsidRDefault="00C24218" w:rsidP="00442513">
      <w:pPr>
        <w:numPr>
          <w:ilvl w:val="1"/>
          <w:numId w:val="2"/>
        </w:numPr>
        <w:contextualSpacing/>
        <w:jc w:val="both"/>
        <w:rPr>
          <w:rFonts w:ascii="Calibri" w:eastAsiaTheme="minorEastAsia" w:hAnsi="Calibri" w:cs="Calibri"/>
          <w:sz w:val="20"/>
          <w:szCs w:val="20"/>
          <w:lang w:val="en-US" w:eastAsia="it-IT"/>
        </w:rPr>
      </w:pPr>
      <w:proofErr w:type="spellStart"/>
      <w:r w:rsidRPr="00C24218">
        <w:rPr>
          <w:rFonts w:ascii="Calibri" w:eastAsiaTheme="minorEastAsia" w:hAnsi="Calibri" w:cs="Calibri"/>
          <w:sz w:val="20"/>
          <w:szCs w:val="20"/>
          <w:lang w:val="en-US" w:eastAsia="it-IT"/>
        </w:rPr>
        <w:t>L’intestazione</w:t>
      </w:r>
      <w:proofErr w:type="spellEnd"/>
      <w:r w:rsidRPr="00C24218">
        <w:rPr>
          <w:rFonts w:ascii="Calibri" w:eastAsiaTheme="minorEastAsia" w:hAnsi="Calibri" w:cs="Calibri"/>
          <w:sz w:val="20"/>
          <w:szCs w:val="20"/>
          <w:lang w:val="en-US" w:eastAsia="it-IT"/>
        </w:rPr>
        <w:t xml:space="preserve"> del </w:t>
      </w:r>
      <w:proofErr w:type="spellStart"/>
      <w:proofErr w:type="gramStart"/>
      <w:r w:rsidRPr="00C24218">
        <w:rPr>
          <w:rFonts w:ascii="Calibri" w:eastAsiaTheme="minorEastAsia" w:hAnsi="Calibri" w:cs="Calibri"/>
          <w:sz w:val="20"/>
          <w:szCs w:val="20"/>
          <w:lang w:val="en-US" w:eastAsia="it-IT"/>
        </w:rPr>
        <w:t>contratto</w:t>
      </w:r>
      <w:proofErr w:type="spellEnd"/>
      <w:r w:rsidRPr="00C24218">
        <w:rPr>
          <w:rFonts w:ascii="Calibri" w:eastAsiaTheme="minorEastAsia" w:hAnsi="Calibri" w:cs="Calibri"/>
          <w:sz w:val="20"/>
          <w:szCs w:val="20"/>
          <w:lang w:val="en-US" w:eastAsia="it-IT"/>
        </w:rPr>
        <w:t>;</w:t>
      </w:r>
      <w:proofErr w:type="gramEnd"/>
      <w:r w:rsidRPr="00C24218">
        <w:rPr>
          <w:rFonts w:ascii="Calibri" w:eastAsiaTheme="minorEastAsia" w:hAnsi="Calibri" w:cs="Calibri"/>
          <w:sz w:val="20"/>
          <w:szCs w:val="20"/>
          <w:lang w:val="en-US" w:eastAsia="it-IT"/>
        </w:rPr>
        <w:t xml:space="preserve"> </w:t>
      </w:r>
    </w:p>
    <w:p w14:paraId="646ADB14" w14:textId="77777777" w:rsidR="00C24218" w:rsidRPr="00C24218" w:rsidRDefault="00C24218" w:rsidP="00442513">
      <w:pPr>
        <w:numPr>
          <w:ilvl w:val="1"/>
          <w:numId w:val="2"/>
        </w:num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Il codice IBAN del conto corrente dedicato</w:t>
      </w:r>
    </w:p>
    <w:p w14:paraId="72636D59" w14:textId="77777777" w:rsidR="00C24218" w:rsidRPr="00C24218" w:rsidRDefault="00C24218" w:rsidP="00442513">
      <w:pPr>
        <w:numPr>
          <w:ilvl w:val="1"/>
          <w:numId w:val="2"/>
        </w:numPr>
        <w:spacing w:after="120"/>
        <w:ind w:left="2154" w:hanging="357"/>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Il Commodity Code (in caso di Aggiudicatario straniero).</w:t>
      </w:r>
    </w:p>
    <w:p w14:paraId="6B66DC6D" w14:textId="77777777" w:rsidR="00C24218" w:rsidRPr="00C24218" w:rsidRDefault="00C24218" w:rsidP="00C24218">
      <w:pPr>
        <w:spacing w:after="120"/>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Ai fini del pagamento del corrispettivo la Stazione Appaltante procederà alle verifiche di legge. </w:t>
      </w:r>
    </w:p>
    <w:p w14:paraId="64232D6B"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In sede di liquidazione della fattura potranno essere recuperate le spese per l’applicazione di eventuali penali di cui al paragrafo 5; la Stazione Appaltante potrà sospendere, ferma restando l’applicazione delle eventuali penali, i pagamenti all’Aggiudicatario cui sono state contestate inadempienze nell’esecuzione della fornitura, fino al completo adempimento degli obblighi contrattuali (art. 1460 c.c.). Tale sospensione potrà verificarsi anche qualora insorgano contestazioni di natura amministrativa.</w:t>
      </w:r>
    </w:p>
    <w:p w14:paraId="34924A66" w14:textId="77777777" w:rsidR="00C24218" w:rsidRPr="00C24218" w:rsidRDefault="00C24218" w:rsidP="00C24218">
      <w:pPr>
        <w:rPr>
          <w:sz w:val="20"/>
          <w:szCs w:val="22"/>
          <w:lang w:eastAsia="it-IT"/>
        </w:rPr>
      </w:pPr>
    </w:p>
    <w:p w14:paraId="6B3CED70"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338" w:name="_Toc171949246"/>
      <w:r w:rsidRPr="00C24218">
        <w:rPr>
          <w:rFonts w:ascii="Calibri" w:eastAsiaTheme="minorEastAsia" w:hAnsi="Calibri" w:cs="Calibri"/>
          <w:b/>
          <w:bCs/>
          <w:caps/>
          <w:sz w:val="20"/>
          <w:szCs w:val="20"/>
          <w:lang w:eastAsia="it-IT"/>
        </w:rPr>
        <w:t>OBBLIGHI RELATIVI ALLA TRACCIABILITA’ DEI FLUSSI FINANZIARI</w:t>
      </w:r>
      <w:bookmarkEnd w:id="327"/>
      <w:bookmarkEnd w:id="328"/>
      <w:bookmarkEnd w:id="329"/>
      <w:bookmarkEnd w:id="330"/>
      <w:bookmarkEnd w:id="331"/>
      <w:bookmarkEnd w:id="332"/>
      <w:bookmarkEnd w:id="333"/>
      <w:bookmarkEnd w:id="334"/>
      <w:bookmarkEnd w:id="335"/>
      <w:bookmarkEnd w:id="336"/>
      <w:bookmarkEnd w:id="337"/>
      <w:bookmarkEnd w:id="338"/>
      <w:r w:rsidRPr="00C24218">
        <w:rPr>
          <w:rFonts w:ascii="Calibri" w:eastAsiaTheme="minorEastAsia" w:hAnsi="Calibri" w:cs="Calibri"/>
          <w:b/>
          <w:bCs/>
          <w:caps/>
          <w:sz w:val="20"/>
          <w:szCs w:val="20"/>
          <w:lang w:eastAsia="it-IT"/>
        </w:rPr>
        <w:t xml:space="preserve"> </w:t>
      </w:r>
    </w:p>
    <w:p w14:paraId="1B6DDF58"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Il contratto d’appalto è soggetto agli obblighi in tema di tracciabilità dei flussi finanziari di cui alla L. n. 136/2010.</w:t>
      </w:r>
    </w:p>
    <w:p w14:paraId="611DFDF8"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L’affidatario deve comunicare alla stazione appaltante:</w:t>
      </w:r>
    </w:p>
    <w:p w14:paraId="56A50C7A" w14:textId="77777777" w:rsidR="00C24218" w:rsidRPr="00C24218" w:rsidRDefault="00C24218" w:rsidP="00442513">
      <w:pPr>
        <w:numPr>
          <w:ilvl w:val="0"/>
          <w:numId w:val="11"/>
        </w:numPr>
        <w:ind w:left="426" w:hanging="426"/>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gli estremi identificativi dei conti correnti bancari o postali dedicati, con l'indicazione della fornitura alla quale sono dedicati;</w:t>
      </w:r>
    </w:p>
    <w:p w14:paraId="14DC880E" w14:textId="77777777" w:rsidR="00C24218" w:rsidRPr="00C24218" w:rsidRDefault="00C24218" w:rsidP="00442513">
      <w:pPr>
        <w:numPr>
          <w:ilvl w:val="0"/>
          <w:numId w:val="11"/>
        </w:numPr>
        <w:ind w:left="426" w:hanging="426"/>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lastRenderedPageBreak/>
        <w:t>le generalità e il codice fiscale delle persone delegate ad operare sugli stessi;</w:t>
      </w:r>
    </w:p>
    <w:p w14:paraId="6B5C2B7E" w14:textId="77777777" w:rsidR="00C24218" w:rsidRPr="00C24218" w:rsidRDefault="00C24218" w:rsidP="00442513">
      <w:pPr>
        <w:numPr>
          <w:ilvl w:val="0"/>
          <w:numId w:val="11"/>
        </w:numPr>
        <w:ind w:left="426" w:hanging="426"/>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ogni modifica relativa ai dati trasmessi.</w:t>
      </w:r>
    </w:p>
    <w:p w14:paraId="49FD79A2"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 </w:t>
      </w:r>
    </w:p>
    <w:p w14:paraId="1C30153E"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w:t>
      </w:r>
      <w:r w:rsidRPr="00C24218">
        <w:rPr>
          <w:rFonts w:ascii="Calibri" w:eastAsiaTheme="minorEastAsia" w:hAnsi="Calibri" w:cs="Calibri"/>
          <w:i/>
          <w:iCs/>
          <w:sz w:val="20"/>
          <w:szCs w:val="20"/>
          <w:lang w:eastAsia="it-IT"/>
        </w:rPr>
        <w:t>de quo</w:t>
      </w:r>
      <w:r w:rsidRPr="00C24218">
        <w:rPr>
          <w:rFonts w:ascii="Calibri" w:eastAsiaTheme="minorEastAsia" w:hAnsi="Calibri" w:cs="Calibri"/>
          <w:sz w:val="20"/>
          <w:szCs w:val="20"/>
          <w:lang w:eastAsia="it-IT"/>
        </w:rPr>
        <w:t xml:space="preserve"> deve essere sottoscritta da un legale rappresentante ovvero da un soggetto munito di apposita procura. L'omessa, tardiva o incompleta comunicazione degli elementi informativi comporta, a carico del soggetto inadempiente, l'applicazione di una sanzione amministrativa pecuniaria da 500,00= a 3.000,00= €.</w:t>
      </w:r>
    </w:p>
    <w:p w14:paraId="7BABB9BF" w14:textId="77777777" w:rsidR="00C24218" w:rsidRPr="00C24218" w:rsidRDefault="00C24218" w:rsidP="00C24218">
      <w:pPr>
        <w:contextualSpacing/>
        <w:jc w:val="both"/>
        <w:rPr>
          <w:rFonts w:ascii="Calibri" w:eastAsiaTheme="minorEastAsia" w:hAnsi="Calibri" w:cs="Calibri"/>
          <w:sz w:val="20"/>
          <w:szCs w:val="20"/>
          <w:lang w:eastAsia="it-IT"/>
        </w:rPr>
      </w:pPr>
    </w:p>
    <w:p w14:paraId="0601C682"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Il mancato adempimento agli obblighi previsti per la tracciabilità dei flussi finanziari relativi all’appalto comporta la risoluzione di diritto del contratto. In occasione di ogni pagamento all’appaltatore o di interventi di controllo ulteriori si procede alla verifica dell’assolvimento degli obblighi relativi alla tracciabilità dei flussi finanziari.</w:t>
      </w:r>
    </w:p>
    <w:p w14:paraId="0D290EEB" w14:textId="77777777" w:rsidR="00C24218" w:rsidRPr="00C24218" w:rsidRDefault="00C24218" w:rsidP="00C24218">
      <w:pPr>
        <w:contextualSpacing/>
        <w:jc w:val="both"/>
        <w:rPr>
          <w:rFonts w:ascii="Calibri" w:eastAsiaTheme="minorEastAsia" w:hAnsi="Calibri" w:cs="Calibri"/>
          <w:sz w:val="20"/>
          <w:szCs w:val="20"/>
          <w:lang w:eastAsia="it-IT"/>
        </w:rPr>
      </w:pPr>
    </w:p>
    <w:p w14:paraId="7B2E0EDB"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30FCDE52" w14:textId="77777777" w:rsidR="00C24218" w:rsidRPr="00C24218" w:rsidRDefault="00C24218" w:rsidP="00C24218">
      <w:pPr>
        <w:contextualSpacing/>
        <w:jc w:val="both"/>
        <w:rPr>
          <w:rFonts w:ascii="Calibri" w:eastAsiaTheme="minorEastAsia" w:hAnsi="Calibri" w:cs="Calibri"/>
          <w:sz w:val="20"/>
          <w:szCs w:val="20"/>
          <w:lang w:eastAsia="it-IT"/>
        </w:rPr>
      </w:pPr>
    </w:p>
    <w:p w14:paraId="6FE9C5E1"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339" w:name="_Toc150785418"/>
      <w:bookmarkStart w:id="340" w:name="_Toc171948571"/>
      <w:bookmarkStart w:id="341" w:name="_Toc171949247"/>
      <w:bookmarkStart w:id="342" w:name="_Toc139369236"/>
      <w:bookmarkStart w:id="343" w:name="_Toc139371375"/>
      <w:bookmarkStart w:id="344" w:name="_Toc139371425"/>
      <w:bookmarkStart w:id="345" w:name="_Toc139371475"/>
      <w:bookmarkStart w:id="346" w:name="_Toc139371529"/>
      <w:bookmarkStart w:id="347" w:name="_Toc139371580"/>
      <w:bookmarkStart w:id="348" w:name="_Toc139371630"/>
      <w:bookmarkStart w:id="349" w:name="_Toc139454381"/>
      <w:bookmarkStart w:id="350" w:name="_Toc139454445"/>
      <w:r w:rsidRPr="00C24218">
        <w:rPr>
          <w:rFonts w:ascii="Calibri" w:eastAsiaTheme="minorEastAsia" w:hAnsi="Calibri" w:cs="Calibri"/>
          <w:b/>
          <w:bCs/>
          <w:caps/>
          <w:sz w:val="20"/>
          <w:szCs w:val="20"/>
          <w:lang w:eastAsia="it-IT"/>
        </w:rPr>
        <w:t>RISOLUZIONE DEL CONTRATTO</w:t>
      </w:r>
      <w:bookmarkEnd w:id="339"/>
      <w:bookmarkEnd w:id="340"/>
      <w:bookmarkEnd w:id="341"/>
      <w:r w:rsidRPr="00C24218">
        <w:rPr>
          <w:rFonts w:ascii="Calibri" w:eastAsiaTheme="minorEastAsia" w:hAnsi="Calibri" w:cs="Calibri"/>
          <w:b/>
          <w:bCs/>
          <w:caps/>
          <w:sz w:val="20"/>
          <w:szCs w:val="20"/>
          <w:lang w:eastAsia="it-IT"/>
        </w:rPr>
        <w:t xml:space="preserve"> </w:t>
      </w:r>
    </w:p>
    <w:p w14:paraId="76593DA0"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In adempimento a quanto previsto dall’art. 122 del Codice la Stazione Appaltante risolverà il contratto nei casi e con le modalità ivi previste. </w:t>
      </w:r>
    </w:p>
    <w:p w14:paraId="589E0AC0"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Per quanto non previsto nel presente paragrafo, si applicano le disposizioni di cui al </w:t>
      </w:r>
      <w:proofErr w:type="gramStart"/>
      <w:r w:rsidRPr="00C24218">
        <w:rPr>
          <w:rFonts w:ascii="Calibri" w:eastAsiaTheme="minorEastAsia" w:hAnsi="Calibri" w:cs="Calibri"/>
          <w:sz w:val="20"/>
          <w:szCs w:val="20"/>
          <w:lang w:eastAsia="it-IT"/>
        </w:rPr>
        <w:t>Codice Civile</w:t>
      </w:r>
      <w:proofErr w:type="gramEnd"/>
      <w:r w:rsidRPr="00C24218">
        <w:rPr>
          <w:rFonts w:ascii="Calibri" w:eastAsiaTheme="minorEastAsia" w:hAnsi="Calibri" w:cs="Calibri"/>
          <w:sz w:val="20"/>
          <w:szCs w:val="20"/>
          <w:lang w:eastAsia="it-IT"/>
        </w:rPr>
        <w:t xml:space="preserve"> in materia di inadempimento e risoluzione del contratto. </w:t>
      </w:r>
    </w:p>
    <w:p w14:paraId="420F49AE" w14:textId="77777777" w:rsidR="00C24218" w:rsidRPr="00C24218" w:rsidRDefault="00C24218" w:rsidP="00C24218">
      <w:pPr>
        <w:rPr>
          <w:sz w:val="20"/>
          <w:szCs w:val="22"/>
          <w:lang w:eastAsia="it-IT"/>
        </w:rPr>
      </w:pPr>
    </w:p>
    <w:p w14:paraId="5F8A818F" w14:textId="77777777" w:rsidR="00C24218" w:rsidRPr="00C24218" w:rsidRDefault="00C24218" w:rsidP="00C24218">
      <w:pPr>
        <w:keepNext/>
        <w:ind w:left="360" w:hanging="360"/>
        <w:contextualSpacing/>
        <w:jc w:val="both"/>
        <w:outlineLvl w:val="0"/>
        <w:rPr>
          <w:rFonts w:ascii="Calibri" w:eastAsiaTheme="minorEastAsia" w:hAnsi="Calibri" w:cs="Calibri"/>
          <w:b/>
          <w:caps/>
          <w:kern w:val="32"/>
          <w:sz w:val="20"/>
          <w:szCs w:val="20"/>
          <w:lang w:eastAsia="it-IT"/>
        </w:rPr>
      </w:pPr>
      <w:bookmarkStart w:id="351" w:name="_Ref261052"/>
      <w:bookmarkStart w:id="352" w:name="_Toc121120700"/>
      <w:bookmarkStart w:id="353" w:name="_Toc150785419"/>
      <w:bookmarkStart w:id="354" w:name="_Toc171948572"/>
      <w:bookmarkStart w:id="355" w:name="_Toc171949248"/>
      <w:r w:rsidRPr="00C24218">
        <w:rPr>
          <w:rFonts w:ascii="Calibri" w:eastAsiaTheme="minorEastAsia" w:hAnsi="Calibri" w:cs="Calibri"/>
          <w:b/>
          <w:caps/>
          <w:kern w:val="32"/>
          <w:sz w:val="20"/>
          <w:szCs w:val="20"/>
          <w:lang w:eastAsia="it-IT"/>
        </w:rPr>
        <w:t>28. RISERVATEZZA</w:t>
      </w:r>
      <w:bookmarkEnd w:id="351"/>
      <w:bookmarkEnd w:id="352"/>
      <w:bookmarkEnd w:id="353"/>
      <w:bookmarkEnd w:id="354"/>
      <w:bookmarkEnd w:id="355"/>
      <w:r w:rsidRPr="00C24218">
        <w:rPr>
          <w:rFonts w:ascii="Calibri" w:eastAsiaTheme="minorEastAsia" w:hAnsi="Calibri" w:cs="Calibri"/>
          <w:b/>
          <w:caps/>
          <w:kern w:val="32"/>
          <w:sz w:val="20"/>
          <w:szCs w:val="20"/>
          <w:lang w:eastAsia="it-IT"/>
        </w:rPr>
        <w:t xml:space="preserve"> </w:t>
      </w:r>
    </w:p>
    <w:p w14:paraId="5F99339F"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L’Aggiudicatario ha l’obbligo di mantenere e di far mantenere riservati i dati e le informazioni di cui venga in possesso, di non divulgarli in alcun modo e in qualsiasi forma e di non farne oggetto di utilizzazione a qualsiasi titolo per scopi diversi da quelli strettamente necessari all’esecuzione delle prestazioni contrattuali. </w:t>
      </w:r>
    </w:p>
    <w:p w14:paraId="135E5174"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L’Aggiudicatario è, inoltre, responsabile per l’esatta osservanza da parte dei propri dipendenti, consulenti e collaboratori di quest’ultimi, degli obblighi di riservatezza anzidetti. </w:t>
      </w:r>
    </w:p>
    <w:p w14:paraId="246777D4"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In caso di inosservanza degli obblighi di riservatezza, la Stazione Appaltante ha la facoltà di risolvere di diritto il presente contratto, fermo restando il risarcimento, da parte dell’Aggiudicatario, di tutti i danni derivanti. </w:t>
      </w:r>
    </w:p>
    <w:p w14:paraId="306CCBB2"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La violazione dei disposti del presente paragrafo, da parte sia dell’Aggiudicatario sia del proprio personale, costituirà uno dei motivi di giusta causa di risoluzione del contratto. </w:t>
      </w:r>
    </w:p>
    <w:p w14:paraId="58CF30AC" w14:textId="77777777" w:rsidR="00C24218" w:rsidRPr="00C24218" w:rsidRDefault="00C24218" w:rsidP="00C24218">
      <w:pPr>
        <w:contextualSpacing/>
        <w:jc w:val="both"/>
        <w:rPr>
          <w:rFonts w:ascii="Calibri" w:eastAsiaTheme="minorEastAsia" w:hAnsi="Calibri" w:cs="Calibri"/>
          <w:sz w:val="20"/>
          <w:szCs w:val="20"/>
          <w:lang w:eastAsia="it-IT"/>
        </w:rPr>
      </w:pPr>
    </w:p>
    <w:p w14:paraId="1F8B1B7D"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356" w:name="_Toc171949249"/>
      <w:r w:rsidRPr="00C24218">
        <w:rPr>
          <w:rFonts w:ascii="Calibri" w:eastAsiaTheme="minorEastAsia" w:hAnsi="Calibri" w:cs="Calibri"/>
          <w:b/>
          <w:bCs/>
          <w:caps/>
          <w:sz w:val="20"/>
          <w:szCs w:val="20"/>
          <w:lang w:eastAsia="it-IT"/>
        </w:rPr>
        <w:t>CODICE DI COMPORTAMENTO</w:t>
      </w:r>
      <w:bookmarkEnd w:id="342"/>
      <w:bookmarkEnd w:id="343"/>
      <w:bookmarkEnd w:id="344"/>
      <w:bookmarkEnd w:id="345"/>
      <w:bookmarkEnd w:id="346"/>
      <w:bookmarkEnd w:id="347"/>
      <w:bookmarkEnd w:id="348"/>
      <w:bookmarkEnd w:id="349"/>
      <w:bookmarkEnd w:id="350"/>
      <w:bookmarkEnd w:id="356"/>
    </w:p>
    <w:p w14:paraId="36AA5E8E" w14:textId="77777777" w:rsidR="00C24218" w:rsidRPr="00C24218" w:rsidRDefault="00C24218" w:rsidP="00C24218">
      <w:pPr>
        <w:contextualSpacing/>
        <w:jc w:val="both"/>
        <w:rPr>
          <w:rFonts w:ascii="Calibri" w:eastAsiaTheme="minorEastAsia" w:hAnsi="Calibri" w:cs="Calibri"/>
          <w:sz w:val="20"/>
          <w:szCs w:val="20"/>
          <w:lang w:eastAsia="it-IT"/>
        </w:rPr>
      </w:pPr>
      <w:bookmarkStart w:id="357" w:name="_Hlk141782340"/>
      <w:r w:rsidRPr="00C24218">
        <w:rPr>
          <w:rFonts w:ascii="Calibri" w:eastAsiaTheme="minorEastAsia" w:hAnsi="Calibri" w:cs="Calibri"/>
          <w:sz w:val="20"/>
          <w:szCs w:val="20"/>
          <w:lang w:eastAsia="it-IT"/>
        </w:rPr>
        <w:t xml:space="preserve">Nello svolgimento delle attività oggetto del contratto di appalto, l’Aggiudicatario deve uniformarsi ai principi e, per quanto compatibili, ai doveri di condotta richiamati nel Decreto del Presidente della Repubblica 16 aprile 2013 n. 62 e nel </w:t>
      </w:r>
      <w:hyperlink r:id="rId26" w:history="1">
        <w:r w:rsidRPr="00C24218">
          <w:rPr>
            <w:rFonts w:ascii="Calibri" w:eastAsiaTheme="minorEastAsia" w:hAnsi="Calibri" w:cs="Calibri"/>
            <w:color w:val="0563C1" w:themeColor="hyperlink"/>
            <w:sz w:val="20"/>
            <w:szCs w:val="20"/>
            <w:u w:val="single"/>
            <w:lang w:eastAsia="it-IT"/>
          </w:rPr>
          <w:t>Codice di comportamento</w:t>
        </w:r>
      </w:hyperlink>
      <w:r w:rsidRPr="00C24218">
        <w:rPr>
          <w:rFonts w:ascii="Calibri" w:eastAsiaTheme="minorEastAsia" w:hAnsi="Calibri" w:cs="Calibri"/>
          <w:sz w:val="20"/>
          <w:szCs w:val="20"/>
          <w:lang w:eastAsia="it-IT"/>
        </w:rPr>
        <w:t xml:space="preserve"> di questa stazione appaltante e nel </w:t>
      </w:r>
      <w:hyperlink r:id="rId27" w:anchor="page=45" w:history="1">
        <w:r w:rsidRPr="00C24218">
          <w:rPr>
            <w:rFonts w:ascii="Calibri" w:eastAsiaTheme="minorEastAsia" w:hAnsi="Calibri" w:cs="Calibri"/>
            <w:color w:val="0563C1" w:themeColor="hyperlink"/>
            <w:sz w:val="20"/>
            <w:szCs w:val="20"/>
            <w:u w:val="single"/>
            <w:lang w:eastAsia="it-IT"/>
          </w:rPr>
          <w:t>Piano Triennale di Prevenzione della Corruzione e della Trasparenza</w:t>
        </w:r>
      </w:hyperlink>
      <w:r w:rsidRPr="00C24218">
        <w:rPr>
          <w:rFonts w:ascii="Calibri" w:eastAsiaTheme="minorEastAsia" w:hAnsi="Calibri" w:cs="Calibri"/>
          <w:sz w:val="20"/>
          <w:szCs w:val="20"/>
          <w:lang w:eastAsia="it-IT"/>
        </w:rPr>
        <w:t xml:space="preserve">, nonché nella sottosezione Rischi corruttivi e trasparenza del </w:t>
      </w:r>
      <w:hyperlink r:id="rId28" w:anchor="page=45" w:history="1">
        <w:r w:rsidRPr="00C24218">
          <w:rPr>
            <w:rFonts w:ascii="Calibri" w:eastAsiaTheme="minorEastAsia" w:hAnsi="Calibri" w:cs="Calibri"/>
            <w:color w:val="0563C1" w:themeColor="hyperlink"/>
            <w:sz w:val="20"/>
            <w:szCs w:val="20"/>
            <w:u w:val="single"/>
            <w:lang w:eastAsia="it-IT"/>
          </w:rPr>
          <w:t>Piano Integrato di Attività e Organizzazione</w:t>
        </w:r>
      </w:hyperlink>
      <w:r w:rsidRPr="00C24218">
        <w:rPr>
          <w:rFonts w:ascii="Calibri" w:eastAsiaTheme="minorEastAsia" w:hAnsi="Calibri" w:cs="Calibri"/>
          <w:sz w:val="20"/>
          <w:szCs w:val="20"/>
          <w:lang w:eastAsia="it-IT"/>
        </w:rPr>
        <w:t>. In seguito alla comunicazione di aggiudicazione e prima della stipula del contratto, l’Aggiudicatario ha l’onere di prendere visione dei già menzionati documenti pubblicati sul sito della stazione appaltante ai link precedentemente riportati.</w:t>
      </w:r>
    </w:p>
    <w:bookmarkEnd w:id="357"/>
    <w:p w14:paraId="40FA46C0" w14:textId="77777777" w:rsidR="00C24218" w:rsidRPr="00C24218" w:rsidRDefault="00C24218" w:rsidP="00C24218">
      <w:pPr>
        <w:autoSpaceDE w:val="0"/>
        <w:autoSpaceDN w:val="0"/>
        <w:adjustRightInd w:val="0"/>
        <w:jc w:val="both"/>
        <w:rPr>
          <w:rFonts w:ascii="Calibri" w:eastAsiaTheme="minorEastAsia" w:hAnsi="Calibri" w:cstheme="minorHAnsi"/>
          <w:sz w:val="20"/>
          <w:szCs w:val="20"/>
          <w:lang w:eastAsia="it-IT"/>
        </w:rPr>
      </w:pPr>
    </w:p>
    <w:p w14:paraId="5C79136F"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358" w:name="_Toc139369237"/>
      <w:bookmarkStart w:id="359" w:name="_Toc139371376"/>
      <w:bookmarkStart w:id="360" w:name="_Toc139371426"/>
      <w:bookmarkStart w:id="361" w:name="_Toc139371476"/>
      <w:bookmarkStart w:id="362" w:name="_Toc139371530"/>
      <w:bookmarkStart w:id="363" w:name="_Toc139371581"/>
      <w:bookmarkStart w:id="364" w:name="_Toc139371631"/>
      <w:bookmarkStart w:id="365" w:name="_Toc139454382"/>
      <w:bookmarkStart w:id="366" w:name="_Toc139454446"/>
      <w:bookmarkStart w:id="367" w:name="_Toc171949250"/>
      <w:r w:rsidRPr="00C24218">
        <w:rPr>
          <w:rFonts w:ascii="Calibri" w:eastAsiaTheme="minorEastAsia" w:hAnsi="Calibri" w:cs="Calibri"/>
          <w:b/>
          <w:bCs/>
          <w:caps/>
          <w:sz w:val="20"/>
          <w:szCs w:val="20"/>
          <w:lang w:eastAsia="it-IT"/>
        </w:rPr>
        <w:t>ACCESSO AGLI ATTI</w:t>
      </w:r>
      <w:bookmarkEnd w:id="358"/>
      <w:bookmarkEnd w:id="359"/>
      <w:bookmarkEnd w:id="360"/>
      <w:bookmarkEnd w:id="361"/>
      <w:bookmarkEnd w:id="362"/>
      <w:bookmarkEnd w:id="363"/>
      <w:bookmarkEnd w:id="364"/>
      <w:bookmarkEnd w:id="365"/>
      <w:bookmarkEnd w:id="366"/>
      <w:bookmarkEnd w:id="367"/>
      <w:r w:rsidRPr="00C24218">
        <w:rPr>
          <w:rFonts w:ascii="Calibri" w:eastAsiaTheme="minorEastAsia" w:hAnsi="Calibri" w:cs="Calibri"/>
          <w:b/>
          <w:bCs/>
          <w:caps/>
          <w:sz w:val="20"/>
          <w:szCs w:val="20"/>
          <w:lang w:eastAsia="it-IT"/>
        </w:rPr>
        <w:t> </w:t>
      </w:r>
    </w:p>
    <w:p w14:paraId="2BEB6171" w14:textId="77777777" w:rsidR="00C24218" w:rsidRPr="00C24218" w:rsidRDefault="00C24218" w:rsidP="00C24218">
      <w:pPr>
        <w:autoSpaceDE w:val="0"/>
        <w:autoSpaceDN w:val="0"/>
        <w:adjustRightInd w:val="0"/>
        <w:jc w:val="both"/>
        <w:rPr>
          <w:rFonts w:ascii="Calibri" w:eastAsia="Times New Roman" w:hAnsi="Calibri" w:cs="Calibri"/>
          <w:strike/>
          <w:color w:val="000000" w:themeColor="text1"/>
          <w:sz w:val="20"/>
          <w:szCs w:val="20"/>
          <w:lang w:eastAsia="it-IT"/>
        </w:rPr>
      </w:pPr>
      <w:r w:rsidRPr="00C24218">
        <w:rPr>
          <w:color w:val="000000" w:themeColor="text1"/>
          <w:sz w:val="20"/>
          <w:szCs w:val="20"/>
        </w:rPr>
        <w:t>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codice.</w:t>
      </w:r>
    </w:p>
    <w:p w14:paraId="0005F6E9" w14:textId="77777777" w:rsidR="00C24218" w:rsidRPr="00C24218" w:rsidRDefault="00C24218" w:rsidP="00C24218">
      <w:pPr>
        <w:autoSpaceDE w:val="0"/>
        <w:autoSpaceDN w:val="0"/>
        <w:adjustRightInd w:val="0"/>
        <w:jc w:val="both"/>
        <w:rPr>
          <w:rFonts w:ascii="Calibri" w:eastAsiaTheme="minorEastAsia" w:hAnsi="Calibri" w:cstheme="minorHAnsi"/>
          <w:color w:val="FF0000"/>
          <w:sz w:val="20"/>
          <w:szCs w:val="20"/>
          <w:lang w:eastAsia="it-IT"/>
        </w:rPr>
      </w:pPr>
    </w:p>
    <w:p w14:paraId="7FDDE75D"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368" w:name="_Toc121120701"/>
      <w:bookmarkStart w:id="369" w:name="_Toc139369238"/>
      <w:bookmarkStart w:id="370" w:name="_Toc139371377"/>
      <w:bookmarkStart w:id="371" w:name="_Toc139371427"/>
      <w:bookmarkStart w:id="372" w:name="_Toc139371477"/>
      <w:bookmarkStart w:id="373" w:name="_Toc139371531"/>
      <w:bookmarkStart w:id="374" w:name="_Toc139371582"/>
      <w:bookmarkStart w:id="375" w:name="_Toc139371632"/>
      <w:bookmarkStart w:id="376" w:name="_Toc139454383"/>
      <w:bookmarkStart w:id="377" w:name="_Toc139454447"/>
      <w:bookmarkStart w:id="378" w:name="_Toc171949251"/>
      <w:r w:rsidRPr="00C24218">
        <w:rPr>
          <w:rFonts w:ascii="Calibri" w:eastAsiaTheme="minorEastAsia" w:hAnsi="Calibri" w:cs="Calibri"/>
          <w:b/>
          <w:bCs/>
          <w:caps/>
          <w:sz w:val="20"/>
          <w:szCs w:val="20"/>
          <w:lang w:eastAsia="it-IT"/>
        </w:rPr>
        <w:t>DEFINIZIONE DELLE CONTROVERSIE</w:t>
      </w:r>
      <w:bookmarkEnd w:id="368"/>
      <w:bookmarkEnd w:id="369"/>
      <w:bookmarkEnd w:id="370"/>
      <w:bookmarkEnd w:id="371"/>
      <w:bookmarkEnd w:id="372"/>
      <w:bookmarkEnd w:id="373"/>
      <w:bookmarkEnd w:id="374"/>
      <w:bookmarkEnd w:id="375"/>
      <w:bookmarkEnd w:id="376"/>
      <w:bookmarkEnd w:id="377"/>
      <w:bookmarkEnd w:id="378"/>
      <w:r w:rsidRPr="00C24218">
        <w:rPr>
          <w:rFonts w:ascii="Calibri" w:eastAsiaTheme="minorEastAsia" w:hAnsi="Calibri" w:cs="Calibri"/>
          <w:b/>
          <w:bCs/>
          <w:caps/>
          <w:sz w:val="20"/>
          <w:szCs w:val="20"/>
          <w:lang w:eastAsia="it-IT"/>
        </w:rPr>
        <w:t xml:space="preserve"> </w:t>
      </w:r>
    </w:p>
    <w:p w14:paraId="7F01C6C1" w14:textId="77777777" w:rsidR="00C24218" w:rsidRPr="00C24218" w:rsidRDefault="00C24218" w:rsidP="00C24218">
      <w:pPr>
        <w:contextualSpacing/>
        <w:jc w:val="both"/>
        <w:rPr>
          <w:rFonts w:eastAsiaTheme="minorEastAsia" w:cstheme="minorHAnsi"/>
          <w:sz w:val="20"/>
          <w:szCs w:val="20"/>
        </w:rPr>
      </w:pPr>
      <w:r w:rsidRPr="00C24218">
        <w:rPr>
          <w:rFonts w:eastAsiaTheme="minorEastAsia" w:cstheme="minorHAnsi"/>
          <w:sz w:val="20"/>
          <w:szCs w:val="20"/>
        </w:rPr>
        <w:t>Ai sensi dell’art. 120, comma 4, del D. Lgs. 104/2010 si informa che il Consiglio Nazionale delle Ricerche fruisce del patrocinio dell’Avvocatura dello Stato.</w:t>
      </w:r>
    </w:p>
    <w:p w14:paraId="0232DE5E" w14:textId="77777777" w:rsidR="00C24218" w:rsidRPr="00C24218" w:rsidRDefault="00C24218" w:rsidP="00C24218">
      <w:pPr>
        <w:jc w:val="both"/>
        <w:rPr>
          <w:rFonts w:cstheme="minorHAnsi"/>
          <w:sz w:val="20"/>
          <w:szCs w:val="20"/>
        </w:rPr>
      </w:pPr>
      <w:r w:rsidRPr="00C24218">
        <w:rPr>
          <w:rFonts w:cstheme="minorHAnsi"/>
          <w:sz w:val="20"/>
          <w:szCs w:val="20"/>
        </w:rPr>
        <w:lastRenderedPageBreak/>
        <w:t>Per le controversie derivanti dalla presente procedura di gara è competente il Tribunale Amministrativo Regionale del Lazio – Roma, rimanendo espressamente esclusa la compromissione in arbitri.</w:t>
      </w:r>
    </w:p>
    <w:p w14:paraId="74896030" w14:textId="77777777" w:rsidR="00C24218" w:rsidRPr="00C24218" w:rsidRDefault="00C24218" w:rsidP="00C24218">
      <w:pPr>
        <w:contextualSpacing/>
        <w:jc w:val="both"/>
        <w:rPr>
          <w:rFonts w:ascii="Calibri" w:eastAsiaTheme="minorEastAsia" w:hAnsi="Calibri" w:cs="Calibri"/>
          <w:sz w:val="20"/>
          <w:szCs w:val="20"/>
          <w:lang w:eastAsia="it-IT"/>
        </w:rPr>
      </w:pPr>
    </w:p>
    <w:p w14:paraId="553BF970" w14:textId="77777777" w:rsidR="00C24218" w:rsidRPr="00C24218" w:rsidRDefault="00C24218" w:rsidP="00442513">
      <w:pPr>
        <w:keepNext/>
        <w:numPr>
          <w:ilvl w:val="0"/>
          <w:numId w:val="4"/>
        </w:numPr>
        <w:contextualSpacing/>
        <w:jc w:val="both"/>
        <w:outlineLvl w:val="0"/>
        <w:rPr>
          <w:rFonts w:ascii="Calibri" w:eastAsiaTheme="minorEastAsia" w:hAnsi="Calibri" w:cs="Calibri"/>
          <w:b/>
          <w:bCs/>
          <w:caps/>
          <w:sz w:val="20"/>
          <w:szCs w:val="20"/>
          <w:lang w:eastAsia="it-IT"/>
        </w:rPr>
      </w:pPr>
      <w:bookmarkStart w:id="379" w:name="_Toc121120702"/>
      <w:bookmarkStart w:id="380" w:name="_Toc139369239"/>
      <w:bookmarkStart w:id="381" w:name="_Toc139371378"/>
      <w:bookmarkStart w:id="382" w:name="_Toc139371428"/>
      <w:bookmarkStart w:id="383" w:name="_Toc139371478"/>
      <w:bookmarkStart w:id="384" w:name="_Toc139371532"/>
      <w:bookmarkStart w:id="385" w:name="_Toc139371583"/>
      <w:bookmarkStart w:id="386" w:name="_Toc139371633"/>
      <w:bookmarkStart w:id="387" w:name="_Toc139454384"/>
      <w:bookmarkStart w:id="388" w:name="_Toc139454448"/>
      <w:bookmarkStart w:id="389" w:name="_Toc171949252"/>
      <w:r w:rsidRPr="00C24218">
        <w:rPr>
          <w:rFonts w:ascii="Calibri" w:eastAsiaTheme="minorEastAsia" w:hAnsi="Calibri" w:cs="Calibri"/>
          <w:b/>
          <w:bCs/>
          <w:caps/>
          <w:sz w:val="20"/>
          <w:szCs w:val="20"/>
          <w:lang w:eastAsia="it-IT"/>
        </w:rPr>
        <w:t>TRATTAMENTO DEI DATI PERSONALI – INFORMATIVA AI SENSI DELL’ART. 13 DEL REG. UE 2016/679</w:t>
      </w:r>
      <w:bookmarkEnd w:id="379"/>
      <w:bookmarkEnd w:id="380"/>
      <w:bookmarkEnd w:id="381"/>
      <w:bookmarkEnd w:id="382"/>
      <w:bookmarkEnd w:id="383"/>
      <w:bookmarkEnd w:id="384"/>
      <w:bookmarkEnd w:id="385"/>
      <w:bookmarkEnd w:id="386"/>
      <w:bookmarkEnd w:id="387"/>
      <w:bookmarkEnd w:id="388"/>
      <w:bookmarkEnd w:id="389"/>
    </w:p>
    <w:p w14:paraId="78DD3319" w14:textId="77777777" w:rsidR="00C24218" w:rsidRPr="00C24218" w:rsidRDefault="00C24218" w:rsidP="00C24218">
      <w:pPr>
        <w:contextualSpacing/>
        <w:jc w:val="both"/>
        <w:rPr>
          <w:rFonts w:ascii="Calibri" w:eastAsiaTheme="minorEastAsia" w:hAnsi="Calibri" w:cs="Calibri"/>
          <w:sz w:val="20"/>
          <w:szCs w:val="20"/>
          <w:lang w:eastAsia="it-IT"/>
        </w:rPr>
      </w:pPr>
      <w:bookmarkStart w:id="390" w:name="_Ref251789"/>
      <w:r w:rsidRPr="00C24218">
        <w:rPr>
          <w:rFonts w:ascii="Calibri" w:eastAsiaTheme="minorEastAsia" w:hAnsi="Calibri" w:cs="Calibri"/>
          <w:sz w:val="20"/>
          <w:szCs w:val="20"/>
          <w:lang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w:t>
      </w:r>
      <w:proofErr w:type="spellStart"/>
      <w:r w:rsidRPr="00C24218">
        <w:rPr>
          <w:rFonts w:ascii="Calibri" w:eastAsiaTheme="minorEastAsia" w:hAnsi="Calibri" w:cs="Calibri"/>
          <w:sz w:val="20"/>
          <w:szCs w:val="20"/>
          <w:lang w:eastAsia="it-IT"/>
        </w:rPr>
        <w:t>s.m.i.</w:t>
      </w:r>
      <w:proofErr w:type="spellEnd"/>
      <w:r w:rsidRPr="00C24218">
        <w:rPr>
          <w:rFonts w:ascii="Calibri" w:eastAsiaTheme="minorEastAsia" w:hAnsi="Calibri" w:cs="Calibri"/>
          <w:sz w:val="20"/>
          <w:szCs w:val="20"/>
          <w:lang w:eastAsia="it-IT"/>
        </w:rPr>
        <w:t>, del decreto della Presidenza del Consiglio dei ministri n. 148/21 e dei relativi atti di attuazione.</w:t>
      </w:r>
    </w:p>
    <w:p w14:paraId="58FE381F"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In particolare, l’Amministrazione fornisce le seguenti informazioni sul trattamento dei dati personali.</w:t>
      </w:r>
      <w:r w:rsidRPr="00C24218">
        <w:rPr>
          <w:rFonts w:ascii="Calibri" w:eastAsiaTheme="minorEastAsia" w:hAnsi="Calibri" w:cs="Calibri"/>
          <w:sz w:val="20"/>
          <w:szCs w:val="20"/>
          <w:lang w:eastAsia="it-IT"/>
        </w:rPr>
        <w:cr/>
      </w:r>
    </w:p>
    <w:p w14:paraId="2BBBE8C9"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b/>
          <w:bCs/>
          <w:sz w:val="20"/>
          <w:szCs w:val="20"/>
          <w:u w:val="single"/>
          <w:lang w:eastAsia="it-IT"/>
        </w:rPr>
        <w:t>Titolare del trattamento e Responsabile della Protezione dei dati</w:t>
      </w:r>
    </w:p>
    <w:p w14:paraId="62DE3398" w14:textId="06F4D5FD"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Il Titolare del trattamento è il Consiglio Nazionale delle Ricerche – Piazzale Aldo Moro n. 7 – 00185 Roma. Responsabile del trattamento dei dati personali è il </w:t>
      </w:r>
      <w:r w:rsidR="00EB631D">
        <w:rPr>
          <w:rFonts w:eastAsiaTheme="minorEastAsia" w:cstheme="minorHAnsi"/>
          <w:sz w:val="20"/>
          <w:szCs w:val="20"/>
          <w:lang w:eastAsia="it-IT"/>
        </w:rPr>
        <w:t>Direttore Prof. Illuminati Fabrizio</w:t>
      </w:r>
      <w:r w:rsidR="00EB631D" w:rsidRPr="00C24218" w:rsidDel="00EB631D">
        <w:rPr>
          <w:rFonts w:ascii="Calibri" w:eastAsiaTheme="minorEastAsia" w:hAnsi="Calibri" w:cs="Calibri"/>
          <w:sz w:val="20"/>
          <w:szCs w:val="20"/>
          <w:lang w:eastAsia="it-IT"/>
        </w:rPr>
        <w:t xml:space="preserve"> </w:t>
      </w:r>
      <w:r w:rsidR="00FE31B5" w:rsidRPr="00B62137">
        <w:rPr>
          <w:rFonts w:eastAsiaTheme="minorEastAsia" w:cstheme="minorHAnsi"/>
          <w:sz w:val="20"/>
          <w:szCs w:val="20"/>
          <w:lang w:eastAsia="it-IT"/>
        </w:rPr>
        <w:t>dell’</w:t>
      </w:r>
      <w:r w:rsidR="00FE31B5">
        <w:rPr>
          <w:rFonts w:eastAsiaTheme="minorEastAsia" w:cstheme="minorHAnsi"/>
          <w:sz w:val="20"/>
          <w:szCs w:val="20"/>
          <w:lang w:eastAsia="it-IT"/>
        </w:rPr>
        <w:t xml:space="preserve">Istituto di </w:t>
      </w:r>
      <w:proofErr w:type="spellStart"/>
      <w:r w:rsidR="00FE31B5">
        <w:rPr>
          <w:rFonts w:eastAsiaTheme="minorEastAsia" w:cstheme="minorHAnsi"/>
          <w:sz w:val="20"/>
          <w:szCs w:val="20"/>
          <w:lang w:eastAsia="it-IT"/>
        </w:rPr>
        <w:t>Nanotecnologia</w:t>
      </w:r>
      <w:r w:rsidR="00FE31B5" w:rsidRPr="00B62137">
        <w:rPr>
          <w:rFonts w:eastAsiaTheme="minorEastAsia" w:cstheme="minorHAnsi"/>
          <w:sz w:val="20"/>
          <w:szCs w:val="20"/>
          <w:lang w:eastAsia="it-IT"/>
        </w:rPr>
        <w:t>del</w:t>
      </w:r>
      <w:proofErr w:type="spellEnd"/>
      <w:r w:rsidR="00FE31B5" w:rsidRPr="00B62137">
        <w:rPr>
          <w:rFonts w:eastAsiaTheme="minorEastAsia" w:cstheme="minorHAnsi"/>
          <w:sz w:val="20"/>
          <w:szCs w:val="20"/>
          <w:lang w:eastAsia="it-IT"/>
        </w:rPr>
        <w:t xml:space="preserve"> Consiglio Nazionale delle Ricerche </w:t>
      </w:r>
      <w:r w:rsidR="00FE31B5">
        <w:rPr>
          <w:rFonts w:eastAsiaTheme="minorEastAsia" w:cstheme="minorHAnsi"/>
          <w:sz w:val="20"/>
          <w:szCs w:val="20"/>
          <w:lang w:eastAsia="it-IT"/>
        </w:rPr>
        <w:t>– sede di Lecce</w:t>
      </w:r>
      <w:r w:rsidR="00FE31B5" w:rsidRPr="00B62137">
        <w:rPr>
          <w:rFonts w:eastAsiaTheme="minorEastAsia" w:cstheme="minorHAnsi"/>
          <w:sz w:val="20"/>
          <w:szCs w:val="20"/>
          <w:lang w:eastAsia="it-IT"/>
        </w:rPr>
        <w:t xml:space="preserve">, i cui dati di contatto sono e-mail: </w:t>
      </w:r>
      <w:proofErr w:type="gramStart"/>
      <w:r w:rsidR="00FE31B5" w:rsidRPr="0017370F">
        <w:rPr>
          <w:rFonts w:eastAsiaTheme="minorEastAsia" w:cstheme="minorHAnsi"/>
          <w:sz w:val="20"/>
          <w:szCs w:val="20"/>
          <w:lang w:eastAsia="it-IT"/>
        </w:rPr>
        <w:t>fabrizio.illuminati</w:t>
      </w:r>
      <w:proofErr w:type="gramEnd"/>
      <w:hyperlink r:id="rId29" w:history="1">
        <w:r w:rsidR="00FE31B5" w:rsidRPr="0017370F">
          <w:rPr>
            <w:rFonts w:eastAsiaTheme="minorEastAsia" w:cstheme="minorHAnsi"/>
            <w:sz w:val="20"/>
            <w:szCs w:val="20"/>
            <w:lang w:eastAsia="it-IT"/>
          </w:rPr>
          <w:t>@cnr.it</w:t>
        </w:r>
      </w:hyperlink>
      <w:r w:rsidR="00FE31B5" w:rsidRPr="0017370F">
        <w:rPr>
          <w:rFonts w:eastAsiaTheme="minorEastAsia" w:cstheme="minorHAnsi"/>
          <w:sz w:val="20"/>
          <w:szCs w:val="20"/>
          <w:lang w:eastAsia="it-IT"/>
        </w:rPr>
        <w:t xml:space="preserve"> (e-mail), </w:t>
      </w:r>
      <w:r w:rsidR="00FE31B5">
        <w:rPr>
          <w:rFonts w:eastAsiaTheme="minorEastAsia" w:cstheme="minorHAnsi"/>
          <w:sz w:val="20"/>
          <w:szCs w:val="20"/>
          <w:lang w:eastAsia="it-IT"/>
        </w:rPr>
        <w:t xml:space="preserve">PEC: </w:t>
      </w:r>
      <w:r w:rsidR="00FE31B5" w:rsidRPr="0017370F">
        <w:rPr>
          <w:rFonts w:eastAsiaTheme="minorEastAsia" w:cstheme="minorHAnsi"/>
          <w:sz w:val="20"/>
          <w:szCs w:val="20"/>
          <w:lang w:eastAsia="it-IT"/>
        </w:rPr>
        <w:t>protocollo.nanotec</w:t>
      </w:r>
      <w:hyperlink r:id="rId30" w:history="1">
        <w:r w:rsidR="00FE31B5" w:rsidRPr="0017370F">
          <w:rPr>
            <w:rFonts w:eastAsiaTheme="minorEastAsia" w:cstheme="minorHAnsi"/>
            <w:sz w:val="20"/>
            <w:szCs w:val="20"/>
            <w:lang w:eastAsia="it-IT"/>
          </w:rPr>
          <w:t>@pec.cnr.it</w:t>
        </w:r>
      </w:hyperlink>
    </w:p>
    <w:p w14:paraId="016E407D" w14:textId="77777777" w:rsidR="00C24218" w:rsidRPr="00C24218" w:rsidRDefault="00C24218" w:rsidP="00C24218">
      <w:pPr>
        <w:contextualSpacing/>
        <w:jc w:val="both"/>
        <w:rPr>
          <w:rFonts w:ascii="Calibri" w:eastAsiaTheme="minorEastAsia" w:hAnsi="Calibri" w:cs="Calibri"/>
          <w:sz w:val="20"/>
          <w:szCs w:val="20"/>
          <w:lang w:eastAsia="it-IT"/>
        </w:rPr>
      </w:pPr>
    </w:p>
    <w:p w14:paraId="7DACAEF5"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Ai sensi degli Artt. 37 e ss. del già menzionato Regolamento relativo alla protezione delle persone fisiche con riguardo al trattamento dei dati, il Consiglio Nazionale delle Ricerche ha designato il Responsabile per la Protezione dei Dati (RPD o DPO), e-mail: rpd@cnr.it, cui dovranno essere indirizzate tutte le richieste in merito al trattamento dei dati personali conferiti e all'esercizio dei diritti.</w:t>
      </w:r>
    </w:p>
    <w:p w14:paraId="64C0EC02" w14:textId="77777777" w:rsidR="00C24218" w:rsidRPr="00C24218" w:rsidRDefault="00C24218" w:rsidP="00C24218">
      <w:pPr>
        <w:contextualSpacing/>
        <w:jc w:val="both"/>
        <w:rPr>
          <w:rFonts w:ascii="Calibri" w:eastAsiaTheme="minorEastAsia" w:hAnsi="Calibri" w:cs="Calibri"/>
          <w:sz w:val="20"/>
          <w:szCs w:val="20"/>
          <w:lang w:eastAsia="it-IT"/>
        </w:rPr>
      </w:pPr>
    </w:p>
    <w:p w14:paraId="582AE99C" w14:textId="77777777" w:rsidR="00C24218" w:rsidRPr="00C24218" w:rsidRDefault="00C24218" w:rsidP="00C24218">
      <w:pPr>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L’elenco aggiornato dei responsabili e degli incaricati al trattamento è custodito presso la sede del Titolare del trattamento.</w:t>
      </w:r>
    </w:p>
    <w:p w14:paraId="0150DA32" w14:textId="77777777" w:rsidR="00C24218" w:rsidRPr="00C24218" w:rsidRDefault="00C24218" w:rsidP="00C24218">
      <w:pPr>
        <w:contextualSpacing/>
        <w:jc w:val="both"/>
        <w:rPr>
          <w:rFonts w:ascii="Calibri" w:eastAsiaTheme="minorEastAsia" w:hAnsi="Calibri" w:cs="Calibri"/>
          <w:sz w:val="20"/>
          <w:szCs w:val="20"/>
          <w:lang w:eastAsia="it-IT"/>
        </w:rPr>
      </w:pPr>
    </w:p>
    <w:p w14:paraId="15CF5F72" w14:textId="77777777" w:rsidR="00C24218" w:rsidRPr="00C24218" w:rsidRDefault="00C24218" w:rsidP="00C24218">
      <w:pPr>
        <w:jc w:val="both"/>
        <w:rPr>
          <w:rFonts w:ascii="Calibri" w:eastAsiaTheme="minorEastAsia" w:hAnsi="Calibri" w:cs="Calibri"/>
          <w:sz w:val="20"/>
          <w:szCs w:val="20"/>
          <w:lang w:eastAsia="it-IT"/>
        </w:rPr>
      </w:pPr>
      <w:r w:rsidRPr="00C24218">
        <w:rPr>
          <w:rFonts w:ascii="Calibri" w:eastAsiaTheme="minorEastAsia" w:hAnsi="Calibri" w:cs="Calibri"/>
          <w:b/>
          <w:bCs/>
          <w:sz w:val="20"/>
          <w:szCs w:val="20"/>
          <w:u w:val="single"/>
          <w:lang w:eastAsia="it-IT"/>
        </w:rPr>
        <w:t>Finalità del trattamento</w:t>
      </w:r>
    </w:p>
    <w:p w14:paraId="4F8D637E" w14:textId="77777777" w:rsidR="00C24218" w:rsidRPr="00C24218" w:rsidRDefault="00C24218" w:rsidP="00442513">
      <w:pPr>
        <w:numPr>
          <w:ilvl w:val="0"/>
          <w:numId w:val="9"/>
        </w:numPr>
        <w:ind w:left="284" w:hanging="153"/>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I dati forniti dai concorrenti vengono raccolti e trattati dall’Amministrazione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7E2EBE43" w14:textId="77777777" w:rsidR="00C24218" w:rsidRPr="00C24218" w:rsidRDefault="00C24218" w:rsidP="00442513">
      <w:pPr>
        <w:numPr>
          <w:ilvl w:val="0"/>
          <w:numId w:val="9"/>
        </w:numPr>
        <w:ind w:left="284" w:hanging="153"/>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 xml:space="preserve">I dati forniti dal concorrente aggiudicatario vengono acquisiti dall’Amministrazione ai fini della stipula del Contratto, per l’adempimento degli obblighi legali ad esso connessi, oltre che per la gestione ed esecuzione economica ed amministrativa del Contratto medesimo. </w:t>
      </w:r>
    </w:p>
    <w:p w14:paraId="6245FEA2" w14:textId="77777777" w:rsidR="00C24218" w:rsidRPr="00C24218" w:rsidRDefault="00C24218" w:rsidP="00442513">
      <w:pPr>
        <w:numPr>
          <w:ilvl w:val="0"/>
          <w:numId w:val="9"/>
        </w:numPr>
        <w:ind w:left="284" w:hanging="153"/>
        <w:contextualSpacing/>
        <w:jc w:val="both"/>
        <w:rPr>
          <w:rFonts w:ascii="Calibri" w:eastAsiaTheme="minorEastAsia" w:hAnsi="Calibri" w:cs="Calibri"/>
          <w:sz w:val="20"/>
          <w:szCs w:val="20"/>
          <w:lang w:eastAsia="it-IT"/>
        </w:rPr>
      </w:pPr>
      <w:r w:rsidRPr="00C24218">
        <w:rPr>
          <w:rFonts w:ascii="Calibri" w:eastAsiaTheme="minorEastAsia" w:hAnsi="Calibri" w:cs="Calibri"/>
          <w:sz w:val="20"/>
          <w:szCs w:val="20"/>
          <w:lang w:eastAsia="it-IT"/>
        </w:rPr>
        <w:t>Tutti i dati acquisiti dall’Amministrazione potranno essere trattati anche per fini di studio e statistici nel rispetto e delle norme previste dal Regolamento UE.</w:t>
      </w:r>
    </w:p>
    <w:p w14:paraId="32467514" w14:textId="77777777" w:rsidR="00C24218" w:rsidRPr="00C24218" w:rsidRDefault="00C24218" w:rsidP="00C24218">
      <w:pPr>
        <w:contextualSpacing/>
        <w:jc w:val="both"/>
        <w:rPr>
          <w:rFonts w:ascii="Calibri" w:eastAsiaTheme="minorEastAsia" w:hAnsi="Calibri" w:cs="Calibri"/>
          <w:sz w:val="20"/>
          <w:szCs w:val="20"/>
          <w:lang w:eastAsia="it-IT"/>
        </w:rPr>
      </w:pPr>
    </w:p>
    <w:p w14:paraId="54064D24" w14:textId="77777777" w:rsidR="00C24218" w:rsidRPr="00C24218" w:rsidRDefault="00C24218" w:rsidP="00C24218">
      <w:pPr>
        <w:jc w:val="both"/>
        <w:textAlignment w:val="baseline"/>
        <w:rPr>
          <w:rFonts w:ascii="Segoe UI" w:eastAsia="Times New Roman" w:hAnsi="Segoe UI" w:cs="Segoe UI"/>
          <w:sz w:val="18"/>
          <w:szCs w:val="18"/>
          <w:lang w:eastAsia="it-IT"/>
        </w:rPr>
      </w:pPr>
      <w:r w:rsidRPr="00C24218">
        <w:rPr>
          <w:rFonts w:ascii="Calibri" w:eastAsia="Times New Roman" w:hAnsi="Calibri" w:cs="Calibri"/>
          <w:b/>
          <w:bCs/>
          <w:sz w:val="20"/>
          <w:szCs w:val="20"/>
          <w:u w:val="single"/>
          <w:lang w:eastAsia="it-IT"/>
        </w:rPr>
        <w:t>Base giuridica e natura del conferimento</w:t>
      </w:r>
      <w:r w:rsidRPr="00C24218">
        <w:rPr>
          <w:rFonts w:ascii="Calibri" w:eastAsia="Times New Roman" w:hAnsi="Calibri" w:cs="Calibri"/>
          <w:sz w:val="20"/>
          <w:szCs w:val="20"/>
          <w:lang w:eastAsia="it-IT"/>
        </w:rPr>
        <w:t> </w:t>
      </w:r>
    </w:p>
    <w:p w14:paraId="10CA45DB" w14:textId="77777777" w:rsidR="00C24218" w:rsidRPr="00C24218" w:rsidRDefault="00C24218" w:rsidP="00C24218">
      <w:pPr>
        <w:jc w:val="both"/>
        <w:textAlignment w:val="baseline"/>
        <w:rPr>
          <w:rFonts w:ascii="Segoe UI" w:eastAsia="Times New Roman" w:hAnsi="Segoe UI" w:cs="Segoe UI"/>
          <w:sz w:val="18"/>
          <w:szCs w:val="18"/>
          <w:lang w:eastAsia="it-IT"/>
        </w:rPr>
      </w:pPr>
      <w:r w:rsidRPr="00C24218">
        <w:rPr>
          <w:rFonts w:ascii="Calibri" w:eastAsia="Times New Roman" w:hAnsi="Calibri" w:cs="Calibri"/>
          <w:sz w:val="20"/>
          <w:szCs w:val="20"/>
          <w:lang w:eastAsia="it-IT"/>
        </w:rPr>
        <w:t>Il Concorrente è tenuto a fornire i dati all’Amministrazione, in ragione degli obblighi legali derivanti dalla normativa in materia di appalti e contrattualistica pubblica. Il rifiuto di fornire i dati richiesti dall’Amministrazione potrebbe determinare, a seconda dei casi, l’impossibilità di ammettere il concorrente alla partecipazione alla gara o la sua esclusione da questa o la decadenza dall'aggiudicazione, nonché l’impossibilità di stipulare il contratto.</w:t>
      </w:r>
    </w:p>
    <w:bookmarkEnd w:id="390"/>
    <w:p w14:paraId="3AE6ABFD" w14:textId="77777777" w:rsidR="00C24218" w:rsidRPr="00C24218" w:rsidRDefault="00C24218" w:rsidP="00C24218">
      <w:pPr>
        <w:contextualSpacing/>
        <w:jc w:val="both"/>
        <w:rPr>
          <w:rFonts w:ascii="Calibri" w:eastAsiaTheme="minorEastAsia" w:hAnsi="Calibri" w:cs="Calibri"/>
          <w:sz w:val="20"/>
          <w:szCs w:val="20"/>
          <w:lang w:eastAsia="it-IT"/>
        </w:rPr>
      </w:pPr>
    </w:p>
    <w:p w14:paraId="3E60E30D" w14:textId="77777777" w:rsidR="00C24218" w:rsidRPr="00C24218" w:rsidRDefault="00C24218" w:rsidP="00C24218">
      <w:pPr>
        <w:jc w:val="both"/>
        <w:textAlignment w:val="baseline"/>
        <w:rPr>
          <w:rFonts w:ascii="Calibri" w:eastAsia="Times New Roman" w:hAnsi="Calibri" w:cs="Calibri"/>
          <w:sz w:val="20"/>
          <w:szCs w:val="20"/>
          <w:lang w:eastAsia="it-IT"/>
        </w:rPr>
      </w:pPr>
      <w:r w:rsidRPr="00C24218">
        <w:rPr>
          <w:rFonts w:ascii="Calibri" w:eastAsia="Times New Roman" w:hAnsi="Calibri" w:cs="Calibri"/>
          <w:b/>
          <w:bCs/>
          <w:sz w:val="20"/>
          <w:szCs w:val="20"/>
          <w:u w:val="single"/>
          <w:lang w:eastAsia="it-IT"/>
        </w:rPr>
        <w:t>Natura dei dati trattati</w:t>
      </w:r>
      <w:r w:rsidRPr="00C24218">
        <w:rPr>
          <w:rFonts w:ascii="Calibri" w:eastAsia="Times New Roman" w:hAnsi="Calibri" w:cs="Calibri"/>
          <w:sz w:val="20"/>
          <w:szCs w:val="20"/>
          <w:lang w:eastAsia="it-IT"/>
        </w:rPr>
        <w:t> </w:t>
      </w:r>
    </w:p>
    <w:p w14:paraId="25F330E8" w14:textId="77777777" w:rsidR="00C24218" w:rsidRPr="00C24218" w:rsidRDefault="00C24218" w:rsidP="00C24218">
      <w:pPr>
        <w:jc w:val="both"/>
        <w:textAlignment w:val="baseline"/>
        <w:rPr>
          <w:rFonts w:ascii="Calibri" w:eastAsia="Times New Roman" w:hAnsi="Calibri" w:cs="Calibri"/>
          <w:sz w:val="20"/>
          <w:szCs w:val="20"/>
          <w:lang w:eastAsia="it-IT"/>
        </w:rPr>
      </w:pPr>
      <w:r w:rsidRPr="00C24218">
        <w:rPr>
          <w:rFonts w:ascii="Calibri" w:eastAsia="Times New Roman" w:hAnsi="Calibri" w:cs="Calibri"/>
          <w:sz w:val="20"/>
          <w:szCs w:val="20"/>
          <w:lang w:eastAsia="it-IT"/>
        </w:rPr>
        <w:t>I dati oggetto di trattamento per le finalità sopra specificate, sono della seguente natura: </w:t>
      </w:r>
    </w:p>
    <w:p w14:paraId="7DA7FD2F" w14:textId="77777777" w:rsidR="00C24218" w:rsidRPr="00C24218" w:rsidRDefault="00C24218" w:rsidP="00442513">
      <w:pPr>
        <w:numPr>
          <w:ilvl w:val="0"/>
          <w:numId w:val="8"/>
        </w:numPr>
        <w:ind w:left="426" w:hanging="284"/>
        <w:jc w:val="both"/>
        <w:textAlignment w:val="baseline"/>
        <w:rPr>
          <w:rFonts w:ascii="Calibri" w:eastAsia="Times New Roman" w:hAnsi="Calibri" w:cs="Calibri"/>
          <w:sz w:val="20"/>
          <w:szCs w:val="20"/>
          <w:lang w:eastAsia="it-IT"/>
        </w:rPr>
      </w:pPr>
      <w:r w:rsidRPr="00C24218">
        <w:rPr>
          <w:rFonts w:ascii="Calibri" w:eastAsia="Times New Roman" w:hAnsi="Calibri" w:cs="Calibri"/>
          <w:sz w:val="20"/>
          <w:szCs w:val="20"/>
          <w:lang w:eastAsia="it-IT"/>
        </w:rPr>
        <w:t>Dati personali comuni (es. anagrafici e di contatto); </w:t>
      </w:r>
    </w:p>
    <w:p w14:paraId="30A8EA2A" w14:textId="77777777" w:rsidR="00C24218" w:rsidRPr="00C24218" w:rsidRDefault="00C24218" w:rsidP="00442513">
      <w:pPr>
        <w:numPr>
          <w:ilvl w:val="0"/>
          <w:numId w:val="8"/>
        </w:numPr>
        <w:ind w:left="426" w:hanging="284"/>
        <w:jc w:val="both"/>
        <w:textAlignment w:val="baseline"/>
        <w:rPr>
          <w:rFonts w:ascii="Calibri" w:eastAsia="Times New Roman" w:hAnsi="Calibri" w:cs="Calibri"/>
          <w:sz w:val="20"/>
          <w:szCs w:val="20"/>
          <w:lang w:eastAsia="it-IT"/>
        </w:rPr>
      </w:pPr>
      <w:r w:rsidRPr="00C24218">
        <w:rPr>
          <w:rFonts w:ascii="Calibri" w:eastAsia="Times New Roman" w:hAnsi="Calibri" w:cs="Calibri"/>
          <w:sz w:val="20"/>
          <w:szCs w:val="20"/>
          <w:lang w:eastAsia="it-IT"/>
        </w:rPr>
        <w:t>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ai sensi, di cui all’art. 9 Regolamento UE.  </w:t>
      </w:r>
    </w:p>
    <w:p w14:paraId="5B2C0AEC" w14:textId="77777777" w:rsidR="00C24218" w:rsidRPr="00C24218" w:rsidRDefault="00C24218" w:rsidP="00C24218">
      <w:pPr>
        <w:contextualSpacing/>
        <w:jc w:val="both"/>
        <w:rPr>
          <w:rFonts w:ascii="Calibri" w:eastAsiaTheme="minorEastAsia" w:hAnsi="Calibri" w:cs="Calibri"/>
          <w:sz w:val="20"/>
          <w:szCs w:val="20"/>
          <w:u w:val="single"/>
          <w:lang w:eastAsia="it-IT"/>
        </w:rPr>
      </w:pPr>
    </w:p>
    <w:p w14:paraId="43ABEC61" w14:textId="77777777" w:rsidR="00C24218" w:rsidRPr="00C24218" w:rsidRDefault="00C24218" w:rsidP="00C24218">
      <w:pPr>
        <w:jc w:val="both"/>
        <w:textAlignment w:val="baseline"/>
        <w:rPr>
          <w:rFonts w:ascii="Segoe UI" w:eastAsia="Times New Roman" w:hAnsi="Segoe UI" w:cs="Segoe UI"/>
          <w:sz w:val="18"/>
          <w:szCs w:val="18"/>
          <w:lang w:eastAsia="it-IT"/>
        </w:rPr>
      </w:pPr>
      <w:r w:rsidRPr="00C24218">
        <w:rPr>
          <w:rFonts w:ascii="Calibri" w:eastAsia="Times New Roman" w:hAnsi="Calibri" w:cs="Calibri"/>
          <w:b/>
          <w:bCs/>
          <w:sz w:val="20"/>
          <w:szCs w:val="20"/>
          <w:u w:val="single"/>
          <w:lang w:eastAsia="it-IT"/>
        </w:rPr>
        <w:t>Modalità del trattamento dei dati</w:t>
      </w:r>
      <w:r w:rsidRPr="00C24218">
        <w:rPr>
          <w:rFonts w:ascii="Calibri" w:eastAsia="Times New Roman" w:hAnsi="Calibri" w:cs="Calibri"/>
          <w:sz w:val="20"/>
          <w:szCs w:val="20"/>
          <w:lang w:eastAsia="it-IT"/>
        </w:rPr>
        <w:t> </w:t>
      </w:r>
    </w:p>
    <w:p w14:paraId="35982D9D" w14:textId="77777777" w:rsidR="00C24218" w:rsidRPr="00C24218" w:rsidRDefault="00C24218" w:rsidP="00C24218">
      <w:pPr>
        <w:jc w:val="both"/>
        <w:textAlignment w:val="baseline"/>
        <w:rPr>
          <w:rFonts w:ascii="Calibri" w:eastAsiaTheme="minorEastAsia" w:hAnsi="Calibri" w:cs="Calibri"/>
          <w:sz w:val="20"/>
          <w:szCs w:val="20"/>
          <w:lang w:eastAsia="it-IT"/>
        </w:rPr>
      </w:pPr>
      <w:r w:rsidRPr="00C24218">
        <w:rPr>
          <w:rFonts w:ascii="Calibri" w:eastAsia="Times New Roman" w:hAnsi="Calibri" w:cs="Calibri"/>
          <w:sz w:val="20"/>
          <w:szCs w:val="20"/>
          <w:lang w:eastAsia="it-IT"/>
        </w:rPr>
        <w:t xml:space="preserve">Il trattamento dei dati verrà effettuato dall’Amministrazione in modo da garantirne la sicurezza e la riservatezza necessarie e potrà essere attuato mediante strumenti manuali, cartacei, informatici e telematici idonei a trattare i dati nel rispetto delle misure di sicurezza previste dal Regolamento UE. I dati saranno trattati in modo lecito e secondo correttezza; raccolti e </w:t>
      </w:r>
      <w:r w:rsidRPr="00C24218">
        <w:rPr>
          <w:rFonts w:ascii="Calibri" w:eastAsia="Times New Roman" w:hAnsi="Calibri" w:cs="Calibri"/>
          <w:sz w:val="20"/>
          <w:szCs w:val="20"/>
          <w:lang w:eastAsia="it-IT"/>
        </w:rPr>
        <w:lastRenderedPageBreak/>
        <w:t>registrati per lo scopo di cui al punto “Base giuridica e natura del conferimento”; esatti e, se necessario, aggiornati; pertinenti, completi e non eccedenti rispetto alle finalità per le quali sono raccolti o successivamente trattati; conservati in una forma che consenta l’identificazione dell’interessato per un periodo di tempo non superiore a quello necessario agli scopi per i quali essi sono stati raccolti o successivamente trattati.</w:t>
      </w:r>
    </w:p>
    <w:p w14:paraId="2A1ABADA" w14:textId="77777777" w:rsidR="00C24218" w:rsidRPr="00C24218" w:rsidRDefault="00C24218" w:rsidP="00C24218">
      <w:pPr>
        <w:contextualSpacing/>
        <w:jc w:val="both"/>
        <w:rPr>
          <w:rFonts w:ascii="Calibri" w:eastAsiaTheme="minorEastAsia" w:hAnsi="Calibri" w:cs="Calibri"/>
          <w:sz w:val="20"/>
          <w:szCs w:val="20"/>
          <w:u w:val="single"/>
          <w:lang w:eastAsia="it-IT"/>
        </w:rPr>
      </w:pPr>
    </w:p>
    <w:p w14:paraId="5E7EF65D" w14:textId="77777777" w:rsidR="00C24218" w:rsidRPr="00C24218" w:rsidRDefault="00C24218" w:rsidP="00C24218">
      <w:pPr>
        <w:jc w:val="both"/>
        <w:textAlignment w:val="baseline"/>
        <w:rPr>
          <w:rFonts w:ascii="Segoe UI" w:eastAsia="Times New Roman" w:hAnsi="Segoe UI" w:cs="Segoe UI"/>
          <w:sz w:val="18"/>
          <w:szCs w:val="18"/>
          <w:lang w:eastAsia="it-IT"/>
        </w:rPr>
      </w:pPr>
      <w:r w:rsidRPr="00C24218">
        <w:rPr>
          <w:rFonts w:ascii="Calibri" w:eastAsia="Times New Roman" w:hAnsi="Calibri" w:cs="Calibri"/>
          <w:b/>
          <w:bCs/>
          <w:sz w:val="20"/>
          <w:szCs w:val="20"/>
          <w:u w:val="single"/>
          <w:lang w:eastAsia="it-IT"/>
        </w:rPr>
        <w:t>Ambito di comunicazione e di diffusione dei dati</w:t>
      </w:r>
      <w:r w:rsidRPr="00C24218">
        <w:rPr>
          <w:rFonts w:ascii="Calibri" w:eastAsia="Times New Roman" w:hAnsi="Calibri" w:cs="Calibri"/>
          <w:sz w:val="20"/>
          <w:szCs w:val="20"/>
          <w:lang w:eastAsia="it-IT"/>
        </w:rPr>
        <w:t> </w:t>
      </w:r>
    </w:p>
    <w:p w14:paraId="47BE3E54" w14:textId="77777777" w:rsidR="00C24218" w:rsidRPr="00C24218" w:rsidRDefault="00C24218" w:rsidP="00C24218">
      <w:pPr>
        <w:jc w:val="both"/>
        <w:textAlignment w:val="baseline"/>
        <w:rPr>
          <w:rFonts w:ascii="Segoe UI" w:eastAsia="Times New Roman" w:hAnsi="Segoe UI" w:cs="Segoe UI"/>
          <w:sz w:val="18"/>
          <w:szCs w:val="18"/>
          <w:lang w:eastAsia="it-IT"/>
        </w:rPr>
      </w:pPr>
      <w:r w:rsidRPr="00C24218">
        <w:rPr>
          <w:rFonts w:ascii="Calibri" w:eastAsia="Times New Roman" w:hAnsi="Calibri" w:cs="Calibri"/>
          <w:sz w:val="20"/>
          <w:szCs w:val="20"/>
          <w:lang w:eastAsia="it-IT"/>
        </w:rPr>
        <w:t>I dati potranno essere: </w:t>
      </w:r>
    </w:p>
    <w:p w14:paraId="6869EF9C" w14:textId="77777777" w:rsidR="00C24218" w:rsidRPr="00C24218" w:rsidRDefault="00C24218" w:rsidP="00442513">
      <w:pPr>
        <w:numPr>
          <w:ilvl w:val="0"/>
          <w:numId w:val="9"/>
        </w:numPr>
        <w:ind w:left="284" w:hanging="153"/>
        <w:contextualSpacing/>
        <w:jc w:val="both"/>
        <w:rPr>
          <w:rFonts w:ascii="Calibri" w:hAnsi="Calibri" w:cs="Calibri"/>
          <w:sz w:val="20"/>
          <w:szCs w:val="20"/>
        </w:rPr>
      </w:pPr>
      <w:r w:rsidRPr="00C24218">
        <w:rPr>
          <w:rFonts w:ascii="Calibri" w:hAnsi="Calibri" w:cs="Calibri"/>
          <w:sz w:val="20"/>
          <w:szCs w:val="20"/>
        </w:rPr>
        <w:t>Trattati dal personale dell’Amministrazione che cura il procedimento di gara e l’esecuzione del Contratto, dal personale di altri uffici della medesima che svolgono attività inerenti, nonché dagli uffici che si occupano di attività per fini di studio e statistici; </w:t>
      </w:r>
    </w:p>
    <w:p w14:paraId="431A1E5F" w14:textId="77777777" w:rsidR="00C24218" w:rsidRPr="00C24218" w:rsidRDefault="00C24218" w:rsidP="00442513">
      <w:pPr>
        <w:numPr>
          <w:ilvl w:val="0"/>
          <w:numId w:val="9"/>
        </w:numPr>
        <w:ind w:left="284" w:hanging="153"/>
        <w:contextualSpacing/>
        <w:jc w:val="both"/>
        <w:rPr>
          <w:rFonts w:ascii="Calibri" w:hAnsi="Calibri" w:cs="Calibri"/>
          <w:sz w:val="20"/>
          <w:szCs w:val="20"/>
        </w:rPr>
      </w:pPr>
      <w:r w:rsidRPr="00C24218">
        <w:rPr>
          <w:rFonts w:ascii="Calibri" w:hAnsi="Calibri" w:cs="Calibri"/>
          <w:sz w:val="20"/>
          <w:szCs w:val="20"/>
        </w:rPr>
        <w:t>Comunicati a collaboratori autonomi, professionisti, consulenti, che prestino attività di consulenza o assistenza all’Amministrazione in ordine al procedimento di gara ed all’esecuzione del Contratto, anche per l’eventuale tutela in giudizio, o per studi di settore o fini statistici; </w:t>
      </w:r>
    </w:p>
    <w:p w14:paraId="5C0BEF29" w14:textId="77777777" w:rsidR="00C24218" w:rsidRPr="00C24218" w:rsidRDefault="00C24218" w:rsidP="00442513">
      <w:pPr>
        <w:numPr>
          <w:ilvl w:val="0"/>
          <w:numId w:val="9"/>
        </w:numPr>
        <w:ind w:left="284" w:hanging="153"/>
        <w:contextualSpacing/>
        <w:jc w:val="both"/>
        <w:rPr>
          <w:rFonts w:ascii="Calibri" w:hAnsi="Calibri" w:cs="Calibri"/>
          <w:sz w:val="20"/>
          <w:szCs w:val="20"/>
        </w:rPr>
      </w:pPr>
      <w:r w:rsidRPr="00C24218">
        <w:rPr>
          <w:rFonts w:ascii="Calibri" w:hAnsi="Calibri" w:cs="Calibri"/>
          <w:sz w:val="20"/>
          <w:szCs w:val="20"/>
        </w:rPr>
        <w:t>Comunicati ad eventuali soggetti esterni, facenti parte delle Commissioni di aggiudicazione e di collaudo che verranno di volta in volta costituite; </w:t>
      </w:r>
    </w:p>
    <w:p w14:paraId="50E2F121" w14:textId="77777777" w:rsidR="00C24218" w:rsidRPr="00C24218" w:rsidRDefault="00C24218" w:rsidP="00442513">
      <w:pPr>
        <w:numPr>
          <w:ilvl w:val="0"/>
          <w:numId w:val="9"/>
        </w:numPr>
        <w:ind w:left="284" w:hanging="153"/>
        <w:contextualSpacing/>
        <w:jc w:val="both"/>
        <w:rPr>
          <w:rFonts w:ascii="Calibri" w:hAnsi="Calibri" w:cs="Calibri"/>
          <w:sz w:val="20"/>
          <w:szCs w:val="20"/>
        </w:rPr>
      </w:pPr>
      <w:r w:rsidRPr="00C24218">
        <w:rPr>
          <w:rFonts w:ascii="Calibri" w:hAnsi="Calibri" w:cs="Calibri"/>
          <w:sz w:val="20"/>
          <w:szCs w:val="20"/>
        </w:rPr>
        <w:t>Comunicati ad altri concorrenti che facciano richiesta di accesso ai documenti di gara nei limiti consentiti ai sensi della legge 7 agosto 1990, n. 241;</w:t>
      </w:r>
    </w:p>
    <w:p w14:paraId="2D4954C8" w14:textId="77777777" w:rsidR="00C24218" w:rsidRPr="00C24218" w:rsidRDefault="00C24218" w:rsidP="00442513">
      <w:pPr>
        <w:numPr>
          <w:ilvl w:val="0"/>
          <w:numId w:val="9"/>
        </w:numPr>
        <w:ind w:left="284" w:hanging="153"/>
        <w:contextualSpacing/>
        <w:jc w:val="both"/>
        <w:rPr>
          <w:rFonts w:ascii="Calibri" w:hAnsi="Calibri" w:cs="Calibri"/>
          <w:sz w:val="20"/>
          <w:szCs w:val="20"/>
        </w:rPr>
      </w:pPr>
      <w:r w:rsidRPr="00C24218">
        <w:rPr>
          <w:rFonts w:ascii="Calibri" w:hAnsi="Calibri" w:cs="Calibri"/>
          <w:sz w:val="20"/>
          <w:szCs w:val="20"/>
        </w:rPr>
        <w:t>Comunicati all’ANAC, in osservanza a quanto previsto dalla Determinazione AVCP n. 1 del 10/01/2008. </w:t>
      </w:r>
    </w:p>
    <w:p w14:paraId="714655AB" w14:textId="77777777" w:rsidR="00C24218" w:rsidRPr="00C24218" w:rsidRDefault="00C24218" w:rsidP="00C24218">
      <w:pPr>
        <w:jc w:val="both"/>
        <w:textAlignment w:val="baseline"/>
        <w:rPr>
          <w:rFonts w:ascii="Calibri" w:eastAsia="Times New Roman" w:hAnsi="Calibri" w:cs="Calibri"/>
          <w:sz w:val="20"/>
          <w:szCs w:val="20"/>
          <w:lang w:eastAsia="it-IT"/>
        </w:rPr>
      </w:pPr>
    </w:p>
    <w:p w14:paraId="3251793B" w14:textId="77777777" w:rsidR="00C24218" w:rsidRPr="00C24218" w:rsidRDefault="00C24218" w:rsidP="00C24218">
      <w:pPr>
        <w:jc w:val="both"/>
        <w:textAlignment w:val="baseline"/>
        <w:rPr>
          <w:rFonts w:ascii="Segoe UI" w:eastAsia="Times New Roman" w:hAnsi="Segoe UI" w:cs="Segoe UI"/>
          <w:sz w:val="18"/>
          <w:szCs w:val="18"/>
          <w:lang w:eastAsia="it-IT"/>
        </w:rPr>
      </w:pPr>
      <w:r w:rsidRPr="00C24218">
        <w:rPr>
          <w:rFonts w:ascii="Calibri" w:eastAsia="Times New Roman" w:hAnsi="Calibri" w:cs="Calibri"/>
          <w:sz w:val="20"/>
          <w:szCs w:val="20"/>
          <w:lang w:eastAsia="it-IT"/>
        </w:rPr>
        <w:t xml:space="preserve">Il nominativo del concorrente aggiudicatario della gara ed il prezzo di aggiudicazione dell’appalto saranno diffusi tramite il sito internet </w:t>
      </w:r>
      <w:hyperlink r:id="rId31" w:tgtFrame="_blank" w:history="1">
        <w:r w:rsidRPr="00C24218">
          <w:rPr>
            <w:rFonts w:ascii="Calibri" w:eastAsia="Times New Roman" w:hAnsi="Calibri" w:cs="Calibri"/>
            <w:sz w:val="20"/>
            <w:szCs w:val="20"/>
            <w:u w:val="single"/>
            <w:lang w:eastAsia="it-IT"/>
          </w:rPr>
          <w:t>http://www.urp.cnr.it</w:t>
        </w:r>
      </w:hyperlink>
      <w:r w:rsidRPr="00C24218">
        <w:rPr>
          <w:rFonts w:ascii="Calibri" w:eastAsia="Times New Roman" w:hAnsi="Calibri" w:cs="Calibri"/>
          <w:sz w:val="20"/>
          <w:szCs w:val="20"/>
          <w:lang w:eastAsia="it-IT"/>
        </w:rPr>
        <w:t>, sezione Gare. </w:t>
      </w:r>
    </w:p>
    <w:p w14:paraId="7AA4ACDD" w14:textId="77777777" w:rsidR="00C24218" w:rsidRPr="00C24218" w:rsidRDefault="00C24218" w:rsidP="00C24218">
      <w:pPr>
        <w:jc w:val="both"/>
        <w:textAlignment w:val="baseline"/>
        <w:rPr>
          <w:rFonts w:ascii="Calibri" w:eastAsia="Times New Roman" w:hAnsi="Calibri" w:cs="Calibri"/>
          <w:sz w:val="20"/>
          <w:szCs w:val="20"/>
          <w:lang w:eastAsia="it-IT"/>
        </w:rPr>
      </w:pPr>
    </w:p>
    <w:p w14:paraId="1A8891B9" w14:textId="77777777" w:rsidR="00C24218" w:rsidRPr="00C24218" w:rsidRDefault="00C24218" w:rsidP="00C24218">
      <w:pPr>
        <w:jc w:val="both"/>
        <w:textAlignment w:val="baseline"/>
        <w:rPr>
          <w:rFonts w:ascii="Segoe UI" w:eastAsia="Times New Roman" w:hAnsi="Segoe UI" w:cs="Segoe UI"/>
          <w:sz w:val="18"/>
          <w:szCs w:val="18"/>
          <w:lang w:eastAsia="it-IT"/>
        </w:rPr>
      </w:pPr>
      <w:r w:rsidRPr="00C24218">
        <w:rPr>
          <w:rFonts w:ascii="Calibri" w:eastAsia="Times New Roman" w:hAnsi="Calibri" w:cs="Calibri"/>
          <w:sz w:val="20"/>
          <w:szCs w:val="20"/>
          <w:lang w:eastAsia="it-IT"/>
        </w:rPr>
        <w:t>Oltre a quanto sopra, in adempimento agli obblighi di legge che impongono la trasparenza amministrativa (art. 1, comma 16, lett. b, e comma 32 L. 190/2012; art. 35 D. Lgs. n. 33/2012; nonché art. 20 del Codice), il concorrente/aggiudicatario prende atto ed acconsente a che i dati e la documentazione che la legge impone di pubblicare, siano pubblicati e diffusi, ricorrendone le condizioni, tramite il sito internet http://www.cnr.it, sezione “Amministrazione Trasparente”, ivi inclusi i rapporti e le relazioni previsti all’art. 47, comma 9) del D.L. 77/2021 convertito, con modificazioni, dalla L. 108/2021. </w:t>
      </w:r>
    </w:p>
    <w:p w14:paraId="044B2E5E" w14:textId="77777777" w:rsidR="00C24218" w:rsidRPr="00C24218" w:rsidRDefault="00C24218" w:rsidP="00C24218">
      <w:pPr>
        <w:jc w:val="both"/>
        <w:textAlignment w:val="baseline"/>
        <w:rPr>
          <w:rFonts w:ascii="Calibri" w:eastAsia="Times New Roman" w:hAnsi="Calibri" w:cs="Calibri"/>
          <w:sz w:val="20"/>
          <w:szCs w:val="20"/>
          <w:lang w:eastAsia="it-IT"/>
        </w:rPr>
      </w:pPr>
    </w:p>
    <w:p w14:paraId="533E7C8D" w14:textId="77777777" w:rsidR="00C24218" w:rsidRPr="00C24218" w:rsidRDefault="00C24218" w:rsidP="00C24218">
      <w:pPr>
        <w:jc w:val="both"/>
        <w:textAlignment w:val="baseline"/>
        <w:rPr>
          <w:rFonts w:ascii="Segoe UI" w:eastAsia="Times New Roman" w:hAnsi="Segoe UI" w:cs="Segoe UI"/>
          <w:sz w:val="18"/>
          <w:szCs w:val="18"/>
          <w:lang w:eastAsia="it-IT"/>
        </w:rPr>
      </w:pPr>
      <w:r w:rsidRPr="00C24218">
        <w:rPr>
          <w:rFonts w:ascii="Calibri" w:eastAsia="Times New Roman" w:hAnsi="Calibri" w:cs="Calibri"/>
          <w:sz w:val="20"/>
          <w:szCs w:val="20"/>
          <w:lang w:eastAsia="it-IT"/>
        </w:rPr>
        <w:t>I dati potrebbero essere trasferiti ad un’organizzazione internazionale, in adempimento di obblighi di legge; in tal caso il trasferimento avverrà nel rispetto delle prescrizioni del Regolamento UE. </w:t>
      </w:r>
    </w:p>
    <w:p w14:paraId="1F3D141A" w14:textId="77777777" w:rsidR="00C24218" w:rsidRPr="00C24218" w:rsidRDefault="00C24218" w:rsidP="00C24218">
      <w:pPr>
        <w:contextualSpacing/>
        <w:jc w:val="both"/>
        <w:rPr>
          <w:rFonts w:ascii="Calibri" w:eastAsiaTheme="minorEastAsia" w:hAnsi="Calibri" w:cs="Calibri"/>
          <w:sz w:val="20"/>
          <w:szCs w:val="20"/>
          <w:u w:val="single"/>
          <w:lang w:eastAsia="it-IT"/>
        </w:rPr>
      </w:pPr>
    </w:p>
    <w:p w14:paraId="0538EBFC" w14:textId="77777777" w:rsidR="00C24218" w:rsidRPr="00C24218" w:rsidRDefault="00C24218" w:rsidP="00C24218">
      <w:pPr>
        <w:jc w:val="both"/>
        <w:textAlignment w:val="baseline"/>
        <w:rPr>
          <w:rFonts w:ascii="Segoe UI" w:eastAsia="Times New Roman" w:hAnsi="Segoe UI" w:cs="Segoe UI"/>
          <w:sz w:val="18"/>
          <w:szCs w:val="18"/>
          <w:lang w:eastAsia="it-IT"/>
        </w:rPr>
      </w:pPr>
      <w:r w:rsidRPr="00C24218">
        <w:rPr>
          <w:rFonts w:ascii="Calibri" w:eastAsia="Times New Roman" w:hAnsi="Calibri" w:cs="Calibri"/>
          <w:b/>
          <w:bCs/>
          <w:sz w:val="20"/>
          <w:szCs w:val="20"/>
          <w:u w:val="single"/>
          <w:lang w:eastAsia="it-IT"/>
        </w:rPr>
        <w:t>Periodo di conservazione dei dati</w:t>
      </w:r>
      <w:r w:rsidRPr="00C24218">
        <w:rPr>
          <w:rFonts w:ascii="Calibri" w:eastAsia="Times New Roman" w:hAnsi="Calibri" w:cs="Calibri"/>
          <w:sz w:val="20"/>
          <w:szCs w:val="20"/>
          <w:lang w:eastAsia="it-IT"/>
        </w:rPr>
        <w:t> </w:t>
      </w:r>
    </w:p>
    <w:p w14:paraId="73C1E169" w14:textId="77777777" w:rsidR="00C24218" w:rsidRPr="00C24218" w:rsidRDefault="00C24218" w:rsidP="00C24218">
      <w:pPr>
        <w:jc w:val="both"/>
        <w:textAlignment w:val="baseline"/>
        <w:rPr>
          <w:rFonts w:ascii="Calibri" w:eastAsia="Times New Roman" w:hAnsi="Calibri" w:cs="Calibri"/>
          <w:sz w:val="20"/>
          <w:szCs w:val="20"/>
          <w:lang w:eastAsia="it-IT"/>
        </w:rPr>
      </w:pPr>
      <w:r w:rsidRPr="00C24218">
        <w:rPr>
          <w:rFonts w:ascii="Calibri" w:eastAsia="Times New Roman" w:hAnsi="Calibri" w:cs="Calibri"/>
          <w:sz w:val="20"/>
          <w:szCs w:val="20"/>
          <w:lang w:eastAsia="it-IT"/>
        </w:rPr>
        <w:t>Il periodo di conservazione dei dati è di dieci (10) anni dalla conclusione dell’esecuzione del Contratto, in ragione delle potenziali azioni legali esercitabili. Inoltre, i dati potranno essere conservati, anche in forma aggregata, per fini di studio o statistici nel rispetto degli artt. 89 del Regolamento UE.</w:t>
      </w:r>
    </w:p>
    <w:p w14:paraId="6FF16231" w14:textId="77777777" w:rsidR="00C24218" w:rsidRPr="00C24218" w:rsidRDefault="00C24218" w:rsidP="00C24218">
      <w:pPr>
        <w:jc w:val="both"/>
        <w:textAlignment w:val="baseline"/>
        <w:rPr>
          <w:rFonts w:ascii="Segoe UI" w:eastAsia="Times New Roman" w:hAnsi="Segoe UI" w:cs="Segoe UI"/>
          <w:sz w:val="18"/>
          <w:szCs w:val="18"/>
          <w:lang w:eastAsia="it-IT"/>
        </w:rPr>
      </w:pPr>
    </w:p>
    <w:p w14:paraId="1A50E51E" w14:textId="77777777" w:rsidR="00C24218" w:rsidRPr="00C24218" w:rsidRDefault="00C24218" w:rsidP="00C24218">
      <w:pPr>
        <w:jc w:val="both"/>
        <w:textAlignment w:val="baseline"/>
        <w:rPr>
          <w:rFonts w:ascii="Segoe UI" w:eastAsia="Times New Roman" w:hAnsi="Segoe UI" w:cs="Segoe UI"/>
          <w:sz w:val="18"/>
          <w:szCs w:val="18"/>
          <w:lang w:eastAsia="it-IT"/>
        </w:rPr>
      </w:pPr>
      <w:r w:rsidRPr="00C24218">
        <w:rPr>
          <w:rFonts w:ascii="Calibri" w:eastAsia="Times New Roman" w:hAnsi="Calibri" w:cs="Calibri"/>
          <w:b/>
          <w:bCs/>
          <w:sz w:val="20"/>
          <w:szCs w:val="20"/>
          <w:u w:val="single"/>
          <w:lang w:eastAsia="it-IT"/>
        </w:rPr>
        <w:t>Processo decisionale automatizzato</w:t>
      </w:r>
      <w:r w:rsidRPr="00C24218">
        <w:rPr>
          <w:rFonts w:ascii="Calibri" w:eastAsia="Times New Roman" w:hAnsi="Calibri" w:cs="Calibri"/>
          <w:sz w:val="20"/>
          <w:szCs w:val="20"/>
          <w:lang w:eastAsia="it-IT"/>
        </w:rPr>
        <w:t> </w:t>
      </w:r>
    </w:p>
    <w:p w14:paraId="2C72785B" w14:textId="77777777" w:rsidR="00C24218" w:rsidRPr="00C24218" w:rsidRDefault="00C24218" w:rsidP="00C24218">
      <w:pPr>
        <w:jc w:val="both"/>
        <w:textAlignment w:val="baseline"/>
        <w:rPr>
          <w:rFonts w:ascii="Segoe UI" w:eastAsia="Times New Roman" w:hAnsi="Segoe UI" w:cs="Segoe UI"/>
          <w:sz w:val="18"/>
          <w:szCs w:val="18"/>
          <w:lang w:eastAsia="it-IT"/>
        </w:rPr>
      </w:pPr>
      <w:r w:rsidRPr="00C24218">
        <w:rPr>
          <w:rFonts w:ascii="Calibri" w:eastAsia="Times New Roman" w:hAnsi="Calibri" w:cs="Calibri"/>
          <w:sz w:val="20"/>
          <w:szCs w:val="20"/>
          <w:lang w:eastAsia="it-IT"/>
        </w:rPr>
        <w:t>Nell’ambito della fase di gara, non è presente alcun processo decisionale automatizzato. </w:t>
      </w:r>
    </w:p>
    <w:p w14:paraId="3E800756" w14:textId="77777777" w:rsidR="00C24218" w:rsidRPr="00C24218" w:rsidRDefault="00C24218" w:rsidP="00C24218">
      <w:pPr>
        <w:contextualSpacing/>
        <w:jc w:val="both"/>
        <w:rPr>
          <w:rFonts w:ascii="Calibri" w:eastAsiaTheme="minorEastAsia" w:hAnsi="Calibri" w:cs="Calibri"/>
          <w:sz w:val="20"/>
          <w:szCs w:val="20"/>
          <w:lang w:eastAsia="it-IT"/>
        </w:rPr>
      </w:pPr>
    </w:p>
    <w:p w14:paraId="50A644A2" w14:textId="77777777" w:rsidR="00C24218" w:rsidRPr="00C24218" w:rsidRDefault="00C24218" w:rsidP="00C24218">
      <w:pPr>
        <w:jc w:val="both"/>
        <w:textAlignment w:val="baseline"/>
        <w:rPr>
          <w:rFonts w:ascii="Segoe UI" w:eastAsia="Times New Roman" w:hAnsi="Segoe UI" w:cs="Segoe UI"/>
          <w:sz w:val="18"/>
          <w:szCs w:val="18"/>
          <w:lang w:eastAsia="it-IT"/>
        </w:rPr>
      </w:pPr>
      <w:r w:rsidRPr="00C24218">
        <w:rPr>
          <w:rFonts w:ascii="Calibri" w:eastAsia="Times New Roman" w:hAnsi="Calibri" w:cs="Calibri"/>
          <w:b/>
          <w:bCs/>
          <w:sz w:val="20"/>
          <w:szCs w:val="20"/>
          <w:u w:val="single"/>
          <w:lang w:eastAsia="it-IT"/>
        </w:rPr>
        <w:t>Diritti del concorrente/interessato</w:t>
      </w:r>
      <w:r w:rsidRPr="00C24218">
        <w:rPr>
          <w:rFonts w:ascii="Calibri" w:eastAsia="Times New Roman" w:hAnsi="Calibri" w:cs="Calibri"/>
          <w:sz w:val="20"/>
          <w:szCs w:val="20"/>
          <w:lang w:eastAsia="it-IT"/>
        </w:rPr>
        <w:t> </w:t>
      </w:r>
    </w:p>
    <w:p w14:paraId="15A3E541" w14:textId="77777777" w:rsidR="00C24218" w:rsidRPr="00C24218" w:rsidRDefault="00C24218" w:rsidP="00C24218">
      <w:pPr>
        <w:jc w:val="both"/>
        <w:textAlignment w:val="baseline"/>
        <w:rPr>
          <w:rFonts w:ascii="Segoe UI" w:eastAsia="Times New Roman" w:hAnsi="Segoe UI" w:cs="Segoe UI"/>
          <w:sz w:val="18"/>
          <w:szCs w:val="18"/>
          <w:lang w:eastAsia="it-IT"/>
        </w:rPr>
      </w:pPr>
      <w:r w:rsidRPr="00C24218">
        <w:rPr>
          <w:rFonts w:ascii="Calibri" w:eastAsia="Times New Roman" w:hAnsi="Calibri" w:cs="Calibri"/>
          <w:sz w:val="20"/>
          <w:szCs w:val="20"/>
          <w:lang w:eastAsia="it-IT"/>
        </w:rPr>
        <w:t>Per “interessato” si intende qualsiasi persona fisica i cui dati sono trasferiti dal concorrente all’Amministrazione.  </w:t>
      </w:r>
    </w:p>
    <w:p w14:paraId="4B9E9F64" w14:textId="77777777" w:rsidR="00C24218" w:rsidRPr="00C24218" w:rsidRDefault="00C24218" w:rsidP="00C24218">
      <w:pPr>
        <w:jc w:val="both"/>
        <w:textAlignment w:val="baseline"/>
        <w:rPr>
          <w:rFonts w:ascii="Segoe UI" w:eastAsia="Times New Roman" w:hAnsi="Segoe UI" w:cs="Segoe UI"/>
          <w:sz w:val="18"/>
          <w:szCs w:val="18"/>
          <w:lang w:eastAsia="it-IT"/>
        </w:rPr>
      </w:pPr>
      <w:r w:rsidRPr="00C24218">
        <w:rPr>
          <w:rFonts w:ascii="Calibri" w:eastAsia="Times New Roman" w:hAnsi="Calibri" w:cs="Calibri"/>
          <w:sz w:val="20"/>
          <w:szCs w:val="20"/>
          <w:lang w:eastAsia="it-IT"/>
        </w:rPr>
        <w:t xml:space="preserve">All'interessato vengono riconosciuti i diritti di cui agli artt. da 15 a 23 del Regolamento UE. In particolare, l’interessato ha il diritto di: </w:t>
      </w:r>
      <w:r w:rsidRPr="00C24218">
        <w:rPr>
          <w:rFonts w:ascii="Calibri" w:eastAsia="Times New Roman" w:hAnsi="Calibri" w:cs="Calibri"/>
          <w:i/>
          <w:iCs/>
          <w:sz w:val="20"/>
          <w:szCs w:val="20"/>
          <w:lang w:eastAsia="it-IT"/>
        </w:rPr>
        <w:t>i)</w:t>
      </w:r>
      <w:r w:rsidRPr="00C24218">
        <w:rPr>
          <w:rFonts w:ascii="Calibri" w:eastAsia="Times New Roman" w:hAnsi="Calibri" w:cs="Calibri"/>
          <w:sz w:val="20"/>
          <w:szCs w:val="20"/>
          <w:lang w:eastAsia="it-IT"/>
        </w:rPr>
        <w:t xml:space="preserve"> ottenere, in qualunque momento la conferma che sia o meno in corso un trattamento di dati personali che lo riguardano; </w:t>
      </w:r>
      <w:r w:rsidRPr="00C24218">
        <w:rPr>
          <w:rFonts w:ascii="Calibri" w:eastAsia="Times New Roman" w:hAnsi="Calibri" w:cs="Calibri"/>
          <w:i/>
          <w:iCs/>
          <w:sz w:val="20"/>
          <w:szCs w:val="20"/>
          <w:lang w:eastAsia="it-IT"/>
        </w:rPr>
        <w:t>ii)</w:t>
      </w:r>
      <w:r w:rsidRPr="00C24218">
        <w:rPr>
          <w:rFonts w:ascii="Calibri" w:eastAsia="Times New Roman" w:hAnsi="Calibri" w:cs="Calibri"/>
          <w:sz w:val="20"/>
          <w:szCs w:val="20"/>
          <w:lang w:eastAsia="it-IT"/>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C24218">
        <w:rPr>
          <w:rFonts w:ascii="Calibri" w:eastAsia="Times New Roman" w:hAnsi="Calibri" w:cs="Calibri"/>
          <w:i/>
          <w:iCs/>
          <w:sz w:val="20"/>
          <w:szCs w:val="20"/>
          <w:lang w:eastAsia="it-IT"/>
        </w:rPr>
        <w:t>iii)</w:t>
      </w:r>
      <w:r w:rsidRPr="00C24218">
        <w:rPr>
          <w:rFonts w:ascii="Calibri" w:eastAsia="Times New Roman" w:hAnsi="Calibri" w:cs="Calibri"/>
          <w:sz w:val="20"/>
          <w:szCs w:val="20"/>
          <w:lang w:eastAsia="it-IT"/>
        </w:rPr>
        <w:t xml:space="preserve"> il diritto di chiedere, e nel caso ottenere, la rettifica e, ove possibile, la cancellazione o, ancora, la limitazione del trattamento e, infine, può opporsi, per motivi legittimi, al loro trattamento; </w:t>
      </w:r>
      <w:r w:rsidRPr="00C24218">
        <w:rPr>
          <w:rFonts w:ascii="Calibri" w:eastAsia="Times New Roman" w:hAnsi="Calibri" w:cs="Calibri"/>
          <w:i/>
          <w:iCs/>
          <w:sz w:val="20"/>
          <w:szCs w:val="20"/>
          <w:lang w:eastAsia="it-IT"/>
        </w:rPr>
        <w:t>iv)</w:t>
      </w:r>
      <w:r w:rsidRPr="00C24218">
        <w:rPr>
          <w:rFonts w:ascii="Calibri" w:eastAsia="Times New Roman" w:hAnsi="Calibri" w:cs="Calibri"/>
          <w:sz w:val="20"/>
          <w:szCs w:val="20"/>
          <w:lang w:eastAsia="it-IT"/>
        </w:rPr>
        <w:t xml:space="preserve"> il diritto alla portabilità dei dati che sarà applicabile nei limiti di cui all’art. 20 del regolamento UE.  </w:t>
      </w:r>
    </w:p>
    <w:p w14:paraId="1F55A2AF" w14:textId="77777777" w:rsidR="00C24218" w:rsidRPr="00C24218" w:rsidRDefault="00C24218" w:rsidP="00C24218">
      <w:pPr>
        <w:jc w:val="both"/>
        <w:textAlignment w:val="baseline"/>
        <w:rPr>
          <w:rFonts w:ascii="Calibri" w:eastAsia="Times New Roman" w:hAnsi="Calibri" w:cs="Calibri"/>
          <w:sz w:val="20"/>
          <w:szCs w:val="20"/>
          <w:lang w:eastAsia="it-IT"/>
        </w:rPr>
      </w:pPr>
      <w:r w:rsidRPr="00C24218">
        <w:rPr>
          <w:rFonts w:ascii="Calibri" w:eastAsia="Times New Roman" w:hAnsi="Calibri" w:cs="Calibri"/>
          <w:sz w:val="20"/>
          <w:szCs w:val="20"/>
          <w:lang w:eastAsia="it-IT"/>
        </w:rPr>
        <w:t>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ricorso o segnalazione.</w:t>
      </w:r>
    </w:p>
    <w:p w14:paraId="334EE7DF" w14:textId="77777777" w:rsidR="00C24218" w:rsidRPr="00C24218" w:rsidRDefault="00C24218" w:rsidP="00C24218">
      <w:pPr>
        <w:jc w:val="both"/>
        <w:textAlignment w:val="baseline"/>
        <w:rPr>
          <w:rFonts w:ascii="Calibri" w:eastAsia="Times New Roman" w:hAnsi="Calibri" w:cs="Calibri"/>
          <w:sz w:val="20"/>
          <w:szCs w:val="20"/>
          <w:lang w:eastAsia="it-IT"/>
        </w:rPr>
      </w:pPr>
    </w:p>
    <w:p w14:paraId="752216BF" w14:textId="77777777" w:rsidR="00C24218" w:rsidRPr="00C24218" w:rsidRDefault="00C24218" w:rsidP="00C24218">
      <w:pPr>
        <w:jc w:val="both"/>
        <w:textAlignment w:val="baseline"/>
        <w:rPr>
          <w:rFonts w:ascii="Segoe UI" w:eastAsia="Times New Roman" w:hAnsi="Segoe UI" w:cs="Segoe UI"/>
          <w:sz w:val="18"/>
          <w:szCs w:val="18"/>
          <w:lang w:eastAsia="it-IT"/>
        </w:rPr>
      </w:pPr>
      <w:r w:rsidRPr="00C24218">
        <w:rPr>
          <w:rFonts w:ascii="Calibri" w:eastAsia="Times New Roman" w:hAnsi="Calibri" w:cs="Calibri"/>
          <w:b/>
          <w:bCs/>
          <w:sz w:val="20"/>
          <w:szCs w:val="20"/>
          <w:u w:val="single"/>
          <w:lang w:eastAsia="it-IT"/>
        </w:rPr>
        <w:lastRenderedPageBreak/>
        <w:t>Consenso al trattamento dei dati personali</w:t>
      </w:r>
      <w:r w:rsidRPr="00C24218">
        <w:rPr>
          <w:rFonts w:ascii="Calibri" w:eastAsia="Times New Roman" w:hAnsi="Calibri" w:cs="Calibri"/>
          <w:sz w:val="20"/>
          <w:szCs w:val="20"/>
          <w:lang w:eastAsia="it-IT"/>
        </w:rPr>
        <w:t> </w:t>
      </w:r>
    </w:p>
    <w:p w14:paraId="37CF9B31" w14:textId="77777777" w:rsidR="00C24218" w:rsidRPr="00C24218" w:rsidRDefault="00C24218" w:rsidP="00C24218">
      <w:pPr>
        <w:jc w:val="both"/>
        <w:textAlignment w:val="baseline"/>
        <w:rPr>
          <w:rFonts w:ascii="Segoe UI" w:eastAsia="Times New Roman" w:hAnsi="Segoe UI" w:cs="Segoe UI"/>
          <w:sz w:val="18"/>
          <w:szCs w:val="18"/>
          <w:lang w:eastAsia="it-IT"/>
        </w:rPr>
      </w:pPr>
      <w:r w:rsidRPr="00C24218">
        <w:rPr>
          <w:rFonts w:ascii="Calibri" w:eastAsia="Times New Roman" w:hAnsi="Calibri" w:cs="Calibri"/>
          <w:sz w:val="20"/>
          <w:szCs w:val="20"/>
          <w:lang w:eastAsia="it-IT"/>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 </w:t>
      </w:r>
    </w:p>
    <w:p w14:paraId="32817FBE" w14:textId="77777777" w:rsidR="00C24218" w:rsidRPr="00C24218" w:rsidRDefault="00C24218" w:rsidP="00C24218">
      <w:pPr>
        <w:jc w:val="both"/>
        <w:textAlignment w:val="baseline"/>
        <w:rPr>
          <w:rFonts w:ascii="Segoe UI" w:eastAsia="Times New Roman" w:hAnsi="Segoe UI" w:cs="Segoe UI"/>
          <w:sz w:val="18"/>
          <w:szCs w:val="18"/>
          <w:lang w:eastAsia="it-IT"/>
        </w:rPr>
      </w:pPr>
      <w:r w:rsidRPr="00C24218">
        <w:rPr>
          <w:rFonts w:ascii="Calibri" w:eastAsia="Times New Roman" w:hAnsi="Calibri" w:cs="Calibri"/>
          <w:sz w:val="20"/>
          <w:szCs w:val="20"/>
          <w:lang w:eastAsia="it-IT"/>
        </w:rPr>
        <w:t>Il concorrente si impegna a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dell’Amministrazione per le finalità sopra descritte. </w:t>
      </w:r>
    </w:p>
    <w:p w14:paraId="2D0E66CE" w14:textId="77777777" w:rsidR="00C24218" w:rsidRPr="00C24218" w:rsidRDefault="00C24218" w:rsidP="00C24218">
      <w:pPr>
        <w:rPr>
          <w:sz w:val="20"/>
          <w:szCs w:val="22"/>
        </w:rPr>
      </w:pPr>
    </w:p>
    <w:p w14:paraId="1742F69B" w14:textId="77777777" w:rsidR="00D27250" w:rsidRPr="00C20039" w:rsidRDefault="00D27250" w:rsidP="00D27250">
      <w:pPr>
        <w:widowControl w:val="0"/>
        <w:spacing w:after="60"/>
        <w:ind w:right="-45"/>
        <w:rPr>
          <w:rFonts w:ascii="Calibri" w:eastAsia="Calibri" w:hAnsi="Calibri" w:cs="Times New Roman"/>
          <w:sz w:val="20"/>
          <w:szCs w:val="20"/>
        </w:rPr>
      </w:pPr>
    </w:p>
    <w:p w14:paraId="7EFB4DF4" w14:textId="77777777" w:rsidR="00D27250" w:rsidRDefault="00D27250" w:rsidP="00D27250">
      <w:pPr>
        <w:autoSpaceDE w:val="0"/>
        <w:autoSpaceDN w:val="0"/>
        <w:adjustRightInd w:val="0"/>
        <w:jc w:val="center"/>
        <w:rPr>
          <w:rFonts w:ascii="Calibri" w:eastAsiaTheme="minorEastAsia" w:hAnsi="Calibri" w:cs="Calibri"/>
          <w:b/>
          <w:bCs/>
          <w:caps/>
          <w:sz w:val="28"/>
          <w:szCs w:val="28"/>
          <w:lang w:eastAsia="it-IT"/>
        </w:rPr>
      </w:pPr>
    </w:p>
    <w:p w14:paraId="367D09ED" w14:textId="77777777" w:rsidR="009521AF" w:rsidRPr="009521AF" w:rsidRDefault="009521AF" w:rsidP="009521AF">
      <w:bookmarkStart w:id="391" w:name="_Toc416423372"/>
      <w:bookmarkStart w:id="392" w:name="_Toc406754189"/>
      <w:bookmarkStart w:id="393" w:name="_Toc406058388"/>
      <w:bookmarkStart w:id="394" w:name="_Toc403471280"/>
      <w:bookmarkStart w:id="395" w:name="_Toc397422873"/>
      <w:bookmarkStart w:id="396" w:name="_Toc397346832"/>
      <w:bookmarkStart w:id="397" w:name="_Toc393706917"/>
      <w:bookmarkStart w:id="398" w:name="_Toc393700844"/>
      <w:bookmarkStart w:id="399" w:name="_Toc393283185"/>
      <w:bookmarkStart w:id="400" w:name="_Toc393272669"/>
      <w:bookmarkStart w:id="401" w:name="_Toc393272611"/>
      <w:bookmarkStart w:id="402" w:name="_Toc393187855"/>
      <w:bookmarkStart w:id="403" w:name="_Toc393112138"/>
      <w:bookmarkStart w:id="404" w:name="_Toc393110574"/>
      <w:bookmarkStart w:id="405" w:name="_Toc392577507"/>
      <w:bookmarkStart w:id="406" w:name="_Toc391036066"/>
      <w:bookmarkStart w:id="407" w:name="_Toc391035993"/>
      <w:bookmarkStart w:id="408" w:name="_Toc38050188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sectPr w:rsidR="009521AF" w:rsidRPr="009521AF" w:rsidSect="00A0399D">
      <w:headerReference w:type="default" r:id="rId32"/>
      <w:footerReference w:type="default" r:id="rId33"/>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125AD" w14:textId="77777777" w:rsidR="00E44BC7" w:rsidRDefault="00E44BC7" w:rsidP="000151A3">
      <w:r>
        <w:separator/>
      </w:r>
    </w:p>
  </w:endnote>
  <w:endnote w:type="continuationSeparator" w:id="0">
    <w:p w14:paraId="37BB4265" w14:textId="77777777" w:rsidR="00E44BC7" w:rsidRDefault="00E44BC7"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enturyGothic">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3F331" w14:textId="7BF354F1" w:rsidR="00E55948" w:rsidRPr="00E55948" w:rsidRDefault="008037D9" w:rsidP="00CC7C6F">
    <w:pPr>
      <w:pStyle w:val="Pidipagina"/>
      <w:tabs>
        <w:tab w:val="clear" w:pos="4819"/>
        <w:tab w:val="clear" w:pos="9638"/>
        <w:tab w:val="left" w:pos="1524"/>
      </w:tabs>
      <w:ind w:left="-709"/>
      <w:rPr>
        <w:rFonts w:ascii="Source Sans Pro" w:hAnsi="Source Sans Pro"/>
        <w:color w:val="1F3864" w:themeColor="accent1" w:themeShade="80"/>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5E8036ED" id="Connettore diritto 276"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CC7C6F">
      <w:rPr>
        <w:rFonts w:ascii="Source Sans Pro" w:hAnsi="Source Sans Pro"/>
        <w:b/>
        <w:color w:val="1F3864" w:themeColor="accent1" w:themeShade="80"/>
        <w:sz w:val="18"/>
        <w:szCs w:val="18"/>
      </w:rPr>
      <w:t>C</w:t>
    </w:r>
    <w:r w:rsidR="00E55948" w:rsidRPr="00E55948">
      <w:rPr>
        <w:rFonts w:ascii="Source Sans Pro" w:hAnsi="Source Sans Pro"/>
        <w:b/>
        <w:color w:val="1F3864" w:themeColor="accent1" w:themeShade="80"/>
        <w:sz w:val="18"/>
        <w:szCs w:val="18"/>
      </w:rPr>
      <w:t>onsiglio Nazionale delle Ricerche - Istituto di Nanotecnologia</w:t>
    </w:r>
  </w:p>
  <w:p w14:paraId="2ED590EB" w14:textId="7CB5A3DC" w:rsidR="006753FA" w:rsidRPr="006753FA" w:rsidRDefault="00E55948" w:rsidP="006753FA">
    <w:pPr>
      <w:ind w:left="-709" w:right="-709"/>
      <w:rPr>
        <w:color w:val="1F3864" w:themeColor="accent1" w:themeShade="80"/>
        <w:sz w:val="22"/>
        <w:szCs w:val="22"/>
      </w:rPr>
    </w:pPr>
    <w:r w:rsidRPr="00CC7C6F">
      <w:rPr>
        <w:rFonts w:ascii="Source Sans Pro" w:hAnsi="Source Sans Pro"/>
        <w:color w:val="1F3864" w:themeColor="accent1" w:themeShade="80"/>
        <w:sz w:val="18"/>
        <w:szCs w:val="18"/>
      </w:rPr>
      <w:t>P</w:t>
    </w:r>
    <w:r w:rsidRPr="00E55948">
      <w:rPr>
        <w:rFonts w:ascii="Source Sans Pro" w:hAnsi="Source Sans Pro"/>
        <w:color w:val="1F3864" w:themeColor="accent1" w:themeShade="80"/>
        <w:sz w:val="18"/>
        <w:szCs w:val="18"/>
      </w:rPr>
      <w:t xml:space="preserve">artita IVA IT 02118311006 – C.F. 80054330586; PEC: </w:t>
    </w:r>
    <w:hyperlink r:id="rId3" w:history="1">
      <w:r w:rsidRPr="00CC7C6F">
        <w:rPr>
          <w:rFonts w:ascii="Source Sans Pro" w:hAnsi="Source Sans Pro"/>
          <w:color w:val="023160" w:themeColor="hyperlink" w:themeShade="8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8DF5B7" w14:textId="77777777" w:rsidR="00E44BC7" w:rsidRDefault="00E44BC7" w:rsidP="000151A3">
      <w:r>
        <w:separator/>
      </w:r>
    </w:p>
  </w:footnote>
  <w:footnote w:type="continuationSeparator" w:id="0">
    <w:p w14:paraId="6FC282F7" w14:textId="77777777" w:rsidR="00E44BC7" w:rsidRDefault="00E44BC7" w:rsidP="000151A3">
      <w:r>
        <w:continuationSeparator/>
      </w:r>
    </w:p>
  </w:footnote>
  <w:footnote w:id="1">
    <w:p w14:paraId="686559F4" w14:textId="77777777" w:rsidR="00C24218" w:rsidRPr="00DF6F73" w:rsidRDefault="00C24218" w:rsidP="00C24218">
      <w:pPr>
        <w:spacing w:before="120" w:after="120"/>
        <w:rPr>
          <w:rFonts w:cstheme="minorHAnsi"/>
          <w:color w:val="0000FF"/>
          <w:sz w:val="18"/>
          <w:szCs w:val="18"/>
        </w:rPr>
      </w:pPr>
      <w:r>
        <w:rPr>
          <w:rStyle w:val="Rimandonotaapidipagina"/>
        </w:rPr>
        <w:footnoteRef/>
      </w:r>
      <w:r w:rsidRPr="00DF6F73">
        <w:t xml:space="preserve"> </w:t>
      </w:r>
      <w:r w:rsidRPr="00DF6F73">
        <w:rPr>
          <w:rFonts w:cstheme="minorHAnsi"/>
          <w:bCs/>
          <w:iCs/>
          <w:sz w:val="18"/>
          <w:szCs w:val="18"/>
        </w:rPr>
        <w:t xml:space="preserve">L’Operatore Economico, potrà accedere alla Piattaforma tramite procedura di autenticazione da svolgersi nelle modalità indicate al seguente link: </w:t>
      </w:r>
      <w:hyperlink r:id="rId1" w:history="1">
        <w:r w:rsidRPr="00DF6F73">
          <w:rPr>
            <w:rStyle w:val="Collegamentoipertestuale"/>
            <w:rFonts w:cstheme="minorHAnsi"/>
            <w:sz w:val="18"/>
            <w:szCs w:val="18"/>
          </w:rPr>
          <w:t>https://wiki.acquistinretepa.it/index.php/Nuove_modalit%C3%A0_di_autenticazione</w:t>
        </w:r>
      </w:hyperlink>
      <w:r w:rsidRPr="00DF6F73">
        <w:rPr>
          <w:rStyle w:val="Collegamentoipertestuale"/>
          <w:rFonts w:cstheme="minorHAnsi"/>
          <w:sz w:val="18"/>
          <w:szCs w:val="18"/>
        </w:rPr>
        <w:t xml:space="preserve"> e riportate anche nell'Allegato b.1 – modalità di accesso degli O.E. alla piattaforma.</w:t>
      </w:r>
    </w:p>
    <w:p w14:paraId="1338D690" w14:textId="77777777" w:rsidR="00C24218" w:rsidRDefault="00C24218" w:rsidP="00C24218">
      <w:pPr>
        <w:pStyle w:val="Testonotaapidipagina"/>
      </w:pPr>
    </w:p>
  </w:footnote>
  <w:footnote w:id="2">
    <w:p w14:paraId="068BFB87" w14:textId="77777777" w:rsidR="00C24218" w:rsidRDefault="00C24218" w:rsidP="00C24218">
      <w:pPr>
        <w:pStyle w:val="Testonotaapidipagina"/>
      </w:pPr>
      <w:r>
        <w:rPr>
          <w:rStyle w:val="Rimandonotaapidipagina"/>
        </w:rPr>
        <w:footnoteRef/>
      </w:r>
      <w:r>
        <w:t xml:space="preserve"> </w:t>
      </w:r>
      <w:r w:rsidRPr="00552C16">
        <w:rPr>
          <w:rFonts w:asciiTheme="minorHAnsi" w:hAnsiTheme="minorHAnsi" w:cstheme="minorHAnsi"/>
          <w:sz w:val="15"/>
          <w:szCs w:val="15"/>
        </w:rPr>
        <w:t xml:space="preserve">Prestare attenzione ad inserire la scheda più opportuna che nel caso di acquisizione di strumentazioni/attrezzature riguarda l’Allegato </w:t>
      </w:r>
      <w:r>
        <w:rPr>
          <w:rFonts w:asciiTheme="minorHAnsi" w:hAnsiTheme="minorHAnsi" w:cstheme="minorHAnsi"/>
          <w:sz w:val="15"/>
          <w:szCs w:val="15"/>
        </w:rPr>
        <w:t>8</w:t>
      </w:r>
      <w:r w:rsidRPr="00552C16">
        <w:rPr>
          <w:rFonts w:asciiTheme="minorHAnsi" w:hAnsiTheme="minorHAnsi" w:cstheme="minorHAnsi"/>
          <w:sz w:val="15"/>
          <w:szCs w:val="15"/>
        </w:rPr>
        <w:t>- Scheda 3 – acquisto di Apparecchiature elettriche ed elettroniche</w:t>
      </w:r>
    </w:p>
  </w:footnote>
  <w:footnote w:id="3">
    <w:p w14:paraId="1A128F75" w14:textId="77777777" w:rsidR="00C24218" w:rsidRDefault="00C24218" w:rsidP="00C24218">
      <w:pPr>
        <w:pStyle w:val="Testonotaapidipagina"/>
      </w:pPr>
      <w:r>
        <w:rPr>
          <w:rStyle w:val="Rimandonotaapidipagina"/>
        </w:rPr>
        <w:footnoteRef/>
      </w:r>
      <w:r>
        <w:t xml:space="preserve"> </w:t>
      </w:r>
      <w:r>
        <w:rPr>
          <w:rFonts w:asciiTheme="minorHAnsi" w:hAnsiTheme="minorHAnsi" w:cstheme="minorHAnsi"/>
          <w:sz w:val="15"/>
          <w:szCs w:val="15"/>
        </w:rPr>
        <w:t>Utilizzare s</w:t>
      </w:r>
      <w:r w:rsidRPr="00931E46">
        <w:rPr>
          <w:rFonts w:asciiTheme="minorHAnsi" w:hAnsiTheme="minorHAnsi" w:cstheme="minorHAnsi"/>
          <w:sz w:val="15"/>
          <w:szCs w:val="15"/>
        </w:rPr>
        <w:t>olo nel caso di forniture con posa in opera e servizi diversi da quelli di natura intellettuale</w:t>
      </w:r>
      <w:r>
        <w:rPr>
          <w:rFonts w:asciiTheme="minorHAnsi" w:hAnsiTheme="minorHAnsi" w:cstheme="minorHAnsi"/>
          <w:sz w:val="15"/>
          <w:szCs w:val="15"/>
        </w:rPr>
        <w:t xml:space="preserve"> E SE L’OE APPLICA UN CCNL DIVERSO DA QUELLO INDICATO NEI DOCUMENTI DI GARA.</w:t>
      </w:r>
    </w:p>
  </w:footnote>
  <w:footnote w:id="4">
    <w:p w14:paraId="51260D0F" w14:textId="77777777" w:rsidR="00C24218" w:rsidRPr="004F58FD" w:rsidRDefault="00C24218" w:rsidP="00C24218">
      <w:pPr>
        <w:pStyle w:val="Testonotaapidipagina"/>
        <w:rPr>
          <w:sz w:val="18"/>
          <w:szCs w:val="18"/>
        </w:rPr>
      </w:pPr>
      <w:r w:rsidRPr="004F58FD">
        <w:rPr>
          <w:rStyle w:val="Rimandonotaapidipagina"/>
        </w:rPr>
        <w:footnoteRef/>
      </w:r>
      <w:r w:rsidRPr="004F58FD">
        <w:rPr>
          <w:sz w:val="18"/>
          <w:szCs w:val="18"/>
        </w:rPr>
        <w:t xml:space="preserve"> Da utilizzare nel caso di oneri per la sicurezza da interferenze di importo pari a € 0,00. Si rammenta che tale analisi deve essere sempre effettuata con l’RSPP.</w:t>
      </w:r>
    </w:p>
  </w:footnote>
  <w:footnote w:id="5">
    <w:p w14:paraId="3BCFDAD5" w14:textId="77777777" w:rsidR="00C24218" w:rsidRPr="003E575B" w:rsidRDefault="00C24218" w:rsidP="00C24218">
      <w:pPr>
        <w:pStyle w:val="Testonotaapidipagina"/>
        <w:rPr>
          <w:rFonts w:asciiTheme="minorHAnsi" w:hAnsiTheme="minorHAnsi" w:cstheme="minorHAnsi"/>
          <w:sz w:val="16"/>
          <w:szCs w:val="16"/>
        </w:rPr>
      </w:pPr>
      <w:r w:rsidRPr="003E575B">
        <w:rPr>
          <w:rStyle w:val="Rimandonotaapidipagina"/>
          <w:rFonts w:asciiTheme="minorHAnsi" w:hAnsiTheme="minorHAnsi" w:cstheme="minorHAnsi"/>
          <w:sz w:val="16"/>
          <w:szCs w:val="16"/>
        </w:rPr>
        <w:footnoteRef/>
      </w:r>
      <w:r w:rsidRPr="003E575B">
        <w:rPr>
          <w:rFonts w:asciiTheme="minorHAnsi" w:hAnsiTheme="minorHAnsi" w:cstheme="minorHAnsi"/>
          <w:sz w:val="16"/>
          <w:szCs w:val="16"/>
        </w:rPr>
        <w:t xml:space="preserve"> Art. 47 DL 77/2021 convertito </w:t>
      </w:r>
      <w:r>
        <w:rPr>
          <w:rFonts w:asciiTheme="minorHAnsi" w:hAnsiTheme="minorHAnsi" w:cstheme="minorHAnsi"/>
          <w:sz w:val="16"/>
          <w:szCs w:val="16"/>
        </w:rPr>
        <w:t>dalla</w:t>
      </w:r>
      <w:r w:rsidRPr="003E575B">
        <w:rPr>
          <w:rFonts w:asciiTheme="minorHAnsi" w:hAnsiTheme="minorHAnsi" w:cstheme="minorHAnsi"/>
          <w:sz w:val="16"/>
          <w:szCs w:val="16"/>
        </w:rPr>
        <w:t xml:space="preserve"> L 108/2021</w:t>
      </w:r>
    </w:p>
  </w:footnote>
  <w:footnote w:id="6">
    <w:p w14:paraId="300AE3D0" w14:textId="77777777" w:rsidR="00C24218" w:rsidRPr="003E575B" w:rsidRDefault="00C24218" w:rsidP="00C24218">
      <w:pPr>
        <w:pStyle w:val="Testonotaapidipagina"/>
        <w:rPr>
          <w:rFonts w:asciiTheme="minorHAnsi" w:hAnsiTheme="minorHAnsi" w:cstheme="minorHAnsi"/>
          <w:sz w:val="16"/>
          <w:szCs w:val="16"/>
        </w:rPr>
      </w:pPr>
      <w:r w:rsidRPr="003E575B">
        <w:rPr>
          <w:rStyle w:val="Rimandonotaapidipagina"/>
          <w:rFonts w:asciiTheme="minorHAnsi" w:hAnsiTheme="minorHAnsi" w:cstheme="minorHAnsi"/>
          <w:sz w:val="16"/>
          <w:szCs w:val="16"/>
        </w:rPr>
        <w:footnoteRef/>
      </w:r>
      <w:r w:rsidRPr="003E575B">
        <w:rPr>
          <w:rFonts w:asciiTheme="minorHAnsi" w:hAnsiTheme="minorHAnsi" w:cstheme="minorHAnsi"/>
          <w:sz w:val="16"/>
          <w:szCs w:val="16"/>
        </w:rPr>
        <w:t xml:space="preserve"> Si veda dichiarazione anti </w:t>
      </w:r>
      <w:proofErr w:type="spellStart"/>
      <w:r w:rsidRPr="003E575B">
        <w:rPr>
          <w:rFonts w:asciiTheme="minorHAnsi" w:hAnsiTheme="minorHAnsi" w:cstheme="minorHAnsi"/>
          <w:sz w:val="16"/>
          <w:szCs w:val="16"/>
        </w:rPr>
        <w:t>pantouflage</w:t>
      </w:r>
      <w:proofErr w:type="spellEnd"/>
    </w:p>
  </w:footnote>
  <w:footnote w:id="7">
    <w:p w14:paraId="5105C6D9" w14:textId="77777777" w:rsidR="00C24218" w:rsidRPr="00DD11AC" w:rsidRDefault="00C24218" w:rsidP="00C24218">
      <w:pPr>
        <w:pStyle w:val="Titolo1"/>
        <w:numPr>
          <w:ilvl w:val="0"/>
          <w:numId w:val="0"/>
        </w:numPr>
        <w:ind w:left="360" w:hanging="360"/>
        <w:rPr>
          <w:rFonts w:asciiTheme="minorHAnsi" w:hAnsiTheme="minorHAnsi" w:cstheme="minorHAnsi"/>
        </w:rPr>
      </w:pPr>
      <w:r>
        <w:rPr>
          <w:rStyle w:val="Rimandonotaapidipagina"/>
        </w:rPr>
        <w:footnoteRef/>
      </w:r>
      <w:r>
        <w:t xml:space="preserve"> </w:t>
      </w:r>
      <w:proofErr w:type="spellStart"/>
      <w:r>
        <w:rPr>
          <w:rFonts w:asciiTheme="minorHAnsi" w:hAnsiTheme="minorHAnsi" w:cstheme="minorHAnsi"/>
        </w:rPr>
        <w:t>n.b.</w:t>
      </w:r>
      <w:proofErr w:type="spellEnd"/>
      <w:r>
        <w:rPr>
          <w:rFonts w:asciiTheme="minorHAnsi" w:hAnsiTheme="minorHAnsi" w:cstheme="minorHAnsi"/>
        </w:rPr>
        <w:t xml:space="preserve"> questo paragrafo può essere eliminato se non si richiedono requisiti speciali di partecipazione (</w:t>
      </w:r>
      <w:proofErr w:type="spellStart"/>
      <w:r>
        <w:rPr>
          <w:rFonts w:asciiTheme="minorHAnsi" w:hAnsiTheme="minorHAnsi" w:cstheme="minorHAnsi"/>
        </w:rPr>
        <w:t>capacita’</w:t>
      </w:r>
      <w:proofErr w:type="spellEnd"/>
      <w:r>
        <w:rPr>
          <w:rFonts w:asciiTheme="minorHAnsi" w:hAnsiTheme="minorHAnsi" w:cstheme="minorHAnsi"/>
        </w:rPr>
        <w:t xml:space="preserve"> economico finanziaria e tecnico professionale)</w:t>
      </w:r>
    </w:p>
    <w:p w14:paraId="65AA4314" w14:textId="77777777" w:rsidR="00C24218" w:rsidRDefault="00C24218" w:rsidP="00C24218">
      <w:pPr>
        <w:pStyle w:val="Testonotaapidipagina"/>
      </w:pPr>
    </w:p>
  </w:footnote>
  <w:footnote w:id="8">
    <w:p w14:paraId="4FDC44B6" w14:textId="77777777" w:rsidR="00C24218" w:rsidRPr="00D11313" w:rsidRDefault="00C24218" w:rsidP="00C24218">
      <w:pPr>
        <w:pStyle w:val="Testonotaapidipagina"/>
        <w:rPr>
          <w:rFonts w:asciiTheme="minorHAnsi" w:hAnsiTheme="minorHAnsi" w:cstheme="minorHAnsi"/>
          <w:sz w:val="16"/>
          <w:szCs w:val="16"/>
        </w:rPr>
      </w:pPr>
      <w:r>
        <w:rPr>
          <w:rStyle w:val="Rimandonotaapidipagina"/>
        </w:rPr>
        <w:footnoteRef/>
      </w:r>
      <w:r>
        <w:t xml:space="preserve"> </w:t>
      </w:r>
      <w:r>
        <w:rPr>
          <w:rFonts w:asciiTheme="minorHAnsi" w:hAnsiTheme="minorHAnsi" w:cstheme="minorHAnsi"/>
          <w:i/>
          <w:iCs/>
          <w:color w:val="212121"/>
          <w:sz w:val="16"/>
          <w:szCs w:val="16"/>
        </w:rPr>
        <w:t>Indicare</w:t>
      </w:r>
      <w:r w:rsidRPr="00F10B00">
        <w:rPr>
          <w:rFonts w:asciiTheme="minorHAnsi" w:hAnsiTheme="minorHAnsi" w:cstheme="minorHAnsi"/>
          <w:i/>
          <w:iCs/>
          <w:color w:val="212121"/>
          <w:sz w:val="16"/>
          <w:szCs w:val="16"/>
        </w:rPr>
        <w:t xml:space="preserve"> la scheda tecnica più pertinente alla tipologia di acquisto che nel caso di strumentazioni /attrezzature</w:t>
      </w:r>
      <w:r w:rsidRPr="00F10B00">
        <w:rPr>
          <w:rFonts w:asciiTheme="minorHAnsi" w:hAnsiTheme="minorHAnsi" w:cstheme="minorHAnsi"/>
          <w:i/>
          <w:iCs/>
          <w:sz w:val="16"/>
          <w:szCs w:val="16"/>
        </w:rPr>
        <w:t xml:space="preserve"> riguarda il modello Allegato </w:t>
      </w:r>
      <w:r>
        <w:rPr>
          <w:rFonts w:asciiTheme="minorHAnsi" w:hAnsiTheme="minorHAnsi" w:cstheme="minorHAnsi"/>
          <w:i/>
          <w:iCs/>
          <w:sz w:val="16"/>
          <w:szCs w:val="16"/>
        </w:rPr>
        <w:t>8</w:t>
      </w:r>
      <w:r w:rsidRPr="00F10B00">
        <w:rPr>
          <w:rFonts w:asciiTheme="minorHAnsi" w:hAnsiTheme="minorHAnsi" w:cstheme="minorHAnsi"/>
          <w:i/>
          <w:iCs/>
          <w:sz w:val="16"/>
          <w:szCs w:val="16"/>
        </w:rPr>
        <w:t xml:space="preserve"> “Scheda DNSH 3</w:t>
      </w:r>
      <w:r>
        <w:rPr>
          <w:rFonts w:asciiTheme="minorHAnsi" w:hAnsiTheme="minorHAnsi" w:cstheme="minorHAnsi"/>
          <w:i/>
          <w:iCs/>
          <w:sz w:val="16"/>
          <w:szCs w:val="16"/>
        </w:rPr>
        <w:t>-Acquisto di Apparecchiature elettriche ed elettroniche</w:t>
      </w:r>
      <w:r>
        <w:rPr>
          <w:rStyle w:val="Rimandocommento"/>
          <w:rFonts w:asciiTheme="minorHAnsi" w:hAnsiTheme="minorHAnsi" w:cstheme="minorHAnsi"/>
        </w:rPr>
        <w:t>.</w:t>
      </w:r>
    </w:p>
  </w:footnote>
  <w:footnote w:id="9">
    <w:p w14:paraId="5044C9EA" w14:textId="77777777" w:rsidR="00C24218" w:rsidRPr="00CF0A22" w:rsidRDefault="00C24218" w:rsidP="00C24218">
      <w:pPr>
        <w:jc w:val="both"/>
        <w:rPr>
          <w:sz w:val="15"/>
          <w:szCs w:val="15"/>
        </w:rPr>
      </w:pPr>
      <w:r>
        <w:rPr>
          <w:rStyle w:val="Rimandonotaapidipagina"/>
        </w:rPr>
        <w:footnoteRef/>
      </w:r>
      <w:r w:rsidRPr="00CF0A22">
        <w:t xml:space="preserve"> </w:t>
      </w:r>
      <w:r w:rsidRPr="00CF0A22">
        <w:rPr>
          <w:sz w:val="15"/>
          <w:szCs w:val="15"/>
        </w:rPr>
        <w:t>L’operatore economico che adotta un CCNL diverso da quello indicato al</w:t>
      </w:r>
      <w:r>
        <w:rPr>
          <w:sz w:val="15"/>
          <w:szCs w:val="15"/>
        </w:rPr>
        <w:t xml:space="preserve"> paragrafo </w:t>
      </w:r>
      <w:r w:rsidRPr="00CF0A22">
        <w:rPr>
          <w:sz w:val="15"/>
          <w:szCs w:val="15"/>
        </w:rPr>
        <w:t>3 inserisce la dichiarazione di equivalenze delle tutele e l’eventuale documentazione probatoria sulla equivalenza del proprio CCNL</w:t>
      </w:r>
      <w:r>
        <w:rPr>
          <w:sz w:val="15"/>
          <w:szCs w:val="15"/>
        </w:rPr>
        <w:t>.</w:t>
      </w:r>
    </w:p>
    <w:p w14:paraId="7A030101" w14:textId="77777777" w:rsidR="00C24218" w:rsidRDefault="00C24218" w:rsidP="00C24218">
      <w:pPr>
        <w:pStyle w:val="Testonotaapidipagina"/>
      </w:pPr>
    </w:p>
  </w:footnote>
  <w:footnote w:id="10">
    <w:p w14:paraId="604A6BE3" w14:textId="77777777" w:rsidR="00C24218" w:rsidRPr="00B37F46" w:rsidRDefault="00C24218" w:rsidP="00C24218">
      <w:pPr>
        <w:pStyle w:val="Testonotaapidipagina"/>
        <w:jc w:val="both"/>
        <w:rPr>
          <w:sz w:val="13"/>
          <w:szCs w:val="13"/>
        </w:rPr>
      </w:pPr>
      <w:r w:rsidRPr="00B37F46">
        <w:rPr>
          <w:rStyle w:val="Rimandonotaapidipagina"/>
          <w:sz w:val="13"/>
          <w:szCs w:val="13"/>
        </w:rPr>
        <w:footnoteRef/>
      </w:r>
      <w:r w:rsidRPr="00B37F46">
        <w:rPr>
          <w:sz w:val="13"/>
          <w:szCs w:val="13"/>
        </w:rPr>
        <w:t xml:space="preserve">Ai sensi dell’articolo 108 comma 4 quando i beni e servizi informatici oggetto di appalto sono impiegati in un contesto connesso alla tutela degli interessi nazionali strategici, la stazione appaltante stabilisce un tetto massimo per il punteggio economico entro il limite del 10 per cento. </w:t>
      </w:r>
    </w:p>
    <w:p w14:paraId="2219CC4B" w14:textId="77777777" w:rsidR="00C24218" w:rsidRPr="00B37F46" w:rsidRDefault="00C24218" w:rsidP="00C24218">
      <w:pPr>
        <w:pStyle w:val="Testonotaapidipagina"/>
        <w:jc w:val="both"/>
        <w:rPr>
          <w:sz w:val="13"/>
          <w:szCs w:val="13"/>
        </w:rPr>
      </w:pPr>
      <w:r w:rsidRPr="00B37F46">
        <w:rPr>
          <w:sz w:val="13"/>
          <w:szCs w:val="13"/>
        </w:rPr>
        <w:t xml:space="preserve">Per i contratti ad alta intensità di manodopera, la stazione appaltante stabilisce un tetto massimo per il punteggio economico entro il limite del 30 per cento% </w:t>
      </w:r>
    </w:p>
  </w:footnote>
  <w:footnote w:id="11">
    <w:p w14:paraId="52BF1124" w14:textId="77777777" w:rsidR="00C24218" w:rsidRPr="00B37F46" w:rsidRDefault="00C24218" w:rsidP="00C24218">
      <w:pPr>
        <w:pStyle w:val="Testonotaapidipagina"/>
        <w:jc w:val="both"/>
        <w:rPr>
          <w:sz w:val="13"/>
          <w:szCs w:val="13"/>
        </w:rPr>
      </w:pPr>
      <w:r w:rsidRPr="00B37F46">
        <w:rPr>
          <w:rStyle w:val="Rimandonotaapidipagina"/>
          <w:sz w:val="13"/>
          <w:szCs w:val="13"/>
        </w:rPr>
        <w:footnoteRef/>
      </w:r>
      <w:r w:rsidRPr="00B37F46">
        <w:rPr>
          <w:sz w:val="13"/>
          <w:szCs w:val="13"/>
        </w:rPr>
        <w:t xml:space="preserve"> Nell’individuare gli elementi di valutazione dell’offerta tecnica la stazione appaltante: </w:t>
      </w:r>
    </w:p>
    <w:p w14:paraId="07017F41" w14:textId="77777777" w:rsidR="00C24218" w:rsidRPr="00B37F46" w:rsidRDefault="00C24218" w:rsidP="00C24218">
      <w:pPr>
        <w:pStyle w:val="Testonotaapidipagina"/>
        <w:jc w:val="both"/>
        <w:rPr>
          <w:sz w:val="13"/>
          <w:szCs w:val="13"/>
        </w:rPr>
      </w:pPr>
      <w:r w:rsidRPr="00B37F46">
        <w:rPr>
          <w:sz w:val="13"/>
          <w:szCs w:val="13"/>
        </w:rPr>
        <w:t xml:space="preserve">- in caso di servizi e forniture per i quali è vigente un decreto sui CAM, tiene conto dei criteri premianti ivi indicati; </w:t>
      </w:r>
    </w:p>
    <w:p w14:paraId="5F7B86AD" w14:textId="77777777" w:rsidR="00C24218" w:rsidRPr="00B37F46" w:rsidRDefault="00C24218" w:rsidP="00C24218">
      <w:pPr>
        <w:pStyle w:val="Testonotaapidipagina"/>
        <w:jc w:val="both"/>
        <w:rPr>
          <w:sz w:val="13"/>
          <w:szCs w:val="13"/>
        </w:rPr>
      </w:pPr>
      <w:r w:rsidRPr="00B37F46">
        <w:rPr>
          <w:sz w:val="13"/>
          <w:szCs w:val="13"/>
        </w:rPr>
        <w:t xml:space="preserve">- può valorizzare il possesso di un'etichettatura specifica nel rispetto delle condizioni indicate all’allegato II.5 qualora intenda acquistare forniture o servizi con specifiche caratteristiche ambientali, sociali o di altro tipo; </w:t>
      </w:r>
    </w:p>
    <w:p w14:paraId="20EA7F2E" w14:textId="77777777" w:rsidR="00C24218" w:rsidRPr="00B37F46" w:rsidRDefault="00C24218" w:rsidP="00C24218">
      <w:pPr>
        <w:pStyle w:val="Testonotaapidipagina"/>
        <w:jc w:val="both"/>
        <w:rPr>
          <w:sz w:val="13"/>
          <w:szCs w:val="13"/>
        </w:rPr>
      </w:pPr>
      <w:r w:rsidRPr="00B37F46">
        <w:rPr>
          <w:sz w:val="13"/>
          <w:szCs w:val="13"/>
        </w:rPr>
        <w:t xml:space="preserve">- può ricorrere ai criteri premianti e relative modalità di attribuzione del punteggio, indicati nelle linee guida approvate con Decreto ministeriale della Presidenza del Consiglio dei ministri, Dipartimento delle pari opportunità, del 7 dicembre 2021, ferma restando la loro discrezionalità in ordine alle concrete modalità di redazione delle clausole. </w:t>
      </w:r>
    </w:p>
    <w:p w14:paraId="5F1DC381" w14:textId="77777777" w:rsidR="00C24218" w:rsidRPr="00B37F46" w:rsidRDefault="00C24218" w:rsidP="00C24218">
      <w:pPr>
        <w:pStyle w:val="Testonotaapidipagina"/>
        <w:jc w:val="both"/>
        <w:rPr>
          <w:rFonts w:asciiTheme="minorHAnsi" w:hAnsiTheme="minorHAnsi" w:cstheme="minorHAnsi"/>
          <w:sz w:val="13"/>
          <w:szCs w:val="13"/>
        </w:rPr>
      </w:pPr>
      <w:r w:rsidRPr="00B37F46">
        <w:rPr>
          <w:sz w:val="13"/>
          <w:szCs w:val="13"/>
        </w:rPr>
        <w:t>Per le procedure di gara afferenti gli investimenti pubblici finanziati, in tutto o in parte, con le risorse del Piano nazionale di ripresa e resilienza, di cui al Regolamento (UE) 2021/240 del Parlamento europeo e del Consiglio del 10 febbraio 2021 e dal Regolamento (UE) 2021/241 del Parlamento</w:t>
      </w:r>
      <w:r w:rsidRPr="00B37F46">
        <w:rPr>
          <w:rFonts w:asciiTheme="minorHAnsi" w:hAnsiTheme="minorHAnsi" w:cstheme="minorHAnsi"/>
          <w:sz w:val="13"/>
          <w:szCs w:val="13"/>
        </w:rPr>
        <w:t xml:space="preserve">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le stazioni appaltanti, possono inserire nei propri bandi di gara, negli avvisi e negli inviti, le clausole che introducono come ulteriori requisiti premiali dell’offerta (di cui all’articolo 47, commi 4 e 5, decreto legge 77/2021) criteri orientati a promuovere l'imprenditoria giovanile, l’inclusione lavorativa delle persone disabili, la parità di genere e l'assunzione di giovani, con età inferiore a trentasei anni, e di donne. A tal fine, le stazioni appaltanti possono prevedere l’attribuzione di punteggi aggiuntivi in favore del concorrente che si trovi in una o </w:t>
      </w:r>
      <w:proofErr w:type="spellStart"/>
      <w:r w:rsidRPr="00B37F46">
        <w:rPr>
          <w:rFonts w:asciiTheme="minorHAnsi" w:hAnsiTheme="minorHAnsi" w:cstheme="minorHAnsi"/>
          <w:sz w:val="13"/>
          <w:szCs w:val="13"/>
        </w:rPr>
        <w:t>piu</w:t>
      </w:r>
      <w:proofErr w:type="spellEnd"/>
      <w:r w:rsidRPr="00B37F46">
        <w:rPr>
          <w:rFonts w:asciiTheme="minorHAnsi" w:hAnsiTheme="minorHAnsi" w:cstheme="minorHAnsi"/>
          <w:sz w:val="13"/>
          <w:szCs w:val="13"/>
        </w:rPr>
        <w:t xml:space="preserve">̀ delle situazioni di cui all’articolo 47, comma 5, decreto-legge 77/21. </w:t>
      </w:r>
    </w:p>
  </w:footnote>
  <w:footnote w:id="12">
    <w:p w14:paraId="13E203C2" w14:textId="77777777" w:rsidR="00C24218" w:rsidRPr="00677A53" w:rsidRDefault="00C24218" w:rsidP="00C24218">
      <w:pPr>
        <w:pStyle w:val="Testonotaapidipagina"/>
        <w:rPr>
          <w:rFonts w:asciiTheme="minorHAnsi" w:hAnsiTheme="minorHAnsi" w:cstheme="minorHAnsi"/>
          <w:sz w:val="16"/>
          <w:szCs w:val="16"/>
        </w:rPr>
      </w:pPr>
      <w:r w:rsidRPr="00677A53">
        <w:rPr>
          <w:rStyle w:val="Rimandonotaapidipagina"/>
          <w:rFonts w:asciiTheme="minorHAnsi" w:hAnsiTheme="minorHAnsi" w:cstheme="minorHAnsi"/>
          <w:sz w:val="16"/>
          <w:szCs w:val="16"/>
        </w:rPr>
        <w:footnoteRef/>
      </w:r>
      <w:r w:rsidRPr="00677A53">
        <w:rPr>
          <w:rFonts w:asciiTheme="minorHAnsi" w:hAnsiTheme="minorHAnsi" w:cstheme="minorHAnsi"/>
          <w:sz w:val="16"/>
          <w:szCs w:val="16"/>
        </w:rPr>
        <w:t xml:space="preserve"> </w:t>
      </w:r>
      <w:r>
        <w:rPr>
          <w:rFonts w:asciiTheme="minorHAnsi" w:hAnsiTheme="minorHAnsi" w:cstheme="minorHAnsi"/>
          <w:sz w:val="16"/>
          <w:szCs w:val="16"/>
        </w:rPr>
        <w:t>I</w:t>
      </w:r>
      <w:r w:rsidRPr="00677A53">
        <w:rPr>
          <w:rFonts w:asciiTheme="minorHAnsi" w:hAnsiTheme="minorHAnsi" w:cstheme="minorHAnsi"/>
          <w:sz w:val="16"/>
          <w:szCs w:val="16"/>
        </w:rPr>
        <w:t xml:space="preserve"> parametri possono essere variati al fine di conferire alla curva l’andamento più consono al mercato di riferimento</w:t>
      </w:r>
    </w:p>
  </w:footnote>
  <w:footnote w:id="13">
    <w:p w14:paraId="60B6DF6C" w14:textId="77777777" w:rsidR="00C24218" w:rsidRPr="00843ED0" w:rsidRDefault="00C24218" w:rsidP="00C24218">
      <w:pPr>
        <w:pStyle w:val="Testonotaapidipagina"/>
        <w:jc w:val="both"/>
        <w:rPr>
          <w:sz w:val="16"/>
          <w:szCs w:val="16"/>
        </w:rPr>
      </w:pPr>
      <w:r w:rsidRPr="00843ED0">
        <w:rPr>
          <w:rStyle w:val="Rimandonotaapidipagina"/>
        </w:rPr>
        <w:footnoteRef/>
      </w:r>
      <w:r w:rsidRPr="00843ED0">
        <w:t xml:space="preserve"> </w:t>
      </w:r>
      <w:r w:rsidRPr="00843ED0">
        <w:rPr>
          <w:sz w:val="16"/>
          <w:szCs w:val="16"/>
        </w:rPr>
        <w:t>L'anticipazione sul prezzo contrattuale, di cui all'art. 125, comma 1, è esclusa per prestazioni di forniture e di servizi a esecuzione immediata o la cui esecuzione non possa essere, per loro natura, regolata da apposito cronoprogramma o il cui prezzo è calcolato sulla base del reale consumo, nonché per i servizi che, per la loro natura, prevedono prestazioni intellettuali o che non necessitano della predisposizione di attrezzature o di materiali (Art. 33, Allegato II.14 del Codice).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C51A38"/>
    <w:multiLevelType w:val="hybridMultilevel"/>
    <w:tmpl w:val="8E2835F2"/>
    <w:lvl w:ilvl="0" w:tplc="E918D7E6">
      <w:start w:val="1"/>
      <w:numFmt w:val="lowerLetter"/>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A91872"/>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B80B62"/>
    <w:multiLevelType w:val="hybridMultilevel"/>
    <w:tmpl w:val="B5CCE5A2"/>
    <w:lvl w:ilvl="0" w:tplc="0214FEE6">
      <w:numFmt w:val="bullet"/>
      <w:lvlText w:val="-"/>
      <w:lvlJc w:val="left"/>
      <w:pPr>
        <w:ind w:left="862" w:hanging="360"/>
      </w:pPr>
      <w:rPr>
        <w:rFonts w:ascii="Garamond" w:hAnsi="Garamond" w:cs="Times New Roman" w:hint="default"/>
        <w:b/>
        <w:i w:val="0"/>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351265"/>
    <w:multiLevelType w:val="hybridMultilevel"/>
    <w:tmpl w:val="DA6ABB4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 w15:restartNumberingAfterBreak="0">
    <w:nsid w:val="13D2172F"/>
    <w:multiLevelType w:val="hybridMultilevel"/>
    <w:tmpl w:val="EAC884D8"/>
    <w:lvl w:ilvl="0" w:tplc="C5F038DC">
      <w:numFmt w:val="bullet"/>
      <w:lvlText w:val="-"/>
      <w:lvlJc w:val="left"/>
      <w:pPr>
        <w:ind w:left="720" w:hanging="360"/>
      </w:pPr>
      <w:rPr>
        <w:rFonts w:ascii="Calibri" w:eastAsia="Calibri" w:hAnsi="Calibri" w:cs="Calibri" w:hint="default"/>
        <w:w w:val="99"/>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9230FF3"/>
    <w:multiLevelType w:val="hybridMultilevel"/>
    <w:tmpl w:val="2E1C5026"/>
    <w:lvl w:ilvl="0" w:tplc="97BC90DC">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C5C1932"/>
    <w:multiLevelType w:val="hybridMultilevel"/>
    <w:tmpl w:val="A386D5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FD742F"/>
    <w:multiLevelType w:val="multilevel"/>
    <w:tmpl w:val="E84C63FC"/>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A2348B"/>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C6C68C2"/>
    <w:multiLevelType w:val="hybridMultilevel"/>
    <w:tmpl w:val="3E7EFC36"/>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D0B3957"/>
    <w:multiLevelType w:val="hybridMultilevel"/>
    <w:tmpl w:val="085C0D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DFC4CF9"/>
    <w:multiLevelType w:val="hybridMultilevel"/>
    <w:tmpl w:val="43543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45D060F"/>
    <w:multiLevelType w:val="hybridMultilevel"/>
    <w:tmpl w:val="30EC1EE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1"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start w:val="1"/>
      <w:numFmt w:val="bullet"/>
      <w:lvlText w:val="o"/>
      <w:lvlJc w:val="left"/>
      <w:pPr>
        <w:ind w:left="1913" w:hanging="360"/>
      </w:pPr>
      <w:rPr>
        <w:rFonts w:ascii="Courier New" w:hAnsi="Courier New" w:cs="Courier New" w:hint="default"/>
      </w:rPr>
    </w:lvl>
    <w:lvl w:ilvl="2" w:tplc="04100005">
      <w:start w:val="1"/>
      <w:numFmt w:val="bullet"/>
      <w:lvlText w:val=""/>
      <w:lvlJc w:val="left"/>
      <w:pPr>
        <w:ind w:left="2633" w:hanging="360"/>
      </w:pPr>
      <w:rPr>
        <w:rFonts w:ascii="Wingdings" w:hAnsi="Wingdings" w:hint="default"/>
      </w:rPr>
    </w:lvl>
    <w:lvl w:ilvl="3" w:tplc="04100001">
      <w:start w:val="1"/>
      <w:numFmt w:val="bullet"/>
      <w:lvlText w:val=""/>
      <w:lvlJc w:val="left"/>
      <w:pPr>
        <w:ind w:left="3353" w:hanging="360"/>
      </w:pPr>
      <w:rPr>
        <w:rFonts w:ascii="Symbol" w:hAnsi="Symbol" w:hint="default"/>
      </w:rPr>
    </w:lvl>
    <w:lvl w:ilvl="4" w:tplc="04100003">
      <w:start w:val="1"/>
      <w:numFmt w:val="bullet"/>
      <w:lvlText w:val="o"/>
      <w:lvlJc w:val="left"/>
      <w:pPr>
        <w:ind w:left="4073" w:hanging="360"/>
      </w:pPr>
      <w:rPr>
        <w:rFonts w:ascii="Courier New" w:hAnsi="Courier New" w:cs="Courier New" w:hint="default"/>
      </w:rPr>
    </w:lvl>
    <w:lvl w:ilvl="5" w:tplc="04100005">
      <w:start w:val="1"/>
      <w:numFmt w:val="bullet"/>
      <w:lvlText w:val=""/>
      <w:lvlJc w:val="left"/>
      <w:pPr>
        <w:ind w:left="4793" w:hanging="360"/>
      </w:pPr>
      <w:rPr>
        <w:rFonts w:ascii="Wingdings" w:hAnsi="Wingdings" w:hint="default"/>
      </w:rPr>
    </w:lvl>
    <w:lvl w:ilvl="6" w:tplc="04100001">
      <w:start w:val="1"/>
      <w:numFmt w:val="bullet"/>
      <w:lvlText w:val=""/>
      <w:lvlJc w:val="left"/>
      <w:pPr>
        <w:ind w:left="5513" w:hanging="360"/>
      </w:pPr>
      <w:rPr>
        <w:rFonts w:ascii="Symbol" w:hAnsi="Symbol" w:hint="default"/>
      </w:rPr>
    </w:lvl>
    <w:lvl w:ilvl="7" w:tplc="04100003">
      <w:start w:val="1"/>
      <w:numFmt w:val="bullet"/>
      <w:lvlText w:val="o"/>
      <w:lvlJc w:val="left"/>
      <w:pPr>
        <w:ind w:left="6233" w:hanging="360"/>
      </w:pPr>
      <w:rPr>
        <w:rFonts w:ascii="Courier New" w:hAnsi="Courier New" w:cs="Courier New" w:hint="default"/>
      </w:rPr>
    </w:lvl>
    <w:lvl w:ilvl="8" w:tplc="04100005">
      <w:start w:val="1"/>
      <w:numFmt w:val="bullet"/>
      <w:lvlText w:val=""/>
      <w:lvlJc w:val="left"/>
      <w:pPr>
        <w:ind w:left="6953" w:hanging="360"/>
      </w:pPr>
      <w:rPr>
        <w:rFonts w:ascii="Wingdings" w:hAnsi="Wingdings" w:hint="default"/>
      </w:rPr>
    </w:lvl>
  </w:abstractNum>
  <w:abstractNum w:abstractNumId="22"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DB752AB"/>
    <w:multiLevelType w:val="multilevel"/>
    <w:tmpl w:val="4E02FE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EC54AD2"/>
    <w:multiLevelType w:val="multilevel"/>
    <w:tmpl w:val="22348830"/>
    <w:lvl w:ilvl="0">
      <w:start w:val="17"/>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F13092A"/>
    <w:multiLevelType w:val="hybridMultilevel"/>
    <w:tmpl w:val="2082664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7" w15:restartNumberingAfterBreak="0">
    <w:nsid w:val="445F3FE2"/>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075654F"/>
    <w:multiLevelType w:val="multilevel"/>
    <w:tmpl w:val="8D2A16D8"/>
    <w:lvl w:ilvl="0">
      <w:start w:val="1"/>
      <w:numFmt w:val="lowerLetter"/>
      <w:lvlText w:val="%1)"/>
      <w:lvlJc w:val="left"/>
      <w:pPr>
        <w:ind w:left="644" w:hanging="360"/>
      </w:pPr>
      <w:rPr>
        <w:rFonts w:asciiTheme="minorHAnsi" w:hAnsiTheme="minorHAnsi" w:cstheme="minorHAnsi" w:hint="default"/>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0"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1A85E85"/>
    <w:multiLevelType w:val="hybridMultilevel"/>
    <w:tmpl w:val="CEB23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5F44740"/>
    <w:multiLevelType w:val="multilevel"/>
    <w:tmpl w:val="93C8E528"/>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68A2F93"/>
    <w:multiLevelType w:val="hybridMultilevel"/>
    <w:tmpl w:val="D5EA08C4"/>
    <w:lvl w:ilvl="0" w:tplc="04100017">
      <w:start w:val="1"/>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7824F2F"/>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8" w15:restartNumberingAfterBreak="0">
    <w:nsid w:val="61677C13"/>
    <w:multiLevelType w:val="hybridMultilevel"/>
    <w:tmpl w:val="610C840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9"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0" w15:restartNumberingAfterBreak="0">
    <w:nsid w:val="65DB49AA"/>
    <w:multiLevelType w:val="hybridMultilevel"/>
    <w:tmpl w:val="6B503824"/>
    <w:lvl w:ilvl="0" w:tplc="EA3EF122">
      <w:start w:val="1"/>
      <w:numFmt w:val="bullet"/>
      <w:lvlText w:val="-"/>
      <w:lvlJc w:val="left"/>
      <w:pPr>
        <w:ind w:left="720" w:hanging="360"/>
      </w:pPr>
      <w:rPr>
        <w:rFonts w:ascii="Calibri" w:eastAsia="MS Mincho" w:hAnsi="Calibri" w:cs="Trebuchet MS" w:hint="default"/>
        <w:b/>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1" w15:restartNumberingAfterBreak="0">
    <w:nsid w:val="66E9362F"/>
    <w:multiLevelType w:val="hybridMultilevel"/>
    <w:tmpl w:val="C87854DC"/>
    <w:lvl w:ilvl="0" w:tplc="C7EE67FC">
      <w:start w:val="1"/>
      <w:numFmt w:val="lowerRoman"/>
      <w:lvlText w:val="%1."/>
      <w:lvlJc w:val="right"/>
      <w:pPr>
        <w:ind w:left="1292"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2" w15:restartNumberingAfterBreak="0">
    <w:nsid w:val="68F42445"/>
    <w:multiLevelType w:val="multilevel"/>
    <w:tmpl w:val="3F7279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0251E27"/>
    <w:multiLevelType w:val="hybridMultilevel"/>
    <w:tmpl w:val="675A787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5" w15:restartNumberingAfterBreak="0">
    <w:nsid w:val="746D5D58"/>
    <w:multiLevelType w:val="multilevel"/>
    <w:tmpl w:val="A006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F00F3F"/>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89E1FAB"/>
    <w:multiLevelType w:val="multilevel"/>
    <w:tmpl w:val="2A4274C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16cid:durableId="1068769988">
    <w:abstractNumId w:val="19"/>
  </w:num>
  <w:num w:numId="2" w16cid:durableId="2026519611">
    <w:abstractNumId w:val="37"/>
  </w:num>
  <w:num w:numId="3" w16cid:durableId="928347373">
    <w:abstractNumId w:val="38"/>
  </w:num>
  <w:num w:numId="4" w16cid:durableId="1741247940">
    <w:abstractNumId w:val="32"/>
  </w:num>
  <w:num w:numId="5" w16cid:durableId="1329284584">
    <w:abstractNumId w:val="34"/>
  </w:num>
  <w:num w:numId="6" w16cid:durableId="2108383333">
    <w:abstractNumId w:val="2"/>
  </w:num>
  <w:num w:numId="7" w16cid:durableId="1837723237">
    <w:abstractNumId w:val="15"/>
  </w:num>
  <w:num w:numId="8" w16cid:durableId="1752039891">
    <w:abstractNumId w:val="48"/>
  </w:num>
  <w:num w:numId="9" w16cid:durableId="334500540">
    <w:abstractNumId w:val="3"/>
  </w:num>
  <w:num w:numId="10" w16cid:durableId="1534077147">
    <w:abstractNumId w:val="47"/>
  </w:num>
  <w:num w:numId="11" w16cid:durableId="1950047210">
    <w:abstractNumId w:val="27"/>
  </w:num>
  <w:num w:numId="12" w16cid:durableId="2091534635">
    <w:abstractNumId w:val="1"/>
  </w:num>
  <w:num w:numId="13" w16cid:durableId="930623214">
    <w:abstractNumId w:val="31"/>
  </w:num>
  <w:num w:numId="14" w16cid:durableId="515653615">
    <w:abstractNumId w:val="6"/>
  </w:num>
  <w:num w:numId="15" w16cid:durableId="730663708">
    <w:abstractNumId w:val="20"/>
  </w:num>
  <w:num w:numId="16" w16cid:durableId="1612468384">
    <w:abstractNumId w:val="18"/>
  </w:num>
  <w:num w:numId="17" w16cid:durableId="778727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3685708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080986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47665171">
    <w:abstractNumId w:val="44"/>
  </w:num>
  <w:num w:numId="21" w16cid:durableId="595600017">
    <w:abstractNumId w:val="36"/>
  </w:num>
  <w:num w:numId="22" w16cid:durableId="1190415135">
    <w:abstractNumId w:val="46"/>
  </w:num>
  <w:num w:numId="23" w16cid:durableId="1104420034">
    <w:abstractNumId w:val="43"/>
  </w:num>
  <w:num w:numId="24" w16cid:durableId="396249150">
    <w:abstractNumId w:val="35"/>
  </w:num>
  <w:num w:numId="25" w16cid:durableId="1533761130">
    <w:abstractNumId w:val="10"/>
  </w:num>
  <w:num w:numId="26" w16cid:durableId="752319120">
    <w:abstractNumId w:val="4"/>
  </w:num>
  <w:num w:numId="27" w16cid:durableId="442728019">
    <w:abstractNumId w:val="7"/>
  </w:num>
  <w:num w:numId="28" w16cid:durableId="780032098">
    <w:abstractNumId w:val="5"/>
  </w:num>
  <w:num w:numId="29" w16cid:durableId="1342656434">
    <w:abstractNumId w:val="12"/>
  </w:num>
  <w:num w:numId="30" w16cid:durableId="1074619772">
    <w:abstractNumId w:val="29"/>
  </w:num>
  <w:num w:numId="31" w16cid:durableId="804394998">
    <w:abstractNumId w:val="12"/>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32" w16cid:durableId="8102941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79846408">
    <w:abstractNumId w:val="21"/>
  </w:num>
  <w:num w:numId="34" w16cid:durableId="2117480346">
    <w:abstractNumId w:val="11"/>
  </w:num>
  <w:num w:numId="35" w16cid:durableId="1274828048">
    <w:abstractNumId w:val="26"/>
  </w:num>
  <w:num w:numId="36" w16cid:durableId="9460027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7243317">
    <w:abstractNumId w:val="42"/>
  </w:num>
  <w:num w:numId="38" w16cid:durableId="2128115653">
    <w:abstractNumId w:val="9"/>
  </w:num>
  <w:num w:numId="39" w16cid:durableId="692153514">
    <w:abstractNumId w:val="30"/>
  </w:num>
  <w:num w:numId="40" w16cid:durableId="516358252">
    <w:abstractNumId w:val="28"/>
  </w:num>
  <w:num w:numId="41" w16cid:durableId="1595867980">
    <w:abstractNumId w:val="45"/>
  </w:num>
  <w:num w:numId="42" w16cid:durableId="20135691">
    <w:abstractNumId w:val="24"/>
  </w:num>
  <w:num w:numId="43" w16cid:durableId="444470062">
    <w:abstractNumId w:val="25"/>
  </w:num>
  <w:num w:numId="44" w16cid:durableId="1680886814">
    <w:abstractNumId w:val="33"/>
  </w:num>
  <w:num w:numId="45" w16cid:durableId="194579797">
    <w:abstractNumId w:val="16"/>
  </w:num>
  <w:num w:numId="46" w16cid:durableId="750809216">
    <w:abstractNumId w:val="13"/>
  </w:num>
  <w:num w:numId="47" w16cid:durableId="1592278516">
    <w:abstractNumId w:val="40"/>
  </w:num>
  <w:num w:numId="48" w16cid:durableId="663777602">
    <w:abstractNumId w:val="0"/>
  </w:num>
  <w:num w:numId="49" w16cid:durableId="1016344169">
    <w:abstractNumId w:val="23"/>
  </w:num>
  <w:num w:numId="50" w16cid:durableId="2034989148">
    <w:abstractNumId w:val="1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27D9A"/>
    <w:rsid w:val="00052114"/>
    <w:rsid w:val="00055236"/>
    <w:rsid w:val="00057A30"/>
    <w:rsid w:val="00057A71"/>
    <w:rsid w:val="000E3B01"/>
    <w:rsid w:val="000F6D33"/>
    <w:rsid w:val="001112A6"/>
    <w:rsid w:val="00180E50"/>
    <w:rsid w:val="001915C9"/>
    <w:rsid w:val="00197E54"/>
    <w:rsid w:val="001B242E"/>
    <w:rsid w:val="001B4B13"/>
    <w:rsid w:val="001F0B13"/>
    <w:rsid w:val="001F606A"/>
    <w:rsid w:val="00210214"/>
    <w:rsid w:val="00230BA2"/>
    <w:rsid w:val="00242812"/>
    <w:rsid w:val="00254DA2"/>
    <w:rsid w:val="002773ED"/>
    <w:rsid w:val="002A36C5"/>
    <w:rsid w:val="002B332F"/>
    <w:rsid w:val="002B5C8B"/>
    <w:rsid w:val="002B67CA"/>
    <w:rsid w:val="002D6A3C"/>
    <w:rsid w:val="0030293A"/>
    <w:rsid w:val="00330D6B"/>
    <w:rsid w:val="00380473"/>
    <w:rsid w:val="003B7957"/>
    <w:rsid w:val="003D0973"/>
    <w:rsid w:val="004210BF"/>
    <w:rsid w:val="004251C2"/>
    <w:rsid w:val="00442513"/>
    <w:rsid w:val="004615C2"/>
    <w:rsid w:val="004808AC"/>
    <w:rsid w:val="004969C2"/>
    <w:rsid w:val="004B4D69"/>
    <w:rsid w:val="004E104A"/>
    <w:rsid w:val="00531452"/>
    <w:rsid w:val="005314B4"/>
    <w:rsid w:val="00537ABE"/>
    <w:rsid w:val="00544659"/>
    <w:rsid w:val="00565692"/>
    <w:rsid w:val="0057285C"/>
    <w:rsid w:val="005A0D2E"/>
    <w:rsid w:val="005C3E06"/>
    <w:rsid w:val="005F145B"/>
    <w:rsid w:val="00615898"/>
    <w:rsid w:val="006432DA"/>
    <w:rsid w:val="00646278"/>
    <w:rsid w:val="006561BF"/>
    <w:rsid w:val="00671BB1"/>
    <w:rsid w:val="006730D9"/>
    <w:rsid w:val="00673F0A"/>
    <w:rsid w:val="006753FA"/>
    <w:rsid w:val="006823CB"/>
    <w:rsid w:val="00694A66"/>
    <w:rsid w:val="006A13B0"/>
    <w:rsid w:val="006E2AD4"/>
    <w:rsid w:val="007015D9"/>
    <w:rsid w:val="0070412E"/>
    <w:rsid w:val="00731422"/>
    <w:rsid w:val="007602DA"/>
    <w:rsid w:val="00761EB5"/>
    <w:rsid w:val="007B24A7"/>
    <w:rsid w:val="007D6C15"/>
    <w:rsid w:val="008037D9"/>
    <w:rsid w:val="008242EC"/>
    <w:rsid w:val="00853A9D"/>
    <w:rsid w:val="0088076F"/>
    <w:rsid w:val="00886F8D"/>
    <w:rsid w:val="0088703A"/>
    <w:rsid w:val="008A302A"/>
    <w:rsid w:val="008B7A5E"/>
    <w:rsid w:val="008F056D"/>
    <w:rsid w:val="008F64C1"/>
    <w:rsid w:val="008F6B1F"/>
    <w:rsid w:val="00901085"/>
    <w:rsid w:val="00937404"/>
    <w:rsid w:val="00937D07"/>
    <w:rsid w:val="00944DBA"/>
    <w:rsid w:val="009521AF"/>
    <w:rsid w:val="00971004"/>
    <w:rsid w:val="009A3565"/>
    <w:rsid w:val="009A4AAA"/>
    <w:rsid w:val="009C7848"/>
    <w:rsid w:val="009D20D5"/>
    <w:rsid w:val="009F2615"/>
    <w:rsid w:val="00A0399D"/>
    <w:rsid w:val="00A474EC"/>
    <w:rsid w:val="00A6184C"/>
    <w:rsid w:val="00A97E37"/>
    <w:rsid w:val="00AA1B90"/>
    <w:rsid w:val="00AC554D"/>
    <w:rsid w:val="00AD26AC"/>
    <w:rsid w:val="00AD3E50"/>
    <w:rsid w:val="00AD5421"/>
    <w:rsid w:val="00B12926"/>
    <w:rsid w:val="00B15888"/>
    <w:rsid w:val="00B2793B"/>
    <w:rsid w:val="00B41028"/>
    <w:rsid w:val="00B86A0F"/>
    <w:rsid w:val="00B96C9E"/>
    <w:rsid w:val="00C01F99"/>
    <w:rsid w:val="00C20039"/>
    <w:rsid w:val="00C24218"/>
    <w:rsid w:val="00C73B5C"/>
    <w:rsid w:val="00C80271"/>
    <w:rsid w:val="00C94198"/>
    <w:rsid w:val="00CC0669"/>
    <w:rsid w:val="00CC7C6F"/>
    <w:rsid w:val="00D015EB"/>
    <w:rsid w:val="00D27250"/>
    <w:rsid w:val="00D51767"/>
    <w:rsid w:val="00D60A0F"/>
    <w:rsid w:val="00DA3604"/>
    <w:rsid w:val="00DB5F45"/>
    <w:rsid w:val="00DC4D38"/>
    <w:rsid w:val="00E05692"/>
    <w:rsid w:val="00E0744B"/>
    <w:rsid w:val="00E44BC7"/>
    <w:rsid w:val="00E55948"/>
    <w:rsid w:val="00E7202E"/>
    <w:rsid w:val="00E8655F"/>
    <w:rsid w:val="00EB631D"/>
    <w:rsid w:val="00ED13A8"/>
    <w:rsid w:val="00ED578C"/>
    <w:rsid w:val="00EF39A1"/>
    <w:rsid w:val="00F11365"/>
    <w:rsid w:val="00F11C85"/>
    <w:rsid w:val="00F41754"/>
    <w:rsid w:val="00F42491"/>
    <w:rsid w:val="00F43137"/>
    <w:rsid w:val="00F670EC"/>
    <w:rsid w:val="00F73F66"/>
    <w:rsid w:val="00F82892"/>
    <w:rsid w:val="00F87F08"/>
    <w:rsid w:val="00F9434F"/>
    <w:rsid w:val="00FA3E75"/>
    <w:rsid w:val="00FB2BD9"/>
    <w:rsid w:val="00FD69F1"/>
    <w:rsid w:val="00FE11A6"/>
    <w:rsid w:val="00FE31B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1"/>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unhideWhenUsed/>
    <w:qFormat/>
    <w:rsid w:val="00D27250"/>
    <w:pPr>
      <w:numPr>
        <w:ilvl w:val="1"/>
      </w:numPr>
      <w:outlineLvl w:val="1"/>
    </w:pPr>
  </w:style>
  <w:style w:type="paragraph" w:styleId="Titolo3">
    <w:name w:val="heading 3"/>
    <w:basedOn w:val="Normale"/>
    <w:next w:val="Normale"/>
    <w:link w:val="Titolo3Carattere"/>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列 出 段 "/>
    <w:basedOn w:val="Normale"/>
    <w:link w:val="ParagrafoelencoCarattere"/>
    <w:uiPriority w:val="99"/>
    <w:qFormat/>
    <w:rsid w:val="000151A3"/>
    <w:pPr>
      <w:ind w:left="720"/>
      <w:contextualSpacing/>
    </w:pPr>
  </w:style>
  <w:style w:type="paragraph" w:styleId="Testonotaapidipagina">
    <w:name w:val="footnote text"/>
    <w:basedOn w:val="Normale"/>
    <w:link w:val="TestonotaapidipaginaCarattere"/>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unhideWhenUsed/>
    <w:rsid w:val="00D27250"/>
    <w:pPr>
      <w:spacing w:after="100"/>
      <w:ind w:left="480"/>
    </w:pPr>
  </w:style>
  <w:style w:type="paragraph" w:styleId="Testocommento">
    <w:name w:val="annotation text"/>
    <w:basedOn w:val="Normale"/>
    <w:link w:val="TestocommentoCarattere"/>
    <w:unhideWhenUsed/>
    <w:qFormat/>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qFormat/>
    <w:rsid w:val="00D27250"/>
    <w:pPr>
      <w:autoSpaceDE w:val="0"/>
      <w:autoSpaceDN w:val="0"/>
      <w:adjustRightInd w:val="0"/>
    </w:pPr>
    <w:rPr>
      <w:rFonts w:ascii="Calibri" w:hAnsi="Calibri" w:cs="Calibri"/>
      <w:color w:val="000000"/>
    </w:rPr>
  </w:style>
  <w:style w:type="paragraph" w:customStyle="1" w:styleId="usoboll1">
    <w:name w:val="usoboll1"/>
    <w:basedOn w:val="Normale"/>
    <w:link w:val="usoboll1Carattere"/>
    <w:qFormat/>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numbering" w:customStyle="1" w:styleId="Nessunelenco1">
    <w:name w:val="Nessun elenco1"/>
    <w:next w:val="Nessunelenco"/>
    <w:uiPriority w:val="99"/>
    <w:semiHidden/>
    <w:unhideWhenUsed/>
    <w:rsid w:val="00C24218"/>
  </w:style>
  <w:style w:type="table" w:customStyle="1" w:styleId="Grigliatabella21">
    <w:name w:val="Griglia tabella21"/>
    <w:basedOn w:val="Tabellanormale"/>
    <w:uiPriority w:val="39"/>
    <w:rsid w:val="00C24218"/>
    <w:pPr>
      <w:widowControl w:val="0"/>
    </w:pPr>
    <w:rPr>
      <w:rFonts w:ascii="Calibri" w:eastAsia="Calibri" w:hAnsi="Calibri" w:cs="Times New Roman"/>
      <w:sz w:val="20"/>
      <w:szCs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C24218"/>
    <w:rPr>
      <w:i/>
      <w:iCs/>
      <w:color w:val="44546A" w:themeColor="text2"/>
      <w:sz w:val="18"/>
      <w:szCs w:val="18"/>
      <w:lang w:val="en-US"/>
    </w:rPr>
  </w:style>
  <w:style w:type="paragraph" w:styleId="Testonormale">
    <w:name w:val="Plain Text"/>
    <w:basedOn w:val="Normale"/>
    <w:link w:val="TestonormaleCarattere"/>
    <w:rsid w:val="00C24218"/>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rsid w:val="00C24218"/>
    <w:rPr>
      <w:rFonts w:ascii="Courier New" w:eastAsia="Times New Roman" w:hAnsi="Courier New" w:cs="Times New Roman"/>
      <w:sz w:val="20"/>
      <w:szCs w:val="20"/>
      <w:lang w:eastAsia="it-IT"/>
    </w:rPr>
  </w:style>
  <w:style w:type="paragraph" w:styleId="Titolosommario">
    <w:name w:val="TOC Heading"/>
    <w:basedOn w:val="Titolo1"/>
    <w:next w:val="Normale"/>
    <w:uiPriority w:val="39"/>
    <w:unhideWhenUsed/>
    <w:qFormat/>
    <w:rsid w:val="00C24218"/>
    <w:pPr>
      <w:spacing w:line="259" w:lineRule="auto"/>
      <w:outlineLvl w:val="9"/>
    </w:pPr>
    <w:rPr>
      <w:rFonts w:eastAsiaTheme="minorEastAsia" w:cs="Calibri"/>
      <w:caps/>
      <w:color w:val="2F5496" w:themeColor="accent1" w:themeShade="BF"/>
      <w:lang w:eastAsia="it-IT"/>
    </w:rPr>
  </w:style>
  <w:style w:type="table" w:customStyle="1" w:styleId="Grigliatabella1">
    <w:name w:val="Griglia tabella1"/>
    <w:basedOn w:val="Tabellanormale"/>
    <w:next w:val="Grigliatabella"/>
    <w:rsid w:val="00C24218"/>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aragrafoRB">
    <w:name w:val="titolo paragrafo RB"/>
    <w:basedOn w:val="Normale"/>
    <w:rsid w:val="00C24218"/>
    <w:pPr>
      <w:spacing w:before="120" w:after="120" w:line="380" w:lineRule="exact"/>
      <w:jc w:val="both"/>
    </w:pPr>
    <w:rPr>
      <w:rFonts w:ascii="Book Antiqua" w:eastAsia="Times New Roman" w:hAnsi="Book Antiqua" w:cs="Times New Roman"/>
      <w:b/>
      <w:color w:val="000000"/>
      <w:szCs w:val="20"/>
      <w:lang w:eastAsia="it-IT"/>
    </w:rPr>
  </w:style>
  <w:style w:type="numbering" w:customStyle="1" w:styleId="Nessunelenco11">
    <w:name w:val="Nessun elenco11"/>
    <w:next w:val="Nessunelenco"/>
    <w:uiPriority w:val="99"/>
    <w:semiHidden/>
    <w:unhideWhenUsed/>
    <w:rsid w:val="00C24218"/>
  </w:style>
  <w:style w:type="table" w:customStyle="1" w:styleId="TableNormal11">
    <w:name w:val="Table Normal11"/>
    <w:uiPriority w:val="2"/>
    <w:semiHidden/>
    <w:unhideWhenUsed/>
    <w:qFormat/>
    <w:rsid w:val="00C24218"/>
    <w:pPr>
      <w:widowControl w:val="0"/>
      <w:autoSpaceDE w:val="0"/>
      <w:autoSpaceDN w:val="0"/>
    </w:pPr>
    <w:rPr>
      <w:rFonts w:ascii="Calibri" w:hAnsi="Calibri" w:cs="Calibri"/>
      <w:sz w:val="20"/>
      <w:szCs w:val="22"/>
      <w:lang w:val="en-US"/>
    </w:rPr>
    <w:tblPr>
      <w:tblInd w:w="0" w:type="dxa"/>
      <w:tblCellMar>
        <w:top w:w="0" w:type="dxa"/>
        <w:left w:w="0" w:type="dxa"/>
        <w:bottom w:w="0" w:type="dxa"/>
        <w:right w:w="0" w:type="dxa"/>
      </w:tblCellMar>
    </w:tblPr>
  </w:style>
  <w:style w:type="table" w:customStyle="1" w:styleId="Grigliatabella111">
    <w:name w:val="Griglia tabella111"/>
    <w:basedOn w:val="Tabellanormale"/>
    <w:next w:val="Grigliatabella"/>
    <w:uiPriority w:val="39"/>
    <w:rsid w:val="00C24218"/>
    <w:rPr>
      <w:rFonts w:ascii="Calibri" w:eastAsia="Calibri" w:hAnsi="Calibri" w:cs="Times New Roman"/>
      <w:caps/>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39"/>
    <w:rsid w:val="00C24218"/>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C24218"/>
    <w:rPr>
      <w:color w:val="605E5C"/>
      <w:shd w:val="clear" w:color="auto" w:fill="E1DFDD"/>
    </w:rPr>
  </w:style>
  <w:style w:type="paragraph" w:customStyle="1" w:styleId="paragraph">
    <w:name w:val="paragraph"/>
    <w:basedOn w:val="Normale"/>
    <w:rsid w:val="00C24218"/>
    <w:pPr>
      <w:spacing w:before="100" w:beforeAutospacing="1" w:after="100" w:afterAutospacing="1"/>
    </w:pPr>
    <w:rPr>
      <w:rFonts w:ascii="Times New Roman" w:eastAsia="Times New Roman" w:hAnsi="Times New Roman" w:cs="Times New Roman"/>
      <w:lang w:eastAsia="it-IT"/>
    </w:rPr>
  </w:style>
  <w:style w:type="character" w:customStyle="1" w:styleId="usoboll1Carattere">
    <w:name w:val="usoboll1 Carattere"/>
    <w:link w:val="usoboll1"/>
    <w:rsid w:val="00C24218"/>
    <w:rPr>
      <w:rFonts w:ascii="Times New Roman" w:eastAsia="Times New Roman" w:hAnsi="Times New Roman" w:cs="Times New Roman"/>
      <w:szCs w:val="20"/>
      <w:lang w:eastAsia="it-IT"/>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99"/>
    <w:qFormat/>
    <w:locked/>
    <w:rsid w:val="00C24218"/>
  </w:style>
  <w:style w:type="character" w:styleId="Numeropagina">
    <w:name w:val="page number"/>
    <w:basedOn w:val="Carpredefinitoparagrafo"/>
    <w:uiPriority w:val="99"/>
    <w:semiHidden/>
    <w:unhideWhenUsed/>
    <w:rsid w:val="00C24218"/>
  </w:style>
  <w:style w:type="character" w:styleId="Menzione">
    <w:name w:val="Mention"/>
    <w:basedOn w:val="Carpredefinitoparagrafo"/>
    <w:uiPriority w:val="99"/>
    <w:unhideWhenUsed/>
    <w:rsid w:val="009D20D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cquistinretepa.it" TargetMode="External"/><Relationship Id="rId18" Type="http://schemas.openxmlformats.org/officeDocument/2006/relationships/hyperlink" Target="https://wiki.acquistinretepa.it/index.php/Registrazione" TargetMode="External"/><Relationship Id="rId26" Type="http://schemas.openxmlformats.org/officeDocument/2006/relationships/hyperlink" Target="https://www.cnr.it/sites/default/files/public/media/amministrazione_trasparente/c17-25-circolare-a_codice_comportamento_2017.pdf" TargetMode="External"/><Relationship Id="rId3" Type="http://schemas.openxmlformats.org/officeDocument/2006/relationships/customXml" Target="../customXml/item3.xml"/><Relationship Id="rId21" Type="http://schemas.openxmlformats.org/officeDocument/2006/relationships/hyperlink" Target="https://www.acquistinretepa.it/opencms/opencms/vetrina_bandi.html?filter=AB"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milena.degiorgi@nanotec.cnr.it" TargetMode="External"/><Relationship Id="rId17" Type="http://schemas.openxmlformats.org/officeDocument/2006/relationships/hyperlink" Target="https://www.acquistinretepa.it" TargetMode="External"/><Relationship Id="rId25" Type="http://schemas.openxmlformats.org/officeDocument/2006/relationships/hyperlink" Target="https://www.acquistinretepa.it"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acquistinretepa.it" TargetMode="External"/><Relationship Id="rId20" Type="http://schemas.openxmlformats.org/officeDocument/2006/relationships/hyperlink" Target="https://wiki.acquistinretepa.it/index.php/Partecipazione_ad_una_Gara" TargetMode="External"/><Relationship Id="rId29" Type="http://schemas.openxmlformats.org/officeDocument/2006/relationships/hyperlink" Target="mailto:@cnr.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quistinretepa.it" TargetMode="External"/><Relationship Id="rId24" Type="http://schemas.openxmlformats.org/officeDocument/2006/relationships/hyperlink" Target="https://www.anticorruzione.it/-/portale-dei-pagamenti-di-anac"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acquistinretepa.it/opencms/opencms/programma_comeFunziona_RegoleSistema.html" TargetMode="External"/><Relationship Id="rId23" Type="http://schemas.openxmlformats.org/officeDocument/2006/relationships/hyperlink" Target="https://www.anticorruzione.it/-/gestione-contributi-gara" TargetMode="External"/><Relationship Id="rId28" Type="http://schemas.openxmlformats.org/officeDocument/2006/relationships/hyperlink" Target="https://www.cnr.it/sites/default/files/public/media/amministrazione_trasparente/delibera%20CdA_77_2023.pdf" TargetMode="External"/><Relationship Id="rId10" Type="http://schemas.openxmlformats.org/officeDocument/2006/relationships/endnotes" Target="endnotes.xml"/><Relationship Id="rId19" Type="http://schemas.openxmlformats.org/officeDocument/2006/relationships/hyperlink" Target="https://wiki.acquistinretepa.it/index.php/Nuove_modalit%C3%A0_di_autenticazione" TargetMode="External"/><Relationship Id="rId31" Type="http://schemas.openxmlformats.org/officeDocument/2006/relationships/hyperlink" Target="http://www.urp.cnr.i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quistinretepa.it" TargetMode="External"/><Relationship Id="rId22" Type="http://schemas.openxmlformats.org/officeDocument/2006/relationships/hyperlink" Target="https://www.bosettiegatti.eu/info/norme/statali/1993_0385.htm" TargetMode="External"/><Relationship Id="rId27" Type="http://schemas.openxmlformats.org/officeDocument/2006/relationships/hyperlink" Target="https://www.cnr.it/sites/default/files/public/media/amministrazione_trasparente/delibera%20CdA_77_2023.pdf" TargetMode="External"/><Relationship Id="rId30" Type="http://schemas.openxmlformats.org/officeDocument/2006/relationships/hyperlink" Target="mailto:xxxxx@pec.cnr.it"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iki.acquistinretepa.it/index.php/Nuove_modalit%C3%A0_di_autenticazio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BF0714-D3F0-4547-87C0-27080DADCBE5}">
  <ds:schemaRefs>
    <ds:schemaRef ds:uri="http://schemas.openxmlformats.org/officeDocument/2006/bibliography"/>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40</Pages>
  <Words>21817</Words>
  <Characters>124363</Characters>
  <Application>Microsoft Office Word</Application>
  <DocSecurity>0</DocSecurity>
  <Lines>1036</Lines>
  <Paragraphs>291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MILENA DE GIORGI</cp:lastModifiedBy>
  <cp:revision>63</cp:revision>
  <dcterms:created xsi:type="dcterms:W3CDTF">2025-02-13T13:04:00Z</dcterms:created>
  <dcterms:modified xsi:type="dcterms:W3CDTF">2025-03-11T14:52:00Z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