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30423" w14:textId="77777777" w:rsidR="00A33146" w:rsidRDefault="00A33146">
      <w:pPr>
        <w:pStyle w:val="Corpotesto"/>
        <w:rPr>
          <w:rFonts w:asciiTheme="minorHAnsi" w:hAnsiTheme="minorHAnsi" w:cstheme="minorHAnsi"/>
          <w:sz w:val="20"/>
          <w:szCs w:val="20"/>
        </w:rPr>
      </w:pPr>
    </w:p>
    <w:p w14:paraId="24CE59C5" w14:textId="77777777" w:rsidR="00815A00" w:rsidRDefault="00A33146" w:rsidP="00857355">
      <w:pPr>
        <w:contextualSpacing/>
        <w:jc w:val="both"/>
        <w:rPr>
          <w:rFonts w:asciiTheme="minorHAnsi" w:hAnsiTheme="minorHAnsi" w:cstheme="minorHAnsi"/>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p>
    <w:p w14:paraId="666B2170" w14:textId="7CEC0C62" w:rsidR="00815A00" w:rsidRDefault="00857355" w:rsidP="00857355">
      <w:pPr>
        <w:contextualSpacing/>
        <w:jc w:val="both"/>
        <w:rPr>
          <w:sz w:val="20"/>
        </w:rPr>
      </w:pPr>
      <w:r w:rsidRPr="00857355">
        <w:rPr>
          <w:rFonts w:asciiTheme="minorHAnsi" w:hAnsiTheme="minorHAnsi" w:cstheme="minorHAnsi"/>
          <w:caps/>
          <w:sz w:val="20"/>
          <w:szCs w:val="20"/>
        </w:rPr>
        <w:t xml:space="preserve">GARA </w:t>
      </w:r>
      <w:r w:rsidR="00815A00">
        <w:rPr>
          <w:rFonts w:asciiTheme="minorHAnsi" w:hAnsiTheme="minorHAnsi" w:cstheme="minorHAnsi"/>
          <w:caps/>
          <w:sz w:val="20"/>
          <w:szCs w:val="20"/>
        </w:rPr>
        <w:t xml:space="preserve">A </w:t>
      </w:r>
      <w:r w:rsidR="00815A00" w:rsidRPr="00815A00">
        <w:rPr>
          <w:rFonts w:asciiTheme="minorHAnsi" w:hAnsiTheme="minorHAnsi" w:cstheme="minorHAnsi"/>
          <w:b/>
          <w:caps/>
          <w:sz w:val="20"/>
          <w:szCs w:val="20"/>
        </w:rPr>
        <w:t xml:space="preserve">PROCEDURA APERTA SOPRA SOGLIA COMUNITARIA AI SENSI DELL’ART. 71 DEL D. LGS. N. 36/2023 PER L’AFFIDAMENTO DELLA FORNITURA DI STRUMENTAZIONE SCIENTIFICA PER N.1 SISTEMA DOPPLER </w:t>
      </w:r>
      <w:r w:rsidR="00D10417">
        <w:rPr>
          <w:rFonts w:asciiTheme="minorHAnsi" w:hAnsiTheme="minorHAnsi" w:cstheme="minorHAnsi"/>
          <w:b/>
          <w:caps/>
          <w:sz w:val="20"/>
          <w:szCs w:val="20"/>
        </w:rPr>
        <w:t>CLOU</w:t>
      </w:r>
      <w:r w:rsidR="00815A00" w:rsidRPr="00815A00">
        <w:rPr>
          <w:rFonts w:asciiTheme="minorHAnsi" w:hAnsiTheme="minorHAnsi" w:cstheme="minorHAnsi"/>
          <w:b/>
          <w:caps/>
          <w:sz w:val="20"/>
          <w:szCs w:val="20"/>
        </w:rPr>
        <w:t xml:space="preserve">D RADAR </w:t>
      </w:r>
      <w:r w:rsidR="00815A00" w:rsidRPr="00815A00">
        <w:rPr>
          <w:rFonts w:asciiTheme="minorHAnsi" w:hAnsiTheme="minorHAnsi" w:cstheme="minorHAnsi"/>
          <w:b/>
          <w:bCs/>
          <w:caps/>
          <w:sz w:val="20"/>
          <w:szCs w:val="20"/>
        </w:rPr>
        <w:t xml:space="preserve">CON IL CRITERIO DELL’OFFERTA ECONOMICAMENTE PIÙ VANTAGGIOSA SULLA BASE DEL MIGLIOR RAPPORTO QUALITÀ/PREZZO </w:t>
      </w:r>
      <w:r w:rsidR="00815A00" w:rsidRPr="00815A00">
        <w:rPr>
          <w:rFonts w:asciiTheme="minorHAnsi" w:hAnsiTheme="minorHAnsi" w:cstheme="minorHAnsi"/>
          <w:b/>
          <w:caps/>
          <w:sz w:val="20"/>
          <w:szCs w:val="20"/>
        </w:rPr>
        <w:t xml:space="preserve">NELL’AMBITO DEL PIANO NAZIONALE RIPRESA E RESILIENZA (PNRR) MISSIONE 4 COMPONENTE 2 </w:t>
      </w:r>
      <w:r w:rsidR="00815A00" w:rsidRPr="00815A00">
        <w:rPr>
          <w:rFonts w:asciiTheme="minorHAnsi" w:hAnsiTheme="minorHAnsi" w:cstheme="minorHAnsi"/>
          <w:b/>
          <w:i/>
          <w:iCs/>
          <w:caps/>
          <w:sz w:val="20"/>
          <w:szCs w:val="20"/>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815A00" w:rsidRPr="00815A00">
        <w:rPr>
          <w:rFonts w:asciiTheme="minorHAnsi" w:hAnsiTheme="minorHAnsi" w:cstheme="minorHAnsi"/>
          <w:b/>
          <w:caps/>
          <w:sz w:val="20"/>
          <w:szCs w:val="20"/>
        </w:rPr>
        <w:t xml:space="preserve">CIG </w:t>
      </w:r>
      <w:r w:rsidR="00687DB9" w:rsidRPr="00687DB9">
        <w:rPr>
          <w:rFonts w:asciiTheme="minorHAnsi" w:hAnsiTheme="minorHAnsi" w:cstheme="minorHAnsi"/>
          <w:b/>
          <w:caps/>
          <w:sz w:val="20"/>
          <w:szCs w:val="20"/>
        </w:rPr>
        <w:t>B649468372</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798E9625" w14:textId="77777777" w:rsidR="00414EBD" w:rsidRDefault="00414EBD" w:rsidP="0036423D">
      <w:pPr>
        <w:pStyle w:val="usoboll1"/>
        <w:spacing w:line="240" w:lineRule="auto"/>
        <w:rPr>
          <w:rFonts w:ascii="Calibri" w:hAnsi="Calibri" w:cs="Arial"/>
          <w:sz w:val="22"/>
          <w:szCs w:val="22"/>
        </w:rPr>
      </w:pPr>
    </w:p>
    <w:p w14:paraId="70418E6B" w14:textId="2B3DDA88" w:rsidR="00414EBD" w:rsidRPr="000012CF" w:rsidRDefault="00414EBD" w:rsidP="00414EBD">
      <w:pPr>
        <w:pStyle w:val="Paragrafoelenco"/>
        <w:ind w:hanging="436"/>
        <w:jc w:val="center"/>
        <w:rPr>
          <w:rFonts w:asciiTheme="minorHAnsi" w:hAnsiTheme="minorHAnsi" w:cstheme="minorHAnsi"/>
          <w:b/>
          <w:bCs/>
        </w:rPr>
      </w:pPr>
      <w:r w:rsidRPr="00414EBD">
        <w:rPr>
          <w:rFonts w:asciiTheme="minorHAnsi" w:hAnsiTheme="minorHAnsi" w:cstheme="minorHAnsi"/>
          <w:b/>
          <w:bCs/>
        </w:rPr>
        <w:t xml:space="preserve">COMUNICA che </w:t>
      </w:r>
      <w:r w:rsidR="000012CF">
        <w:rPr>
          <w:rFonts w:asciiTheme="minorHAnsi" w:hAnsiTheme="minorHAnsi" w:cstheme="minorHAnsi"/>
          <w:b/>
          <w:bCs/>
        </w:rPr>
        <w:t xml:space="preserve">in data </w:t>
      </w:r>
      <w:r w:rsidR="000012CF" w:rsidRPr="000012CF">
        <w:rPr>
          <w:rFonts w:asciiTheme="minorHAnsi" w:hAnsiTheme="minorHAnsi" w:cstheme="minorHAnsi"/>
          <w:bCs/>
          <w:caps/>
        </w:rPr>
        <w:t>[</w:t>
      </w:r>
      <w:r w:rsidR="000012CF" w:rsidRPr="000012CF">
        <w:rPr>
          <w:rFonts w:asciiTheme="minorHAnsi" w:hAnsiTheme="minorHAnsi" w:cstheme="minorHAnsi"/>
          <w:bCs/>
          <w:highlight w:val="yellow"/>
        </w:rPr>
        <w:t>completare</w:t>
      </w:r>
      <w:r w:rsidR="000012CF" w:rsidRPr="000012CF">
        <w:rPr>
          <w:rFonts w:asciiTheme="minorHAnsi" w:hAnsiTheme="minorHAnsi" w:cstheme="minorHAnsi"/>
          <w:bCs/>
        </w:rPr>
        <w:t>]</w:t>
      </w:r>
    </w:p>
    <w:p w14:paraId="23679674" w14:textId="756BDA79" w:rsidR="00414EBD" w:rsidRPr="00414EBD" w:rsidRDefault="00414EBD" w:rsidP="00414EBD">
      <w:pPr>
        <w:pStyle w:val="Paragrafoelenco"/>
        <w:ind w:hanging="436"/>
        <w:jc w:val="both"/>
        <w:rPr>
          <w:rFonts w:asciiTheme="minorHAnsi" w:hAnsiTheme="minorHAnsi" w:cstheme="minorHAnsi"/>
          <w:b/>
        </w:rPr>
      </w:pPr>
      <w:r w:rsidRPr="00414EBD">
        <w:rPr>
          <w:rFonts w:asciiTheme="minorHAnsi" w:hAnsiTheme="minorHAnsi" w:cstheme="minorHAnsi"/>
          <w:bCs/>
        </w:rPr>
        <w:t xml:space="preserve">- utilizzando </w:t>
      </w:r>
      <w:r w:rsidRPr="00414EBD">
        <w:rPr>
          <w:rFonts w:asciiTheme="minorHAnsi" w:hAnsiTheme="minorHAnsi" w:cstheme="minorHAnsi"/>
          <w:bCs/>
          <w:i/>
          <w:iCs/>
        </w:rPr>
        <w:t>(barrare la casella d’interesse</w:t>
      </w:r>
      <w:r w:rsidRPr="00414EBD">
        <w:rPr>
          <w:rFonts w:asciiTheme="minorHAnsi" w:hAnsiTheme="minorHAnsi" w:cstheme="minorHAnsi"/>
          <w:bCs/>
        </w:rPr>
        <w:t>):</w:t>
      </w:r>
    </w:p>
    <w:p w14:paraId="58039F4E" w14:textId="11E82FF4"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lastRenderedPageBreak/>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dell’assetto proprietario</w:t>
      </w:r>
      <w:r>
        <w:rPr>
          <w:rStyle w:val="Rimandonotaapidipagina"/>
          <w:rFonts w:asciiTheme="minorHAnsi" w:hAnsiTheme="minorHAnsi" w:cstheme="minorHAnsi"/>
          <w:b/>
          <w:bCs/>
        </w:rPr>
        <w:footnoteReference w:id="2"/>
      </w:r>
      <w:r w:rsidRPr="00414EBD">
        <w:rPr>
          <w:rFonts w:asciiTheme="minorHAnsi" w:hAnsiTheme="minorHAnsi" w:cstheme="minorHAnsi"/>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1E0351E6" w14:textId="49DE1D2B"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 controllo</w:t>
      </w:r>
      <w:r w:rsidR="000012CF">
        <w:rPr>
          <w:rFonts w:asciiTheme="minorHAnsi" w:hAnsiTheme="minorHAnsi" w:cstheme="minorHAnsi"/>
          <w:b/>
          <w:bCs/>
          <w:vertAlign w:val="superscript"/>
        </w:rPr>
        <w:t>2</w:t>
      </w:r>
      <w:r w:rsidRPr="00414EBD">
        <w:rPr>
          <w:rFonts w:asciiTheme="minorHAnsi" w:hAnsiTheme="minorHAnsi" w:cstheme="minorHAnsi"/>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069A0E0" w14:textId="14198EF8" w:rsidR="00414EBD" w:rsidRPr="00414EBD" w:rsidRDefault="00414EBD" w:rsidP="00414EBD">
      <w:pPr>
        <w:pStyle w:val="Corpotesto"/>
        <w:ind w:left="709"/>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residuale</w:t>
      </w:r>
      <w:r>
        <w:rPr>
          <w:rStyle w:val="Rimandonotaapidipagina"/>
          <w:rFonts w:asciiTheme="minorHAnsi" w:hAnsiTheme="minorHAnsi" w:cstheme="minorHAnsi"/>
          <w:b/>
          <w:bCs/>
        </w:rPr>
        <w:footnoteReference w:id="3"/>
      </w:r>
      <w:r w:rsidRPr="00414EBD">
        <w:rPr>
          <w:rFonts w:asciiTheme="minorHAnsi" w:hAnsiTheme="minorHAnsi" w:cstheme="minorHAnsi"/>
          <w:b/>
          <w:bCs/>
        </w:rPr>
        <w:t>:</w:t>
      </w:r>
      <w:r w:rsidRPr="00414EBD">
        <w:rPr>
          <w:rFonts w:asciiTheme="minorHAnsi" w:hAnsiTheme="minorHAnsi" w:cstheme="minorHAns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414EBD" w:rsidRDefault="00414EBD" w:rsidP="00414EBD">
      <w:pPr>
        <w:ind w:left="720"/>
        <w:jc w:val="both"/>
        <w:rPr>
          <w:rFonts w:asciiTheme="minorHAnsi" w:hAnsiTheme="minorHAnsi" w:cstheme="minorHAnsi"/>
          <w:b/>
        </w:rPr>
      </w:pPr>
    </w:p>
    <w:p w14:paraId="0867A242" w14:textId="77777777" w:rsidR="00414EBD" w:rsidRPr="00414EBD" w:rsidRDefault="00414EBD" w:rsidP="00414EBD">
      <w:pPr>
        <w:ind w:left="720" w:hanging="720"/>
        <w:jc w:val="both"/>
        <w:rPr>
          <w:rFonts w:asciiTheme="minorHAnsi" w:hAnsiTheme="minorHAnsi" w:cstheme="minorHAnsi"/>
          <w:b/>
        </w:rPr>
      </w:pPr>
      <w:r w:rsidRPr="00414EBD">
        <w:rPr>
          <w:rFonts w:asciiTheme="minorHAnsi" w:hAnsiTheme="minorHAnsi" w:cstheme="minorHAnsi"/>
          <w:b/>
        </w:rPr>
        <w:t>è/sono stato/i individuato/i  il/i seguente/i titolare/i effettivo/i:</w:t>
      </w:r>
    </w:p>
    <w:p w14:paraId="0AC879FF" w14:textId="77777777" w:rsidR="00414EBD" w:rsidRPr="00414EBD" w:rsidRDefault="00414EBD" w:rsidP="00414EBD">
      <w:pPr>
        <w:rPr>
          <w:rFonts w:asciiTheme="minorHAnsi" w:hAnsiTheme="minorHAnsi" w:cstheme="minorHAnsi"/>
          <w:bCs/>
          <w:i/>
        </w:rPr>
      </w:pPr>
      <w:r w:rsidRPr="00414EBD">
        <w:rPr>
          <w:rFonts w:asciiTheme="minorHAnsi" w:hAnsiTheme="minorHAnsi" w:cstheme="minorHAnsi"/>
          <w:bCs/>
          <w:iCs/>
        </w:rPr>
        <w:t>(</w:t>
      </w:r>
      <w:r w:rsidRPr="00414EBD">
        <w:rPr>
          <w:rFonts w:asciiTheme="minorHAnsi" w:hAnsiTheme="minorHAnsi" w:cstheme="minorHAnsi"/>
          <w:bCs/>
          <w:i/>
        </w:rPr>
        <w:t>Scegliere una delle seguenti opzioni eliminando le altre)</w:t>
      </w:r>
    </w:p>
    <w:p w14:paraId="47FCF212" w14:textId="77777777" w:rsidR="00414EBD" w:rsidRPr="00414EBD" w:rsidRDefault="00414EBD" w:rsidP="00414EBD">
      <w:pPr>
        <w:rPr>
          <w:rFonts w:asciiTheme="minorHAnsi" w:hAnsiTheme="minorHAnsi" w:cstheme="minorHAnsi"/>
          <w:b/>
        </w:rPr>
      </w:pPr>
    </w:p>
    <w:p w14:paraId="4DDF6C7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1)  </w:t>
      </w:r>
    </w:p>
    <w:p w14:paraId="0F51C9FC" w14:textId="7A69D195" w:rsidR="00414EBD" w:rsidRPr="00414EBD" w:rsidRDefault="00414EBD" w:rsidP="00414EBD">
      <w:pPr>
        <w:pStyle w:val="Paragrafoelenco"/>
        <w:widowControl/>
        <w:numPr>
          <w:ilvl w:val="0"/>
          <w:numId w:val="8"/>
        </w:numPr>
        <w:suppressAutoHyphens/>
        <w:autoSpaceDE/>
        <w:autoSpaceDN/>
        <w:ind w:left="284" w:firstLine="0"/>
        <w:contextualSpacing/>
        <w:rPr>
          <w:rFonts w:asciiTheme="minorHAnsi" w:hAnsiTheme="minorHAnsi" w:cstheme="minorHAnsi"/>
          <w:bCs/>
        </w:rPr>
      </w:pPr>
      <w:r w:rsidRPr="00414EBD">
        <w:rPr>
          <w:rFonts w:asciiTheme="minorHAnsi" w:hAnsiTheme="minorHAnsi" w:cstheme="minorHAnsi"/>
          <w:bCs/>
        </w:rPr>
        <w:t>Il sottoscritto, quale unico titolare effettivo del concorrente sopra indicato;</w:t>
      </w:r>
    </w:p>
    <w:p w14:paraId="4FBE827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2) </w:t>
      </w:r>
    </w:p>
    <w:p w14:paraId="5A9FF8BA" w14:textId="77777777" w:rsidR="00414EBD" w:rsidRPr="00414EBD" w:rsidRDefault="00414EBD" w:rsidP="00414EBD">
      <w:pPr>
        <w:pStyle w:val="Paragrafoelenco"/>
        <w:widowControl/>
        <w:numPr>
          <w:ilvl w:val="0"/>
          <w:numId w:val="8"/>
        </w:numPr>
        <w:suppressAutoHyphens/>
        <w:autoSpaceDE/>
        <w:autoSpaceDN/>
        <w:ind w:left="851" w:hanging="425"/>
        <w:contextualSpacing/>
        <w:rPr>
          <w:rFonts w:asciiTheme="minorHAnsi" w:hAnsiTheme="minorHAnsi" w:cstheme="minorHAnsi"/>
          <w:bCs/>
        </w:rPr>
      </w:pPr>
      <w:r w:rsidRPr="00414EBD">
        <w:rPr>
          <w:rFonts w:asciiTheme="minorHAnsi" w:hAnsiTheme="minorHAnsi" w:cstheme="minorHAnsi"/>
          <w:bCs/>
        </w:rPr>
        <w:t>Il sottoscritto unitamente ai soggetti 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2C865355" w14:textId="77777777" w:rsidTr="00F106EE">
        <w:tc>
          <w:tcPr>
            <w:tcW w:w="2217" w:type="dxa"/>
          </w:tcPr>
          <w:p w14:paraId="4615EE2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525F492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25D247D" w14:textId="77777777" w:rsidTr="00F106EE">
        <w:tc>
          <w:tcPr>
            <w:tcW w:w="2217" w:type="dxa"/>
          </w:tcPr>
          <w:p w14:paraId="3837A88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A48921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5D1A4B4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54C706C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3BD3C36" w14:textId="77777777" w:rsidTr="00F106EE">
        <w:tc>
          <w:tcPr>
            <w:tcW w:w="2217" w:type="dxa"/>
          </w:tcPr>
          <w:p w14:paraId="7A4DC1D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1411A3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5FF8624" w14:textId="77777777" w:rsidTr="00F106EE">
        <w:tc>
          <w:tcPr>
            <w:tcW w:w="2217" w:type="dxa"/>
          </w:tcPr>
          <w:p w14:paraId="0DBB961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07AE71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41B1070" w14:textId="77777777" w:rsidTr="00F106EE">
        <w:tc>
          <w:tcPr>
            <w:tcW w:w="2217" w:type="dxa"/>
          </w:tcPr>
          <w:p w14:paraId="26C9DC6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91A61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B215F26" w14:textId="77777777" w:rsidTr="00F106EE">
        <w:tc>
          <w:tcPr>
            <w:tcW w:w="2217" w:type="dxa"/>
          </w:tcPr>
          <w:p w14:paraId="4D5287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7228325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9C2EABE" w14:textId="77777777" w:rsidTr="00F106EE">
        <w:tc>
          <w:tcPr>
            <w:tcW w:w="2217" w:type="dxa"/>
          </w:tcPr>
          <w:p w14:paraId="1A4BF93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6FA4869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15CC90B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63D7D2E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54FF34D" w14:textId="77777777" w:rsidTr="00F106EE">
        <w:tc>
          <w:tcPr>
            <w:tcW w:w="2217" w:type="dxa"/>
          </w:tcPr>
          <w:p w14:paraId="75B45A6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22FD2A6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6628AD" w14:textId="77777777" w:rsidTr="00F106EE">
        <w:tc>
          <w:tcPr>
            <w:tcW w:w="2217" w:type="dxa"/>
          </w:tcPr>
          <w:p w14:paraId="4735BA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7350C36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AC0E865" w14:textId="77777777" w:rsidTr="00F106EE">
        <w:tc>
          <w:tcPr>
            <w:tcW w:w="2217" w:type="dxa"/>
          </w:tcPr>
          <w:p w14:paraId="76336D41"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F352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5A06188" w14:textId="77777777" w:rsidR="00414EBD" w:rsidRPr="00414EBD" w:rsidRDefault="00414EBD" w:rsidP="00414EBD">
      <w:pPr>
        <w:rPr>
          <w:rFonts w:asciiTheme="minorHAnsi" w:hAnsiTheme="minorHAnsi" w:cstheme="minorHAnsi"/>
          <w:b/>
        </w:rPr>
      </w:pPr>
    </w:p>
    <w:p w14:paraId="74CA550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Opzione 3)</w:t>
      </w:r>
    </w:p>
    <w:p w14:paraId="112CD758" w14:textId="77777777" w:rsidR="00414EBD" w:rsidRPr="00414EBD" w:rsidRDefault="00414EBD" w:rsidP="00414EBD">
      <w:pPr>
        <w:pStyle w:val="Paragrafoelenco"/>
        <w:rPr>
          <w:rFonts w:asciiTheme="minorHAnsi" w:hAnsiTheme="minorHAnsi" w:cstheme="minorHAnsi"/>
          <w:bCs/>
        </w:rPr>
      </w:pPr>
      <w:r w:rsidRPr="00414EBD">
        <w:rPr>
          <w:rFonts w:asciiTheme="minorHAnsi" w:hAnsiTheme="minorHAnsi" w:cstheme="minorHAnsi"/>
          <w:bCs/>
        </w:rPr>
        <w:t>-la/e persona/e fisica/che</w:t>
      </w:r>
      <w:r w:rsidRPr="00414EBD">
        <w:rPr>
          <w:rFonts w:asciiTheme="minorHAnsi" w:hAnsiTheme="minorHAnsi" w:cstheme="minorHAnsi"/>
          <w:b/>
        </w:rPr>
        <w:t xml:space="preserve"> </w:t>
      </w:r>
      <w:r w:rsidRPr="00414EBD">
        <w:rPr>
          <w:rFonts w:asciiTheme="minorHAnsi" w:hAnsiTheme="minorHAnsi" w:cstheme="minorHAnsi"/>
          <w:bCs/>
        </w:rPr>
        <w:t>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54166BB4" w14:textId="77777777" w:rsidTr="00F106EE">
        <w:tc>
          <w:tcPr>
            <w:tcW w:w="2217" w:type="dxa"/>
          </w:tcPr>
          <w:p w14:paraId="004E10B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4DE48D8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5EB3FCBB" w14:textId="77777777" w:rsidTr="00F106EE">
        <w:tc>
          <w:tcPr>
            <w:tcW w:w="2217" w:type="dxa"/>
          </w:tcPr>
          <w:p w14:paraId="7B2EC3A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lastRenderedPageBreak/>
              <w:t>Nato a</w:t>
            </w:r>
          </w:p>
        </w:tc>
        <w:tc>
          <w:tcPr>
            <w:tcW w:w="2644" w:type="dxa"/>
            <w:gridSpan w:val="2"/>
          </w:tcPr>
          <w:p w14:paraId="4C1614F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062F6CC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646DADD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7EFA73D" w14:textId="77777777" w:rsidTr="00F106EE">
        <w:tc>
          <w:tcPr>
            <w:tcW w:w="2217" w:type="dxa"/>
          </w:tcPr>
          <w:p w14:paraId="39F37F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4D5D1B5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194E43" w14:textId="77777777" w:rsidTr="00F106EE">
        <w:tc>
          <w:tcPr>
            <w:tcW w:w="2217" w:type="dxa"/>
          </w:tcPr>
          <w:p w14:paraId="0FEF8A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3A42B2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87297D4" w14:textId="77777777" w:rsidTr="00F106EE">
        <w:tc>
          <w:tcPr>
            <w:tcW w:w="2217" w:type="dxa"/>
          </w:tcPr>
          <w:p w14:paraId="71DC565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CE997D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A5B0610" w14:textId="77777777" w:rsidTr="00F106EE">
        <w:tc>
          <w:tcPr>
            <w:tcW w:w="2217" w:type="dxa"/>
          </w:tcPr>
          <w:p w14:paraId="7F3764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0B175D1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08A8132" w14:textId="77777777" w:rsidTr="00F106EE">
        <w:tc>
          <w:tcPr>
            <w:tcW w:w="2217" w:type="dxa"/>
          </w:tcPr>
          <w:p w14:paraId="31044AF6"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CBC8D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8826C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7E8DC9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E49F5B6" w14:textId="77777777" w:rsidTr="00F106EE">
        <w:tc>
          <w:tcPr>
            <w:tcW w:w="2217" w:type="dxa"/>
          </w:tcPr>
          <w:p w14:paraId="7C8B1AE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7F94E60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01A3962" w14:textId="77777777" w:rsidTr="00F106EE">
        <w:tc>
          <w:tcPr>
            <w:tcW w:w="2217" w:type="dxa"/>
          </w:tcPr>
          <w:p w14:paraId="4664062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64C16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C6D363" w14:textId="77777777" w:rsidTr="00F106EE">
        <w:tc>
          <w:tcPr>
            <w:tcW w:w="2217" w:type="dxa"/>
          </w:tcPr>
          <w:p w14:paraId="79181FC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889B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22A878C0" w14:textId="77777777" w:rsidR="00414EBD" w:rsidRPr="00414EBD" w:rsidRDefault="00414EBD" w:rsidP="00414EBD">
      <w:pPr>
        <w:rPr>
          <w:rFonts w:asciiTheme="minorHAnsi" w:hAnsiTheme="minorHAnsi" w:cstheme="minorHAnsi"/>
          <w:b/>
        </w:rPr>
      </w:pPr>
    </w:p>
    <w:p w14:paraId="342D13E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4) </w:t>
      </w:r>
    </w:p>
    <w:p w14:paraId="40622B16" w14:textId="77777777" w:rsidR="00414EBD" w:rsidRPr="00414EBD" w:rsidRDefault="00414EBD" w:rsidP="00414EBD">
      <w:pPr>
        <w:pStyle w:val="Paragrafoelenco"/>
        <w:widowControl/>
        <w:numPr>
          <w:ilvl w:val="0"/>
          <w:numId w:val="8"/>
        </w:numPr>
        <w:suppressAutoHyphens/>
        <w:autoSpaceDE/>
        <w:autoSpaceDN/>
        <w:contextualSpacing/>
        <w:rPr>
          <w:rFonts w:asciiTheme="minorHAnsi" w:hAnsiTheme="minorHAnsi" w:cstheme="minorHAnsi"/>
          <w:bCs/>
        </w:rPr>
      </w:pPr>
      <w:r w:rsidRPr="00414EBD">
        <w:rPr>
          <w:rFonts w:asciiTheme="minorHAnsi" w:hAnsiTheme="minorHAnsi" w:cstheme="minorHAns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414EBD">
        <w:rPr>
          <w:rFonts w:asciiTheme="minorHAnsi" w:hAnsiTheme="minorHAnsi" w:cstheme="minorHAnsi"/>
          <w:bCs/>
          <w:i/>
          <w:iCs/>
        </w:rPr>
        <w:t>duplicare la tabella tante volte quanti sono gli ulteriori titolari effettivi):</w:t>
      </w:r>
    </w:p>
    <w:p w14:paraId="111BC97B" w14:textId="77777777" w:rsidR="00414EBD" w:rsidRPr="00414EBD" w:rsidRDefault="00414EBD" w:rsidP="00414EBD">
      <w:pPr>
        <w:ind w:left="360"/>
        <w:rPr>
          <w:rFonts w:asciiTheme="minorHAnsi" w:hAnsiTheme="minorHAnsi"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6188E868" w14:textId="77777777" w:rsidTr="00F106EE">
        <w:tc>
          <w:tcPr>
            <w:tcW w:w="2217" w:type="dxa"/>
          </w:tcPr>
          <w:p w14:paraId="720D29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7DEBFE5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D2BE7FF" w14:textId="77777777" w:rsidTr="00F106EE">
        <w:tc>
          <w:tcPr>
            <w:tcW w:w="2217" w:type="dxa"/>
          </w:tcPr>
          <w:p w14:paraId="5C48BC6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6D71182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26B894B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122E16C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D9D60E5" w14:textId="77777777" w:rsidTr="00F106EE">
        <w:tc>
          <w:tcPr>
            <w:tcW w:w="2217" w:type="dxa"/>
          </w:tcPr>
          <w:p w14:paraId="686FDB1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263580D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410755F" w14:textId="77777777" w:rsidTr="00F106EE">
        <w:tc>
          <w:tcPr>
            <w:tcW w:w="2217" w:type="dxa"/>
          </w:tcPr>
          <w:p w14:paraId="499B1D6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5EC343E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F4D137D" w14:textId="77777777" w:rsidTr="00F106EE">
        <w:tc>
          <w:tcPr>
            <w:tcW w:w="2217" w:type="dxa"/>
          </w:tcPr>
          <w:p w14:paraId="0673747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1646A5A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88B60ED" w14:textId="77777777" w:rsidTr="00F106EE">
        <w:tc>
          <w:tcPr>
            <w:tcW w:w="2217" w:type="dxa"/>
          </w:tcPr>
          <w:p w14:paraId="3AF18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5E100B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2AED365" w14:textId="77777777" w:rsidTr="00F106EE">
        <w:tc>
          <w:tcPr>
            <w:tcW w:w="2217" w:type="dxa"/>
          </w:tcPr>
          <w:p w14:paraId="0612281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19797A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2FA0963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3EB0761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610609E" w14:textId="77777777" w:rsidTr="00F106EE">
        <w:tc>
          <w:tcPr>
            <w:tcW w:w="2217" w:type="dxa"/>
          </w:tcPr>
          <w:p w14:paraId="57F077B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3F2CD5B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BFC55A5" w14:textId="77777777" w:rsidTr="00F106EE">
        <w:tc>
          <w:tcPr>
            <w:tcW w:w="2217" w:type="dxa"/>
          </w:tcPr>
          <w:p w14:paraId="2D5766A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D096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5B3D39" w14:textId="77777777" w:rsidTr="00F106EE">
        <w:tc>
          <w:tcPr>
            <w:tcW w:w="2217" w:type="dxa"/>
          </w:tcPr>
          <w:p w14:paraId="5A6E662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5852678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348ABF9" w14:textId="77777777" w:rsidR="00414EBD" w:rsidRPr="00414EBD" w:rsidRDefault="00414EBD" w:rsidP="00414EBD">
      <w:pPr>
        <w:ind w:left="284" w:hanging="284"/>
        <w:rPr>
          <w:rFonts w:asciiTheme="minorHAnsi" w:hAnsiTheme="minorHAnsi" w:cstheme="minorHAnsi"/>
          <w:b/>
        </w:rPr>
      </w:pPr>
    </w:p>
    <w:p w14:paraId="48CE54B5" w14:textId="77F1E20A" w:rsidR="00CC3242" w:rsidRPr="00CC3242" w:rsidRDefault="00414EBD" w:rsidP="00CC3242">
      <w:pPr>
        <w:jc w:val="both"/>
        <w:rPr>
          <w:rFonts w:asciiTheme="minorHAnsi" w:hAnsiTheme="minorHAnsi" w:cstheme="minorHAnsi"/>
          <w:bCs/>
        </w:rPr>
      </w:pPr>
      <w:r w:rsidRPr="00414EBD">
        <w:rPr>
          <w:rFonts w:asciiTheme="minorHAnsi" w:hAnsiTheme="minorHAnsi" w:cstheme="minorHAnsi"/>
          <w:b/>
        </w:rPr>
        <w:t>D</w:t>
      </w:r>
      <w:r w:rsidR="00CC3242">
        <w:rPr>
          <w:rFonts w:asciiTheme="minorHAnsi" w:hAnsiTheme="minorHAnsi" w:cstheme="minorHAnsi"/>
          <w:b/>
        </w:rPr>
        <w:t>A ATTO</w:t>
      </w:r>
      <w:r w:rsidRPr="00414EBD">
        <w:rPr>
          <w:rFonts w:asciiTheme="minorHAnsi" w:hAnsiTheme="minorHAnsi" w:cstheme="minorHAnsi"/>
          <w:b/>
        </w:rPr>
        <w:t xml:space="preserve">, </w:t>
      </w:r>
      <w:r w:rsidR="00CC3242" w:rsidRPr="00CC3242">
        <w:rPr>
          <w:rFonts w:asciiTheme="minorHAnsi" w:hAnsiTheme="minorHAnsi" w:cstheme="minorHAnsi"/>
          <w:bCs/>
        </w:rPr>
        <w:t>che alla luce di quanto indicato nella Circolare MUR del 14 novembre 2024 “ PNRR – Circolare attuativa ai sensi del Regolamento (UE) 2021/241 articolo 22 “Tutela degli interessi finanziari dell’Unione” – Indicazioni operative in merito alle attività di competenza dei Soggetti attuatori degli interventi finanziati a valere sulla Missione 4,Componenti</w:t>
      </w:r>
      <w:r w:rsidR="00CC3242" w:rsidRPr="00CC3242">
        <w:rPr>
          <w:rFonts w:asciiTheme="minorHAnsi" w:hAnsiTheme="minorHAnsi" w:cstheme="minorHAnsi"/>
          <w:b/>
        </w:rPr>
        <w:t xml:space="preserve"> </w:t>
      </w:r>
      <w:r w:rsidR="00CC3242" w:rsidRPr="00CC3242">
        <w:rPr>
          <w:rFonts w:asciiTheme="minorHAnsi" w:hAnsiTheme="minorHAnsi" w:cstheme="minorHAnsi"/>
          <w:bCs/>
        </w:rPr>
        <w:t>1 e 2 del PNRR in materia di titolarità effettiva, conflitto di interessi e doppio finanziamento”</w:t>
      </w:r>
      <w:r w:rsidR="00CC3242">
        <w:rPr>
          <w:rFonts w:asciiTheme="minorHAnsi" w:hAnsiTheme="minorHAnsi" w:cstheme="minorHAnsi"/>
          <w:bCs/>
        </w:rPr>
        <w:t>,</w:t>
      </w:r>
      <w:r w:rsidR="00CC3242" w:rsidRPr="00CC3242">
        <w:rPr>
          <w:i/>
          <w:iCs/>
          <w:color w:val="212121"/>
        </w:rPr>
        <w:t xml:space="preserve"> </w:t>
      </w:r>
      <w:r w:rsidR="00CC3242" w:rsidRPr="00CC3242">
        <w:rPr>
          <w:rFonts w:asciiTheme="minorHAnsi" w:hAnsiTheme="minorHAnsi" w:cstheme="minorHAnsi"/>
          <w:bCs/>
        </w:rPr>
        <w:t xml:space="preserve">la conoscenza dei dati della/e titolarità effettiva/e resa possibile nell’ambito del PNRR dall’obbligo di comunicazione imposto dal Regolamento (UE) 2021/241, consente di ritenere la dichiarazione resa nel DGUE non solo potenzialmente, ma effettivamente comprensiva anche dell’assenza di conflitto di </w:t>
      </w:r>
      <w:r w:rsidR="00CC3242" w:rsidRPr="00CC3242">
        <w:rPr>
          <w:rFonts w:asciiTheme="minorHAnsi" w:hAnsiTheme="minorHAnsi" w:cstheme="minorHAnsi"/>
          <w:bCs/>
        </w:rPr>
        <w:lastRenderedPageBreak/>
        <w:t>interessi in capo al/i titolare/i effettivo/i.</w:t>
      </w:r>
    </w:p>
    <w:p w14:paraId="5E070DE5" w14:textId="77777777" w:rsidR="00CC3242" w:rsidRDefault="00CC3242" w:rsidP="00B20BF8">
      <w:pPr>
        <w:pStyle w:val="usoboll1"/>
        <w:spacing w:line="240" w:lineRule="auto"/>
        <w:rPr>
          <w:rFonts w:asciiTheme="minorHAnsi" w:hAnsiTheme="minorHAnsi" w:cstheme="minorHAnsi"/>
          <w:sz w:val="22"/>
          <w:szCs w:val="22"/>
        </w:rPr>
      </w:pPr>
    </w:p>
    <w:p w14:paraId="1D5AB4F9" w14:textId="0EF10757" w:rsidR="00550ED3" w:rsidRPr="00414EBD" w:rsidRDefault="00550ED3" w:rsidP="00B20BF8">
      <w:pPr>
        <w:pStyle w:val="Corpotesto"/>
        <w:rPr>
          <w:rFonts w:asciiTheme="minorHAnsi" w:hAnsiTheme="minorHAnsi" w:cstheme="minorHAnsi"/>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4"/>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5"/>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411DB2">
      <w:headerReference w:type="even" r:id="rId11"/>
      <w:headerReference w:type="default" r:id="rId12"/>
      <w:footerReference w:type="even" r:id="rId13"/>
      <w:footerReference w:type="default" r:id="rId14"/>
      <w:headerReference w:type="first" r:id="rId15"/>
      <w:footerReference w:type="first" r:id="rId16"/>
      <w:pgSz w:w="11920" w:h="16850"/>
      <w:pgMar w:top="1898"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9C63E" w14:textId="77777777" w:rsidR="0019034D" w:rsidRDefault="0019034D">
      <w:r>
        <w:separator/>
      </w:r>
    </w:p>
  </w:endnote>
  <w:endnote w:type="continuationSeparator" w:id="0">
    <w:p w14:paraId="0D1C9611" w14:textId="77777777" w:rsidR="0019034D" w:rsidRDefault="00190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8A505" w14:textId="77777777" w:rsidR="00ED7E5A" w:rsidRDefault="00ED7E5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B8DE2" w14:textId="77777777" w:rsidR="00ED7E5A" w:rsidRPr="009A77BC" w:rsidRDefault="00ED7E5A" w:rsidP="00ED7E5A">
    <w:pPr>
      <w:ind w:left="284" w:hanging="1135"/>
      <w:jc w:val="both"/>
      <w:rPr>
        <w:rFonts w:ascii="Calibri" w:eastAsia="Calibri" w:hAnsi="Calibri"/>
        <w:b/>
        <w:bCs/>
        <w:i/>
        <w:color w:val="4F81BD"/>
        <w:sz w:val="15"/>
        <w:szCs w:val="15"/>
      </w:rPr>
    </w:pPr>
    <w:r>
      <w:rPr>
        <w:noProof/>
      </w:rPr>
      <w:drawing>
        <wp:anchor distT="0" distB="0" distL="114300" distR="114300" simplePos="0" relativeHeight="251663360" behindDoc="0" locked="0" layoutInCell="1" allowOverlap="1" wp14:anchorId="5EE60642" wp14:editId="398AFD6D">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4290435" wp14:editId="54933547">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eastAsia="Calibri" w:hAnsi="Calibri"/>
        <w:b/>
        <w:bCs/>
        <w:i/>
        <w:color w:val="4F81BD"/>
        <w:sz w:val="15"/>
        <w:szCs w:val="15"/>
      </w:rPr>
      <w:t xml:space="preserve">CNR ISAC - ISTITUTO DI SCIENZE DELL’ATMOSFERA E DEL CLIMA </w:t>
    </w:r>
  </w:p>
  <w:p w14:paraId="27CF1BF4" w14:textId="77777777" w:rsidR="00ED7E5A" w:rsidRPr="00F36A54" w:rsidRDefault="00ED7E5A" w:rsidP="00ED7E5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BOLOGNA - Via P. Gobetti 101 - 40129 Bologna (BO) ITALY - Tel. </w:t>
    </w:r>
    <w:r w:rsidRPr="00F36A54">
      <w:rPr>
        <w:rFonts w:ascii="Calibri" w:eastAsia="Calibri" w:hAnsi="Calibri"/>
        <w:b/>
        <w:bCs/>
        <w:i/>
        <w:color w:val="4F81BD"/>
        <w:sz w:val="15"/>
        <w:szCs w:val="15"/>
      </w:rPr>
      <w:t>+39 051 6399626</w:t>
    </w:r>
  </w:p>
  <w:p w14:paraId="4F701510" w14:textId="77777777" w:rsidR="00ED7E5A" w:rsidRPr="00F36A54" w:rsidRDefault="00ED7E5A" w:rsidP="00ED7E5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ROMA - Via Fosso del Cavaliere, 100 - 00133 Roma (RM) - Tel. </w:t>
    </w:r>
    <w:r w:rsidRPr="00F36A54">
      <w:rPr>
        <w:rFonts w:ascii="Calibri" w:eastAsia="Calibri" w:hAnsi="Calibri"/>
        <w:b/>
        <w:bCs/>
        <w:i/>
        <w:color w:val="4F81BD"/>
        <w:sz w:val="15"/>
        <w:szCs w:val="15"/>
      </w:rPr>
      <w:t>+39 06 4993- 4277/4327</w:t>
    </w:r>
  </w:p>
  <w:p w14:paraId="19E4F436" w14:textId="77777777" w:rsidR="00ED7E5A" w:rsidRPr="00F36A54" w:rsidRDefault="00ED7E5A" w:rsidP="00ED7E5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LECCE – St. Prov. Lecce-Monteroni Km 1,200 - 73100 Lecce (LE) - Tel. </w:t>
    </w:r>
    <w:r w:rsidRPr="00F36A54">
      <w:rPr>
        <w:rFonts w:ascii="Calibri" w:eastAsia="Calibri" w:hAnsi="Calibri"/>
        <w:b/>
        <w:bCs/>
        <w:i/>
        <w:color w:val="4F81BD"/>
        <w:sz w:val="15"/>
        <w:szCs w:val="15"/>
      </w:rPr>
      <w:t>+39 0832 422- 406/401/413</w:t>
    </w:r>
  </w:p>
  <w:p w14:paraId="7F797695" w14:textId="77777777" w:rsidR="00ED7E5A" w:rsidRPr="00F36A54" w:rsidRDefault="00ED7E5A" w:rsidP="00ED7E5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TORINO - Corso Fiume 4 - 10133 Torino (TO) - Tel. </w:t>
    </w:r>
    <w:r w:rsidRPr="00F36A54">
      <w:rPr>
        <w:rFonts w:ascii="Calibri" w:eastAsia="Calibri" w:hAnsi="Calibri"/>
        <w:b/>
        <w:bCs/>
        <w:i/>
        <w:color w:val="4F81BD"/>
        <w:sz w:val="15"/>
        <w:szCs w:val="15"/>
      </w:rPr>
      <w:t xml:space="preserve">+39 011 6606376 </w:t>
    </w:r>
  </w:p>
  <w:p w14:paraId="71C73075" w14:textId="77777777" w:rsidR="00ED7E5A" w:rsidRPr="00F36A54" w:rsidRDefault="00ED7E5A" w:rsidP="00ED7E5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PADOVA - Corso Stati Uniti 4 - 35127 Padova (PD) - Tel. </w:t>
    </w:r>
    <w:r w:rsidRPr="00F36A54">
      <w:rPr>
        <w:rFonts w:ascii="Calibri" w:eastAsia="Calibri" w:hAnsi="Calibri"/>
        <w:b/>
        <w:bCs/>
        <w:i/>
        <w:color w:val="4F81BD"/>
        <w:sz w:val="15"/>
        <w:szCs w:val="15"/>
      </w:rPr>
      <w:t>+39 049 8295926</w:t>
    </w:r>
  </w:p>
  <w:p w14:paraId="019ADBCA" w14:textId="77777777" w:rsidR="00ED7E5A" w:rsidRPr="009A77BC" w:rsidRDefault="00ED7E5A" w:rsidP="00ED7E5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Sede Secondaria di LAMEZIA TERME - Zona Industriale-Comparto 15-presso Fondazione Mediterranea Terina-88046 Lamezia Terme (CZ)</w:t>
    </w:r>
  </w:p>
  <w:p w14:paraId="2CEE7B6C" w14:textId="77777777" w:rsidR="00ED7E5A" w:rsidRPr="00275314" w:rsidRDefault="00ED7E5A" w:rsidP="00ED7E5A">
    <w:pPr>
      <w:ind w:left="709"/>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lavoro di CAGLIARI - c/o Dipartimento di Fisica, Università di Cagliari – St. Prov. </w:t>
    </w:r>
    <w:r w:rsidRPr="00275314">
      <w:rPr>
        <w:rFonts w:ascii="Calibri" w:eastAsia="Calibri" w:hAnsi="Calibri"/>
        <w:b/>
        <w:bCs/>
        <w:i/>
        <w:color w:val="4F81BD"/>
        <w:sz w:val="15"/>
        <w:szCs w:val="15"/>
      </w:rPr>
      <w:t>Monserrato Sestu Km. 0,700 - 09042 Cagliari (CA) Tel. +39 070 6754905</w:t>
    </w:r>
  </w:p>
  <w:p w14:paraId="5401AA10" w14:textId="77777777" w:rsidR="00ED7E5A" w:rsidRDefault="00ED7E5A" w:rsidP="00ED7E5A">
    <w:pPr>
      <w:pStyle w:val="Pidipagina"/>
      <w:tabs>
        <w:tab w:val="clear" w:pos="9638"/>
      </w:tabs>
      <w:ind w:left="-1134" w:right="360"/>
      <w:jc w:val="center"/>
      <w:rPr>
        <w:noProof/>
      </w:rPr>
    </w:pPr>
  </w:p>
  <w:p w14:paraId="0A9E44CC" w14:textId="2E409B1E" w:rsidR="00A75C22" w:rsidRPr="00ED7E5A" w:rsidRDefault="00A75C22" w:rsidP="00ED7E5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AB5AD" w14:textId="77777777" w:rsidR="00ED7E5A" w:rsidRDefault="00ED7E5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818DA" w14:textId="77777777" w:rsidR="0019034D" w:rsidRDefault="0019034D">
      <w:r>
        <w:separator/>
      </w:r>
    </w:p>
  </w:footnote>
  <w:footnote w:type="continuationSeparator" w:id="0">
    <w:p w14:paraId="38AA1C25" w14:textId="77777777" w:rsidR="0019034D" w:rsidRDefault="0019034D">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CD137" w14:textId="77777777" w:rsidR="00ED7E5A" w:rsidRDefault="00ED7E5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AB4FC" w14:textId="139317A9" w:rsidR="00550ED3" w:rsidRDefault="00411DB2" w:rsidP="004B4FD4">
    <w:pPr>
      <w:pStyle w:val="Corpotesto"/>
      <w:spacing w:line="14" w:lineRule="auto"/>
      <w:ind w:left="-851"/>
      <w:rPr>
        <w:sz w:val="20"/>
      </w:rPr>
    </w:pPr>
    <w:r>
      <w:rPr>
        <w:noProof/>
      </w:rPr>
      <w:drawing>
        <wp:anchor distT="0" distB="0" distL="114300" distR="114300" simplePos="0" relativeHeight="251661312" behindDoc="1" locked="0" layoutInCell="1" allowOverlap="1" wp14:anchorId="0CFF5D15" wp14:editId="4C0B9BC4">
          <wp:simplePos x="0" y="0"/>
          <wp:positionH relativeFrom="column">
            <wp:posOffset>-504190</wp:posOffset>
          </wp:positionH>
          <wp:positionV relativeFrom="paragraph">
            <wp:posOffset>24393</wp:posOffset>
          </wp:positionV>
          <wp:extent cx="7239000" cy="1044484"/>
          <wp:effectExtent l="0" t="0" r="0" b="0"/>
          <wp:wrapNone/>
          <wp:docPr id="36117116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FC678" w14:textId="77777777" w:rsidR="00ED7E5A" w:rsidRDefault="00ED7E5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4"/>
  </w:num>
  <w:num w:numId="2" w16cid:durableId="297951495">
    <w:abstractNumId w:val="8"/>
  </w:num>
  <w:num w:numId="3" w16cid:durableId="529610754">
    <w:abstractNumId w:val="0"/>
  </w:num>
  <w:num w:numId="4" w16cid:durableId="411396010">
    <w:abstractNumId w:val="3"/>
  </w:num>
  <w:num w:numId="5" w16cid:durableId="751589980">
    <w:abstractNumId w:val="2"/>
  </w:num>
  <w:num w:numId="6" w16cid:durableId="886187304">
    <w:abstractNumId w:val="7"/>
  </w:num>
  <w:num w:numId="7" w16cid:durableId="650519701">
    <w:abstractNumId w:val="1"/>
  </w:num>
  <w:num w:numId="8" w16cid:durableId="1702318661">
    <w:abstractNumId w:val="5"/>
  </w:num>
  <w:num w:numId="9" w16cid:durableId="1940259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012CF"/>
    <w:rsid w:val="000364D1"/>
    <w:rsid w:val="000555D1"/>
    <w:rsid w:val="0005794C"/>
    <w:rsid w:val="00067BAE"/>
    <w:rsid w:val="00102B94"/>
    <w:rsid w:val="001678E0"/>
    <w:rsid w:val="0019034D"/>
    <w:rsid w:val="001A4216"/>
    <w:rsid w:val="00295FCA"/>
    <w:rsid w:val="003009ED"/>
    <w:rsid w:val="0036423D"/>
    <w:rsid w:val="003C3C7B"/>
    <w:rsid w:val="003D2941"/>
    <w:rsid w:val="003D5F58"/>
    <w:rsid w:val="003F522F"/>
    <w:rsid w:val="00411DB2"/>
    <w:rsid w:val="00414EBD"/>
    <w:rsid w:val="004A70C7"/>
    <w:rsid w:val="004B4FD4"/>
    <w:rsid w:val="004D212F"/>
    <w:rsid w:val="00550ED3"/>
    <w:rsid w:val="00577A3C"/>
    <w:rsid w:val="0058337C"/>
    <w:rsid w:val="005B2E59"/>
    <w:rsid w:val="00622F84"/>
    <w:rsid w:val="00687DB9"/>
    <w:rsid w:val="0072639B"/>
    <w:rsid w:val="00731D6E"/>
    <w:rsid w:val="0073773F"/>
    <w:rsid w:val="007A636E"/>
    <w:rsid w:val="007C1874"/>
    <w:rsid w:val="007D3ECA"/>
    <w:rsid w:val="0080006D"/>
    <w:rsid w:val="00815A00"/>
    <w:rsid w:val="00857355"/>
    <w:rsid w:val="008C2FD8"/>
    <w:rsid w:val="008D2C6C"/>
    <w:rsid w:val="008D311F"/>
    <w:rsid w:val="00934F87"/>
    <w:rsid w:val="009C4E1F"/>
    <w:rsid w:val="00A33146"/>
    <w:rsid w:val="00A75C22"/>
    <w:rsid w:val="00AB2C65"/>
    <w:rsid w:val="00AD7A0D"/>
    <w:rsid w:val="00B20BF8"/>
    <w:rsid w:val="00B33DF1"/>
    <w:rsid w:val="00B67904"/>
    <w:rsid w:val="00BA0433"/>
    <w:rsid w:val="00BB6548"/>
    <w:rsid w:val="00BC39FD"/>
    <w:rsid w:val="00C17F79"/>
    <w:rsid w:val="00C32F52"/>
    <w:rsid w:val="00C61FF5"/>
    <w:rsid w:val="00CC3242"/>
    <w:rsid w:val="00D043AE"/>
    <w:rsid w:val="00D04EA5"/>
    <w:rsid w:val="00D10417"/>
    <w:rsid w:val="00E02FA5"/>
    <w:rsid w:val="00E463B4"/>
    <w:rsid w:val="00E72167"/>
    <w:rsid w:val="00ED7E5A"/>
    <w:rsid w:val="00EF6E53"/>
    <w:rsid w:val="00F15BB1"/>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qFormat/>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1001</Words>
  <Characters>5711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MARCO BRACOLONI</cp:lastModifiedBy>
  <cp:revision>8</cp:revision>
  <dcterms:created xsi:type="dcterms:W3CDTF">2025-01-22T10:50:00Z</dcterms:created>
  <dcterms:modified xsi:type="dcterms:W3CDTF">2025-03-31T14:17:00Z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