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54E8B" w14:textId="4F510954" w:rsidR="00D97CA6" w:rsidRPr="007979C9" w:rsidRDefault="00E027EC" w:rsidP="00CE25B1">
      <w:pPr>
        <w:rPr>
          <w:rFonts w:ascii="Gothic A1" w:eastAsia="Gothic A1" w:hAnsi="Gothic A1" w:cstheme="minorHAnsi"/>
        </w:rPr>
      </w:pPr>
      <w:r w:rsidRPr="007979C9">
        <w:rPr>
          <w:rFonts w:ascii="Gothic A1" w:eastAsia="Gothic A1" w:hAnsi="Gothic A1" w:cstheme="minorHAnsi"/>
        </w:rPr>
        <w:t>“</w:t>
      </w:r>
      <w:r w:rsidR="00EA6E4B" w:rsidRPr="007979C9">
        <w:rPr>
          <w:rFonts w:ascii="Gothic A1" w:eastAsia="Gothic A1" w:hAnsi="Gothic A1" w:cstheme="minorHAnsi"/>
        </w:rPr>
        <w:t xml:space="preserve">Allegato </w:t>
      </w:r>
      <w:r w:rsidR="004B12D3" w:rsidRPr="007979C9">
        <w:rPr>
          <w:rFonts w:ascii="Gothic A1" w:eastAsia="Gothic A1" w:hAnsi="Gothic A1" w:cstheme="minorHAnsi"/>
        </w:rPr>
        <w:t>8</w:t>
      </w:r>
      <w:r w:rsidR="00EA6E4B" w:rsidRPr="007979C9">
        <w:rPr>
          <w:rFonts w:ascii="Gothic A1" w:eastAsia="Gothic A1" w:hAnsi="Gothic A1" w:cstheme="minorHAnsi"/>
        </w:rPr>
        <w:t xml:space="preserve"> –</w:t>
      </w:r>
      <w:r w:rsidR="00DC2776">
        <w:rPr>
          <w:rFonts w:ascii="Gothic A1" w:eastAsia="Gothic A1" w:hAnsi="Gothic A1" w:cstheme="minorHAnsi"/>
        </w:rPr>
        <w:t xml:space="preserve"> </w:t>
      </w:r>
      <w:r w:rsidR="00EA6E4B" w:rsidRPr="007979C9">
        <w:rPr>
          <w:rFonts w:ascii="Gothic A1" w:eastAsia="Gothic A1" w:hAnsi="Gothic A1" w:cstheme="minorHAnsi"/>
        </w:rPr>
        <w:t>relazione tecnica</w:t>
      </w:r>
      <w:r w:rsidRPr="007979C9">
        <w:rPr>
          <w:rFonts w:ascii="Gothic A1" w:eastAsia="Gothic A1" w:hAnsi="Gothic A1" w:cstheme="minorHAnsi"/>
        </w:rPr>
        <w:t>”</w:t>
      </w:r>
    </w:p>
    <w:p w14:paraId="34D064F4" w14:textId="460631C1" w:rsidR="004826B4" w:rsidRPr="007979C9" w:rsidRDefault="004826B4" w:rsidP="00CE25B1">
      <w:pPr>
        <w:rPr>
          <w:rFonts w:ascii="Gothic A1" w:eastAsia="Gothic A1" w:hAnsi="Gothic A1" w:cstheme="minorHAnsi"/>
        </w:rPr>
      </w:pPr>
    </w:p>
    <w:p w14:paraId="008F7C72" w14:textId="2B11CC2C" w:rsidR="00E65F32" w:rsidRDefault="00E65F32" w:rsidP="00E65F32">
      <w:pPr>
        <w:contextualSpacing/>
        <w:jc w:val="both"/>
        <w:rPr>
          <w:rFonts w:ascii="Gothic A1" w:eastAsia="Gothic A1" w:hAnsi="Gothic A1" w:cstheme="majorBidi"/>
          <w:spacing w:val="-10"/>
          <w:kern w:val="28"/>
        </w:rPr>
      </w:pPr>
      <w:r w:rsidRPr="001F556E">
        <w:rPr>
          <w:rFonts w:ascii="Gothic A1" w:eastAsia="Gothic A1" w:hAnsi="Gothic A1" w:cstheme="majorBidi"/>
          <w:spacing w:val="-10"/>
          <w:kern w:val="28"/>
        </w:rPr>
        <w:t xml:space="preserve">PROCEDURA TELEMATICA NEGOZIATA SENZA PREVIA PUBBLICAZIONE DEL BANDO </w:t>
      </w:r>
      <w:r w:rsidR="00346600" w:rsidRPr="001F556E">
        <w:rPr>
          <w:rFonts w:ascii="Gothic A1" w:eastAsia="Gothic A1" w:hAnsi="Gothic A1" w:cstheme="majorBidi"/>
          <w:spacing w:val="-10"/>
          <w:kern w:val="28"/>
        </w:rPr>
        <w:t>AI SENSI DELL’ART. 76 DEL DECRETO LEGISLATIVO N. 36/2023</w:t>
      </w:r>
      <w:r w:rsidR="00346600">
        <w:rPr>
          <w:rFonts w:ascii="Gothic A1" w:eastAsia="Gothic A1" w:hAnsi="Gothic A1" w:cstheme="majorBidi"/>
          <w:spacing w:val="-10"/>
          <w:kern w:val="28"/>
        </w:rPr>
        <w:t xml:space="preserve"> </w:t>
      </w:r>
      <w:r w:rsidRPr="001F556E">
        <w:rPr>
          <w:rFonts w:ascii="Gothic A1" w:eastAsia="Gothic A1" w:hAnsi="Gothic A1" w:cstheme="majorBidi"/>
          <w:spacing w:val="-10"/>
          <w:kern w:val="28"/>
        </w:rPr>
        <w:t>PER L’ATTIVAZIONE DELL’OPZIONE DI RIPETIZIONE DI SERVIZIO ANALOGO, 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w:t>
      </w:r>
      <w:r>
        <w:rPr>
          <w:rFonts w:ascii="Gothic A1" w:eastAsia="Gothic A1" w:hAnsi="Gothic A1" w:cstheme="majorBidi"/>
          <w:spacing w:val="-10"/>
          <w:kern w:val="28"/>
        </w:rPr>
        <w:t xml:space="preserve">; </w:t>
      </w:r>
    </w:p>
    <w:p w14:paraId="1BA5D9FD" w14:textId="6168B43A" w:rsidR="00E65F32" w:rsidRDefault="00E65F32" w:rsidP="00E65F32">
      <w:pPr>
        <w:contextualSpacing/>
        <w:jc w:val="both"/>
        <w:rPr>
          <w:rFonts w:ascii="Gothic A1" w:eastAsia="Gothic A1" w:hAnsi="Gothic A1" w:cstheme="majorBidi"/>
          <w:spacing w:val="-10"/>
          <w:kern w:val="28"/>
        </w:rPr>
      </w:pPr>
      <w:r w:rsidRPr="00DF792D">
        <w:rPr>
          <w:rFonts w:ascii="Gothic A1" w:eastAsia="Gothic A1" w:hAnsi="Gothic A1" w:cstheme="majorBidi"/>
          <w:spacing w:val="-10"/>
          <w:kern w:val="28"/>
        </w:rPr>
        <w:t>CIG</w:t>
      </w:r>
      <w:r w:rsidR="00DF792D">
        <w:rPr>
          <w:rFonts w:ascii="Gothic A1" w:eastAsia="Gothic A1" w:hAnsi="Gothic A1" w:cstheme="majorBidi"/>
          <w:spacing w:val="-10"/>
          <w:kern w:val="28"/>
        </w:rPr>
        <w:t xml:space="preserve"> </w:t>
      </w:r>
      <w:r w:rsidR="00DF792D">
        <w:rPr>
          <w:rFonts w:ascii="Arial" w:hAnsi="Arial" w:cs="Arial"/>
          <w:color w:val="313840"/>
          <w:sz w:val="21"/>
          <w:szCs w:val="21"/>
          <w:shd w:val="clear" w:color="auto" w:fill="FFFFFF"/>
        </w:rPr>
        <w:t>B63AE82B94</w:t>
      </w:r>
    </w:p>
    <w:p w14:paraId="19A77499" w14:textId="56564C5E" w:rsidR="00963687" w:rsidRDefault="00E65F32" w:rsidP="00963687">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p w14:paraId="5A751C83" w14:textId="77777777" w:rsidR="00850F77" w:rsidRPr="007979C9" w:rsidRDefault="00850F77" w:rsidP="371B1109">
      <w:pPr>
        <w:jc w:val="both"/>
        <w:rPr>
          <w:rFonts w:ascii="Gothic A1" w:eastAsia="Gothic A1" w:hAnsi="Gothic A1" w:cstheme="minorBidi"/>
        </w:rPr>
      </w:pPr>
    </w:p>
    <w:tbl>
      <w:tblPr>
        <w:tblStyle w:val="Grigliatabella"/>
        <w:tblW w:w="0" w:type="auto"/>
        <w:jc w:val="center"/>
        <w:tblLook w:val="04A0" w:firstRow="1" w:lastRow="0" w:firstColumn="1" w:lastColumn="0" w:noHBand="0" w:noVBand="1"/>
      </w:tblPr>
      <w:tblGrid>
        <w:gridCol w:w="562"/>
        <w:gridCol w:w="2781"/>
        <w:gridCol w:w="6285"/>
      </w:tblGrid>
      <w:tr w:rsidR="009C1FD4" w:rsidRPr="007979C9" w14:paraId="0A1E3858" w14:textId="77777777" w:rsidTr="00E7137A">
        <w:trPr>
          <w:jc w:val="center"/>
        </w:trPr>
        <w:tc>
          <w:tcPr>
            <w:tcW w:w="3343" w:type="dxa"/>
            <w:gridSpan w:val="2"/>
          </w:tcPr>
          <w:p w14:paraId="5C5CDF37"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Il sottoscritto</w:t>
            </w:r>
          </w:p>
        </w:tc>
        <w:tc>
          <w:tcPr>
            <w:tcW w:w="6285" w:type="dxa"/>
          </w:tcPr>
          <w:p w14:paraId="71EC1CEA"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7979C9" w14:paraId="2A451442" w14:textId="77777777" w:rsidTr="00E7137A">
        <w:trPr>
          <w:jc w:val="center"/>
        </w:trPr>
        <w:tc>
          <w:tcPr>
            <w:tcW w:w="3343" w:type="dxa"/>
            <w:gridSpan w:val="2"/>
          </w:tcPr>
          <w:p w14:paraId="44643AD8"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Codice fiscale</w:t>
            </w:r>
          </w:p>
        </w:tc>
        <w:tc>
          <w:tcPr>
            <w:tcW w:w="6285" w:type="dxa"/>
          </w:tcPr>
          <w:p w14:paraId="5432571F"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7979C9" w14:paraId="6C4CF9D0" w14:textId="77777777" w:rsidTr="00E7137A">
        <w:trPr>
          <w:jc w:val="center"/>
        </w:trPr>
        <w:tc>
          <w:tcPr>
            <w:tcW w:w="9628" w:type="dxa"/>
            <w:gridSpan w:val="3"/>
          </w:tcPr>
          <w:p w14:paraId="3726F335"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Domiciliato per la carica presso la sede societaria ove appresso, nella sua qualità di:</w:t>
            </w:r>
          </w:p>
        </w:tc>
      </w:tr>
      <w:tr w:rsidR="009C1FD4" w:rsidRPr="007979C9" w14:paraId="0709941E" w14:textId="77777777" w:rsidTr="00E7137A">
        <w:trPr>
          <w:jc w:val="center"/>
        </w:trPr>
        <w:tc>
          <w:tcPr>
            <w:tcW w:w="562" w:type="dxa"/>
          </w:tcPr>
          <w:p w14:paraId="60189E4A" w14:textId="77777777" w:rsidR="009C1FD4" w:rsidRPr="007979C9"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7979C9">
              <w:rPr>
                <w:rFonts w:ascii="Gothic A1" w:eastAsia="Gothic A1" w:hAnsi="Gothic A1" w:cstheme="minorHAnsi"/>
                <w:bCs/>
                <w:szCs w:val="20"/>
              </w:rPr>
              <w:t>□</w:t>
            </w:r>
          </w:p>
        </w:tc>
        <w:tc>
          <w:tcPr>
            <w:tcW w:w="9066" w:type="dxa"/>
            <w:gridSpan w:val="2"/>
            <w:vAlign w:val="center"/>
          </w:tcPr>
          <w:p w14:paraId="2B7D754B"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7979C9">
              <w:rPr>
                <w:rFonts w:ascii="Gothic A1" w:eastAsia="Gothic A1" w:hAnsi="Gothic A1" w:cstheme="minorHAnsi"/>
                <w:bCs/>
                <w:szCs w:val="20"/>
              </w:rPr>
              <w:t>Titolare o Legale rappresentante</w:t>
            </w:r>
          </w:p>
        </w:tc>
      </w:tr>
      <w:tr w:rsidR="009C1FD4" w:rsidRPr="007979C9" w14:paraId="2B83C949" w14:textId="77777777" w:rsidTr="00E7137A">
        <w:trPr>
          <w:jc w:val="center"/>
        </w:trPr>
        <w:tc>
          <w:tcPr>
            <w:tcW w:w="562" w:type="dxa"/>
          </w:tcPr>
          <w:p w14:paraId="1583FC85" w14:textId="77777777" w:rsidR="009C1FD4" w:rsidRPr="007979C9"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7979C9">
              <w:rPr>
                <w:rFonts w:ascii="Gothic A1" w:eastAsia="Gothic A1" w:hAnsi="Gothic A1" w:cstheme="minorHAnsi"/>
                <w:bCs/>
                <w:szCs w:val="20"/>
              </w:rPr>
              <w:t>□</w:t>
            </w:r>
          </w:p>
        </w:tc>
        <w:tc>
          <w:tcPr>
            <w:tcW w:w="9066" w:type="dxa"/>
            <w:gridSpan w:val="2"/>
            <w:vAlign w:val="center"/>
          </w:tcPr>
          <w:p w14:paraId="037B47F2"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7979C9">
              <w:rPr>
                <w:rFonts w:ascii="Gothic A1" w:eastAsia="Gothic A1" w:hAnsi="Gothic A1" w:cstheme="minorHAnsi"/>
                <w:bCs/>
                <w:szCs w:val="20"/>
              </w:rPr>
              <w:t>Procuratore</w:t>
            </w:r>
          </w:p>
        </w:tc>
      </w:tr>
      <w:tr w:rsidR="009C1FD4" w:rsidRPr="007979C9" w14:paraId="3776FA49" w14:textId="77777777" w:rsidTr="00E7137A">
        <w:trPr>
          <w:jc w:val="center"/>
        </w:trPr>
        <w:tc>
          <w:tcPr>
            <w:tcW w:w="3343" w:type="dxa"/>
            <w:gridSpan w:val="2"/>
          </w:tcPr>
          <w:p w14:paraId="79CDBC19"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Del concorrente</w:t>
            </w:r>
          </w:p>
        </w:tc>
        <w:tc>
          <w:tcPr>
            <w:tcW w:w="6285" w:type="dxa"/>
          </w:tcPr>
          <w:p w14:paraId="64B60F54"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bl>
    <w:p w14:paraId="6A6C8428" w14:textId="77777777" w:rsidR="00E027EC" w:rsidRPr="007979C9" w:rsidRDefault="00E027EC" w:rsidP="00E027EC">
      <w:pPr>
        <w:jc w:val="both"/>
        <w:rPr>
          <w:rFonts w:ascii="Gothic A1" w:eastAsia="Gothic A1" w:hAnsi="Gothic A1" w:cstheme="minorHAnsi"/>
        </w:rPr>
      </w:pPr>
    </w:p>
    <w:p w14:paraId="6016D0DD" w14:textId="08774F35" w:rsidR="00E027EC" w:rsidRPr="007979C9" w:rsidRDefault="00E027EC" w:rsidP="00E027EC">
      <w:pPr>
        <w:jc w:val="center"/>
        <w:rPr>
          <w:rFonts w:ascii="Gothic A1" w:eastAsia="Gothic A1" w:hAnsi="Gothic A1" w:cstheme="minorHAnsi"/>
          <w:b/>
        </w:rPr>
      </w:pPr>
      <w:r w:rsidRPr="007979C9">
        <w:rPr>
          <w:rFonts w:ascii="Gothic A1" w:eastAsia="Gothic A1" w:hAnsi="Gothic A1" w:cstheme="minorHAnsi"/>
          <w:b/>
        </w:rPr>
        <w:t>DICHIARA</w:t>
      </w:r>
      <w:r w:rsidR="00CE7099" w:rsidRPr="007979C9">
        <w:rPr>
          <w:rFonts w:ascii="Gothic A1" w:eastAsia="Gothic A1" w:hAnsi="Gothic A1" w:cstheme="minorHAnsi"/>
          <w:b/>
        </w:rPr>
        <w:t xml:space="preserve"> DI OFFRIRE</w:t>
      </w:r>
    </w:p>
    <w:p w14:paraId="642652B5" w14:textId="2D3FDB46" w:rsidR="009A53FA" w:rsidRPr="007979C9" w:rsidRDefault="009A53FA" w:rsidP="00E027EC">
      <w:pPr>
        <w:jc w:val="center"/>
        <w:rPr>
          <w:rFonts w:ascii="Gothic A1" w:eastAsia="Gothic A1" w:hAnsi="Gothic A1" w:cstheme="minorHAnsi"/>
          <w:b/>
        </w:rPr>
      </w:pPr>
    </w:p>
    <w:p w14:paraId="05CBC707" w14:textId="1D843F55" w:rsidR="009A53FA" w:rsidRPr="007979C9" w:rsidRDefault="009A53FA" w:rsidP="001F0762">
      <w:pPr>
        <w:jc w:val="both"/>
        <w:rPr>
          <w:rFonts w:ascii="Gothic A1" w:eastAsia="Gothic A1" w:hAnsi="Gothic A1" w:cstheme="minorHAnsi"/>
          <w:i/>
        </w:rPr>
      </w:pPr>
      <w:r w:rsidRPr="007979C9">
        <w:rPr>
          <w:rFonts w:ascii="Gothic A1" w:eastAsia="Gothic A1" w:hAnsi="Gothic A1" w:cstheme="minorHAnsi"/>
          <w:i/>
        </w:rPr>
        <w:t xml:space="preserve">(Il concorrente deve compilare ciascuno dei paragrafi da </w:t>
      </w:r>
      <w:r w:rsidR="0040776A" w:rsidRPr="007979C9">
        <w:rPr>
          <w:rFonts w:ascii="Gothic A1" w:eastAsia="Gothic A1" w:hAnsi="Gothic A1" w:cstheme="minorHAnsi"/>
          <w:i/>
        </w:rPr>
        <w:t xml:space="preserve">1.1 a 4.2 </w:t>
      </w:r>
      <w:r w:rsidRPr="007979C9">
        <w:rPr>
          <w:rFonts w:ascii="Gothic A1" w:eastAsia="Gothic A1" w:hAnsi="Gothic A1" w:cstheme="minorHAnsi"/>
          <w:i/>
        </w:rPr>
        <w:t xml:space="preserve">indicando le caratteristiche della propria offerta in modo da consentire sia la verifica della rispondenza dell’offerta alle caratteristiche minime di cui al Capitolato tecnico sia l’assegnazione dei punteggi di cui al paragrafo § </w:t>
      </w:r>
      <w:r w:rsidR="00D85672" w:rsidRPr="007979C9">
        <w:rPr>
          <w:rFonts w:ascii="Gothic A1" w:eastAsia="Gothic A1" w:hAnsi="Gothic A1" w:cstheme="minorHAnsi"/>
          <w:i/>
        </w:rPr>
        <w:t>20</w:t>
      </w:r>
      <w:r w:rsidRPr="007979C9">
        <w:rPr>
          <w:rFonts w:ascii="Gothic A1" w:eastAsia="Gothic A1" w:hAnsi="Gothic A1" w:cstheme="minorHAnsi"/>
          <w:i/>
        </w:rPr>
        <w:t>.1 del Disciplinare)</w:t>
      </w:r>
    </w:p>
    <w:p w14:paraId="33F81210" w14:textId="77777777" w:rsidR="005F38C7" w:rsidRPr="007979C9" w:rsidRDefault="005F38C7" w:rsidP="007979C9">
      <w:pPr>
        <w:rPr>
          <w:rFonts w:eastAsia="Gothic A1"/>
          <w:sz w:val="18"/>
          <w:szCs w:val="18"/>
        </w:rPr>
      </w:pPr>
    </w:p>
    <w:p w14:paraId="27CC9EDB" w14:textId="6FF6F60C" w:rsidR="00C31465" w:rsidRPr="007979C9" w:rsidRDefault="00C31465" w:rsidP="00E027EC">
      <w:pPr>
        <w:jc w:val="center"/>
        <w:rPr>
          <w:rFonts w:ascii="Gothic A1" w:eastAsia="Gothic A1" w:hAnsi="Gothic A1" w:cstheme="minorHAnsi"/>
          <w:b/>
        </w:rPr>
      </w:pPr>
    </w:p>
    <w:p w14:paraId="30598DE0" w14:textId="14E0F049" w:rsidR="00C31465" w:rsidRDefault="0006791F" w:rsidP="0006791F">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di esperienze in servizi analoghi</w:t>
      </w:r>
      <w:r w:rsidRPr="007979C9">
        <w:rPr>
          <w:rFonts w:ascii="Gothic A1" w:eastAsia="Gothic A1" w:hAnsi="Gothic A1" w:cstheme="minorHAnsi"/>
          <w:bCs/>
        </w:rPr>
        <w:t xml:space="preserve">: il candidato dovrà descrivere le sue pregresse esperienze nella somministrazione di servizi analoghi a quelli oggetto della presente procedura, dettagliando la </w:t>
      </w:r>
      <w:r w:rsidRPr="007979C9">
        <w:rPr>
          <w:rFonts w:ascii="Gothic A1" w:eastAsia="Gothic A1" w:hAnsi="Gothic A1" w:cstheme="minorHAnsi"/>
          <w:bCs/>
        </w:rPr>
        <w:lastRenderedPageBreak/>
        <w:t>tipologia del servizio la localizzazione delle aree di lavoro, e ogni altra informazione ritenuta necessaria per valutare opportunamente il grado di esperienza maturata.</w:t>
      </w:r>
    </w:p>
    <w:p w14:paraId="7F4C503A" w14:textId="4E9A01C9" w:rsidR="00D13CFB" w:rsidRDefault="00D13CFB" w:rsidP="00D13CFB">
      <w:pPr>
        <w:rPr>
          <w:rFonts w:eastAsia="Gothic A1"/>
        </w:rPr>
      </w:pPr>
      <w:r w:rsidRPr="00E7137A">
        <w:rPr>
          <w:rFonts w:eastAsia="Gothic A1"/>
          <w:noProof/>
        </w:rPr>
        <mc:AlternateContent>
          <mc:Choice Requires="wps">
            <w:drawing>
              <wp:inline distT="0" distB="0" distL="0" distR="0" wp14:anchorId="05436AD8" wp14:editId="72A5683F">
                <wp:extent cx="6182436" cy="1228299"/>
                <wp:effectExtent l="0" t="0" r="27940" b="10160"/>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436" cy="1228299"/>
                        </a:xfrm>
                        <a:prstGeom prst="rect">
                          <a:avLst/>
                        </a:prstGeom>
                        <a:solidFill>
                          <a:srgbClr val="FFFFFF"/>
                        </a:solidFill>
                        <a:ln w="9525">
                          <a:solidFill>
                            <a:srgbClr val="000000"/>
                          </a:solidFill>
                          <a:miter lim="800000"/>
                          <a:headEnd/>
                          <a:tailEnd/>
                        </a:ln>
                      </wps:spPr>
                      <wps:txbx>
                        <w:txbxContent>
                          <w:p w14:paraId="32003FBD" w14:textId="77777777" w:rsidR="00D13CFB" w:rsidRDefault="00D13CFB" w:rsidP="00D13CFB"/>
                        </w:txbxContent>
                      </wps:txbx>
                      <wps:bodyPr rot="0" vert="horz" wrap="square" lIns="91440" tIns="45720" rIns="91440" bIns="45720" anchor="t" anchorCtr="0">
                        <a:noAutofit/>
                      </wps:bodyPr>
                    </wps:wsp>
                  </a:graphicData>
                </a:graphic>
              </wp:inline>
            </w:drawing>
          </mc:Choice>
          <mc:Fallback xmlns="">
            <w:pict>
              <v:shapetype w14:anchorId="05436AD8" id="_x0000_t202" coordsize="21600,21600" o:spt="202" path="m,l,21600r21600,l21600,xe">
                <v:stroke joinstyle="miter"/>
                <v:path gradientshapeok="t" o:connecttype="rect"/>
              </v:shapetype>
              <v:shape id="Casella di testo 2" o:spid="_x0000_s1026" type="#_x0000_t202" style="width:486.8pt;height:9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">
                <v:textbox>
                  <w:txbxContent>
                    <w:p w14:paraId="32003FBD" w14:textId="77777777" w:rsidR="00D13CFB" w:rsidRDefault="00D13CFB" w:rsidP="00D13CFB"/>
                  </w:txbxContent>
                </v:textbox>
                <w10:anchorlock/>
              </v:shape>
            </w:pict>
          </mc:Fallback>
        </mc:AlternateContent>
      </w:r>
    </w:p>
    <w:p w14:paraId="31798D93" w14:textId="77777777" w:rsidR="007B4F2F" w:rsidRPr="007979C9" w:rsidRDefault="007B4F2F" w:rsidP="00D13CFB">
      <w:pPr>
        <w:rPr>
          <w:rFonts w:eastAsia="Gothic A1"/>
        </w:rPr>
      </w:pPr>
    </w:p>
    <w:p w14:paraId="50463D08" w14:textId="5DC9C5B3" w:rsidR="00DE1E3D" w:rsidRPr="007979C9" w:rsidRDefault="00FA2745" w:rsidP="00F01B06">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Valutazione quantitativa dei servizi resi</w:t>
      </w:r>
      <w:r w:rsidRPr="007979C9">
        <w:rPr>
          <w:rFonts w:ascii="Gothic A1" w:eastAsia="Gothic A1" w:hAnsi="Gothic A1" w:cstheme="minorHAnsi"/>
          <w:bCs/>
        </w:rPr>
        <w:t xml:space="preserve">: il candidato elenchi per ognuna delle pregresse esperienze di cui al sub criterio 1.1 la durata in numero di giorni. Detti </w:t>
      </w:r>
      <w:proofErr w:type="spellStart"/>
      <w:r w:rsidRPr="007979C9">
        <w:rPr>
          <w:rFonts w:ascii="Gothic A1" w:eastAsia="Gothic A1" w:hAnsi="Gothic A1" w:cstheme="minorHAnsi"/>
          <w:bCs/>
        </w:rPr>
        <w:t>dmax</w:t>
      </w:r>
      <w:proofErr w:type="spellEnd"/>
      <w:r w:rsidRPr="007979C9">
        <w:rPr>
          <w:rFonts w:ascii="Gothic A1" w:eastAsia="Gothic A1" w:hAnsi="Gothic A1" w:cstheme="minorHAnsi"/>
          <w:bCs/>
        </w:rPr>
        <w:t xml:space="preserve"> e </w:t>
      </w:r>
      <w:proofErr w:type="spellStart"/>
      <w:r w:rsidRPr="007979C9">
        <w:rPr>
          <w:rFonts w:ascii="Gothic A1" w:eastAsia="Gothic A1" w:hAnsi="Gothic A1" w:cstheme="minorHAnsi"/>
          <w:bCs/>
        </w:rPr>
        <w:t>dmin</w:t>
      </w:r>
      <w:proofErr w:type="spellEnd"/>
      <w:r w:rsidRPr="007979C9">
        <w:rPr>
          <w:rFonts w:ascii="Gothic A1" w:eastAsia="Gothic A1" w:hAnsi="Gothic A1" w:cstheme="minorHAnsi"/>
          <w:bCs/>
        </w:rPr>
        <w:t xml:space="preserve"> rispettivamente il valore massimo e minimo in numero di giorni di attività come da descrizione al sub-criterio 1.1 indicati da tutti concorrenti, il punteggio attribuito al concorrente i-esimo è attribuito mediante la formula indicata</w:t>
      </w:r>
      <w:r w:rsidR="003717B4" w:rsidRPr="007979C9">
        <w:rPr>
          <w:rFonts w:ascii="Gothic A1" w:eastAsia="Gothic A1" w:hAnsi="Gothic A1" w:cstheme="minorHAnsi"/>
          <w:bCs/>
        </w:rPr>
        <w:t xml:space="preserve"> nella colonna </w:t>
      </w:r>
      <w:r w:rsidR="00D84EAF" w:rsidRPr="007979C9">
        <w:rPr>
          <w:rFonts w:ascii="Gothic A1" w:eastAsia="Gothic A1" w:hAnsi="Gothic A1" w:cstheme="minorHAnsi"/>
          <w:bCs/>
        </w:rPr>
        <w:t>“</w:t>
      </w:r>
      <w:r w:rsidR="003717B4" w:rsidRPr="007979C9">
        <w:rPr>
          <w:rFonts w:ascii="Gothic A1" w:eastAsia="Gothic A1" w:hAnsi="Gothic A1" w:cstheme="minorHAnsi"/>
          <w:bCs/>
        </w:rPr>
        <w:t>Max</w:t>
      </w:r>
      <w:r w:rsidR="00D84EAF" w:rsidRPr="007979C9">
        <w:rPr>
          <w:rFonts w:ascii="Gothic A1" w:eastAsia="Gothic A1" w:hAnsi="Gothic A1" w:cstheme="minorHAnsi"/>
          <w:bCs/>
        </w:rPr>
        <w:t xml:space="preserve"> </w:t>
      </w:r>
      <w:r w:rsidR="003717B4" w:rsidRPr="007979C9">
        <w:rPr>
          <w:rFonts w:ascii="Gothic A1" w:eastAsia="Gothic A1" w:hAnsi="Gothic A1" w:cstheme="minorHAnsi"/>
          <w:bCs/>
        </w:rPr>
        <w:t>Q</w:t>
      </w:r>
      <w:r w:rsidR="00D84EAF" w:rsidRPr="007979C9">
        <w:rPr>
          <w:rFonts w:ascii="Gothic A1" w:eastAsia="Gothic A1" w:hAnsi="Gothic A1" w:cstheme="minorHAnsi"/>
          <w:bCs/>
        </w:rPr>
        <w:t>”</w:t>
      </w:r>
      <w:r w:rsidRPr="007979C9">
        <w:rPr>
          <w:rFonts w:ascii="Gothic A1" w:eastAsia="Gothic A1" w:hAnsi="Gothic A1" w:cstheme="minorHAnsi"/>
          <w:bCs/>
        </w:rPr>
        <w:t>.</w:t>
      </w:r>
    </w:p>
    <w:p w14:paraId="5FA40F25" w14:textId="7B2544EE" w:rsidR="00583A68" w:rsidRDefault="007B4F2F" w:rsidP="008C567C">
      <w:pPr>
        <w:pStyle w:val="Paragrafoelenco"/>
        <w:ind w:left="0"/>
        <w:jc w:val="both"/>
        <w:rPr>
          <w:rFonts w:ascii="Gothic A1" w:eastAsia="Gothic A1" w:hAnsi="Gothic A1" w:cstheme="minorHAnsi"/>
          <w:bCs/>
        </w:rPr>
      </w:pPr>
      <w:r w:rsidRPr="00E7137A">
        <w:rPr>
          <w:rFonts w:eastAsia="Gothic A1"/>
          <w:noProof/>
        </w:rPr>
        <mc:AlternateContent>
          <mc:Choice Requires="wps">
            <w:drawing>
              <wp:inline distT="0" distB="0" distL="0" distR="0" wp14:anchorId="5FD24EED" wp14:editId="3BC674D2">
                <wp:extent cx="6120130" cy="1215728"/>
                <wp:effectExtent l="0" t="0" r="13970" b="22860"/>
                <wp:docPr id="13561560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13436C0"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5FD24EED" id="_x0000_s1027"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xDQEQIAACc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">
                <v:textbox>
                  <w:txbxContent>
                    <w:p w14:paraId="713436C0" w14:textId="77777777" w:rsidR="007B4F2F" w:rsidRDefault="007B4F2F" w:rsidP="007B4F2F"/>
                  </w:txbxContent>
                </v:textbox>
                <w10:anchorlock/>
              </v:shape>
            </w:pict>
          </mc:Fallback>
        </mc:AlternateContent>
      </w:r>
    </w:p>
    <w:p w14:paraId="3CF04C4D" w14:textId="77777777" w:rsidR="008C567C" w:rsidRPr="007979C9" w:rsidRDefault="008C567C" w:rsidP="008C567C">
      <w:pPr>
        <w:pStyle w:val="Paragrafoelenco"/>
        <w:ind w:left="0"/>
        <w:jc w:val="both"/>
        <w:rPr>
          <w:rFonts w:ascii="Gothic A1" w:eastAsia="Gothic A1" w:hAnsi="Gothic A1" w:cstheme="minorHAnsi"/>
          <w:bCs/>
        </w:rPr>
      </w:pPr>
    </w:p>
    <w:p w14:paraId="09D81625" w14:textId="3AB41CD8" w:rsidR="00AF6F54" w:rsidRPr="007979C9" w:rsidRDefault="00AF6F54" w:rsidP="00F01B06">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della composizione dell'equipaggio</w:t>
      </w:r>
      <w:r w:rsidRPr="007979C9">
        <w:rPr>
          <w:rFonts w:ascii="Gothic A1" w:eastAsia="Gothic A1" w:hAnsi="Gothic A1" w:cstheme="minorHAnsi"/>
          <w:bCs/>
        </w:rPr>
        <w:t>: il candidato dovrà descrivere la composizione e l'esperienza lavorativa dell’equipaggio che intende ingaggiare, con riferimento al servizio oggetto del presente appalto</w:t>
      </w:r>
      <w:r w:rsidR="008F2CE7" w:rsidRPr="007979C9">
        <w:rPr>
          <w:rFonts w:ascii="Gothic A1" w:eastAsia="Gothic A1" w:hAnsi="Gothic A1" w:cstheme="minorHAnsi"/>
          <w:bCs/>
        </w:rPr>
        <w:t>.</w:t>
      </w:r>
    </w:p>
    <w:p w14:paraId="3576A4F7" w14:textId="389BA3F1" w:rsidR="0041636F" w:rsidRDefault="007B4F2F" w:rsidP="008C567C">
      <w:pPr>
        <w:pStyle w:val="Paragrafoelenco"/>
        <w:ind w:left="0"/>
        <w:jc w:val="both"/>
        <w:rPr>
          <w:rFonts w:ascii="Gothic A1" w:eastAsia="Gothic A1" w:hAnsi="Gothic A1" w:cstheme="minorHAnsi"/>
          <w:bCs/>
        </w:rPr>
      </w:pPr>
      <w:r w:rsidRPr="00E7137A">
        <w:rPr>
          <w:rFonts w:eastAsia="Gothic A1"/>
          <w:noProof/>
        </w:rPr>
        <mc:AlternateContent>
          <mc:Choice Requires="wps">
            <w:drawing>
              <wp:inline distT="0" distB="0" distL="0" distR="0" wp14:anchorId="45ED25A0" wp14:editId="2C89024B">
                <wp:extent cx="6120130" cy="1215728"/>
                <wp:effectExtent l="0" t="0" r="13970" b="22860"/>
                <wp:docPr id="10734823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03AA556B"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45ED25A0" id="_x0000_s1028"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MrF&#10;0hEUAgAAJwQAAA4AAAAAAAAAAAAAAAAALgIAAGRycy9lMm9Eb2MueG1sUEsBAi0AFAAGAAgAAAAh&#10;ADnqr5/cAAAABQEAAA8AAAAAAAAAAAAAAAAAbgQAAGRycy9kb3ducmV2LnhtbFBLBQYAAAAABAAE&#10;APMAAAB3BQAAAAA=&#10;">
                <v:textbox>
                  <w:txbxContent>
                    <w:p w14:paraId="03AA556B" w14:textId="77777777" w:rsidR="007B4F2F" w:rsidRDefault="007B4F2F" w:rsidP="007B4F2F"/>
                  </w:txbxContent>
                </v:textbox>
                <w10:anchorlock/>
              </v:shape>
            </w:pict>
          </mc:Fallback>
        </mc:AlternateContent>
      </w:r>
    </w:p>
    <w:p w14:paraId="079B5390" w14:textId="77777777" w:rsidR="008C567C" w:rsidRPr="007979C9" w:rsidRDefault="008C567C" w:rsidP="008C567C">
      <w:pPr>
        <w:pStyle w:val="Paragrafoelenco"/>
        <w:ind w:left="0"/>
        <w:jc w:val="both"/>
        <w:rPr>
          <w:rFonts w:ascii="Gothic A1" w:eastAsia="Gothic A1" w:hAnsi="Gothic A1" w:cstheme="minorHAnsi"/>
          <w:bCs/>
        </w:rPr>
      </w:pPr>
    </w:p>
    <w:p w14:paraId="5734B6EB" w14:textId="77777777" w:rsidR="006906A9" w:rsidRPr="007979C9" w:rsidRDefault="006906A9" w:rsidP="006906A9">
      <w:pPr>
        <w:pStyle w:val="Paragrafoelenco"/>
        <w:numPr>
          <w:ilvl w:val="0"/>
          <w:numId w:val="9"/>
        </w:numPr>
        <w:jc w:val="both"/>
        <w:rPr>
          <w:rFonts w:ascii="Gothic A1" w:eastAsia="Gothic A1" w:hAnsi="Gothic A1" w:cstheme="minorHAnsi"/>
          <w:bCs/>
          <w:vanish/>
          <w:u w:val="single"/>
        </w:rPr>
      </w:pPr>
    </w:p>
    <w:p w14:paraId="6BF2967B" w14:textId="23A3667B" w:rsidR="006906A9" w:rsidRPr="007979C9" w:rsidRDefault="006906A9"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Caratteristiche tecniche generali dell'imbarcazione</w:t>
      </w:r>
      <w:r w:rsidRPr="007979C9">
        <w:rPr>
          <w:rFonts w:ascii="Gothic A1" w:eastAsia="Gothic A1" w:hAnsi="Gothic A1" w:cstheme="minorHAnsi"/>
          <w:bCs/>
        </w:rPr>
        <w:t>: Il concorrente dovrà descrivere tutte le caratteristiche tecniche e prestazionali dell’unità navale; a titolo esemplificativo e non esaustivo: caratteristiche geometriche, anno di costruzione, stazza, sistema di propulsione, sistemi ausiliari di generazione elettrica, organizzazione dei locali a bordo, il tipo di alloggiamento dei trasduttori scientifici/idrofoni (se disposti in una gondola, in un blister, direttamente a scafo), etc</w:t>
      </w:r>
      <w:r w:rsidR="008F2CE7" w:rsidRPr="007979C9">
        <w:rPr>
          <w:rFonts w:ascii="Gothic A1" w:eastAsia="Gothic A1" w:hAnsi="Gothic A1" w:cstheme="minorHAnsi"/>
          <w:bCs/>
        </w:rPr>
        <w:t>.</w:t>
      </w:r>
    </w:p>
    <w:p w14:paraId="51B94248" w14:textId="0B12EF5C" w:rsidR="0041636F" w:rsidRDefault="007B4F2F" w:rsidP="008C567C">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7075633A" wp14:editId="3964B192">
                <wp:extent cx="6120130" cy="1215728"/>
                <wp:effectExtent l="0" t="0" r="13970" b="22860"/>
                <wp:docPr id="13173736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16000FD"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7075633A" id="_x0000_s1029"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Bhy&#10;vOcUAgAAJwQAAA4AAAAAAAAAAAAAAAAALgIAAGRycy9lMm9Eb2MueG1sUEsBAi0AFAAGAAgAAAAh&#10;ADnqr5/cAAAABQEAAA8AAAAAAAAAAAAAAAAAbgQAAGRycy9kb3ducmV2LnhtbFBLBQYAAAAABAAE&#10;APMAAAB3BQAAAAA=&#10;">
                <v:textbox>
                  <w:txbxContent>
                    <w:p w14:paraId="716000FD" w14:textId="77777777" w:rsidR="007B4F2F" w:rsidRDefault="007B4F2F" w:rsidP="007B4F2F"/>
                  </w:txbxContent>
                </v:textbox>
                <w10:anchorlock/>
              </v:shape>
            </w:pict>
          </mc:Fallback>
        </mc:AlternateContent>
      </w:r>
    </w:p>
    <w:p w14:paraId="220A6E89" w14:textId="77777777" w:rsidR="008C567C" w:rsidRDefault="008C567C" w:rsidP="008C567C">
      <w:pPr>
        <w:pStyle w:val="Paragrafoelenco"/>
        <w:ind w:left="0"/>
        <w:jc w:val="both"/>
        <w:rPr>
          <w:rFonts w:ascii="Gothic A1" w:eastAsia="Gothic A1" w:hAnsi="Gothic A1" w:cstheme="minorHAnsi"/>
          <w:bCs/>
          <w:u w:val="single"/>
        </w:rPr>
      </w:pPr>
    </w:p>
    <w:p w14:paraId="5E0CDD08" w14:textId="77777777" w:rsidR="007B4F2F" w:rsidRDefault="007B4F2F" w:rsidP="008C567C">
      <w:pPr>
        <w:pStyle w:val="Paragrafoelenco"/>
        <w:ind w:left="0"/>
        <w:jc w:val="both"/>
        <w:rPr>
          <w:rFonts w:ascii="Gothic A1" w:eastAsia="Gothic A1" w:hAnsi="Gothic A1" w:cstheme="minorHAnsi"/>
          <w:bCs/>
          <w:u w:val="single"/>
        </w:rPr>
      </w:pPr>
    </w:p>
    <w:p w14:paraId="1488AFE3" w14:textId="77777777" w:rsidR="007B4F2F" w:rsidRDefault="007B4F2F" w:rsidP="008C567C">
      <w:pPr>
        <w:pStyle w:val="Paragrafoelenco"/>
        <w:ind w:left="0"/>
        <w:jc w:val="both"/>
        <w:rPr>
          <w:rFonts w:ascii="Gothic A1" w:eastAsia="Gothic A1" w:hAnsi="Gothic A1" w:cstheme="minorHAnsi"/>
          <w:bCs/>
          <w:u w:val="single"/>
        </w:rPr>
      </w:pPr>
    </w:p>
    <w:p w14:paraId="05282218" w14:textId="77777777" w:rsidR="007B4F2F" w:rsidRDefault="007B4F2F" w:rsidP="008C567C">
      <w:pPr>
        <w:pStyle w:val="Paragrafoelenco"/>
        <w:ind w:left="0"/>
        <w:jc w:val="both"/>
        <w:rPr>
          <w:rFonts w:ascii="Gothic A1" w:eastAsia="Gothic A1" w:hAnsi="Gothic A1" w:cstheme="minorHAnsi"/>
          <w:bCs/>
          <w:u w:val="single"/>
        </w:rPr>
      </w:pPr>
    </w:p>
    <w:p w14:paraId="3DB1C62F" w14:textId="77777777" w:rsidR="00D81043" w:rsidRDefault="00D81043" w:rsidP="008C567C">
      <w:pPr>
        <w:pStyle w:val="Paragrafoelenco"/>
        <w:ind w:left="0"/>
        <w:jc w:val="both"/>
        <w:rPr>
          <w:rFonts w:ascii="Gothic A1" w:eastAsia="Gothic A1" w:hAnsi="Gothic A1" w:cstheme="minorHAnsi"/>
          <w:bCs/>
          <w:u w:val="single"/>
        </w:rPr>
      </w:pPr>
    </w:p>
    <w:p w14:paraId="694EA207" w14:textId="77777777" w:rsidR="007B4F2F" w:rsidRDefault="007B4F2F" w:rsidP="008C567C">
      <w:pPr>
        <w:pStyle w:val="Paragrafoelenco"/>
        <w:ind w:left="0"/>
        <w:jc w:val="both"/>
        <w:rPr>
          <w:rFonts w:ascii="Gothic A1" w:eastAsia="Gothic A1" w:hAnsi="Gothic A1" w:cstheme="minorHAnsi"/>
          <w:bCs/>
          <w:u w:val="single"/>
        </w:rPr>
      </w:pPr>
    </w:p>
    <w:p w14:paraId="1EC7C60B" w14:textId="77777777" w:rsidR="007B4F2F" w:rsidRDefault="007B4F2F" w:rsidP="008C567C">
      <w:pPr>
        <w:pStyle w:val="Paragrafoelenco"/>
        <w:ind w:left="0"/>
        <w:jc w:val="both"/>
        <w:rPr>
          <w:rFonts w:ascii="Gothic A1" w:eastAsia="Gothic A1" w:hAnsi="Gothic A1" w:cstheme="minorHAnsi"/>
          <w:bCs/>
          <w:u w:val="single"/>
        </w:rPr>
      </w:pPr>
    </w:p>
    <w:p w14:paraId="771D0A61" w14:textId="77777777" w:rsidR="007B4F2F" w:rsidRPr="007979C9" w:rsidRDefault="007B4F2F" w:rsidP="008C567C">
      <w:pPr>
        <w:pStyle w:val="Paragrafoelenco"/>
        <w:ind w:left="0"/>
        <w:jc w:val="both"/>
        <w:rPr>
          <w:rFonts w:ascii="Gothic A1" w:eastAsia="Gothic A1" w:hAnsi="Gothic A1" w:cstheme="minorHAnsi"/>
          <w:bCs/>
          <w:u w:val="single"/>
        </w:rPr>
      </w:pPr>
    </w:p>
    <w:p w14:paraId="0222BEED" w14:textId="5D80015E" w:rsidR="00FB0108" w:rsidRPr="007979C9" w:rsidRDefault="00FB0108"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Caratteristiche dei locali tecnici</w:t>
      </w:r>
      <w:r w:rsidRPr="007979C9">
        <w:rPr>
          <w:rFonts w:ascii="Gothic A1" w:eastAsia="Gothic A1" w:hAnsi="Gothic A1" w:cstheme="minorHAnsi"/>
          <w:bCs/>
        </w:rPr>
        <w:t>: il candidato dovrà descrivere le caratteristiche dei locali tecnici messi a disposizione ("laboratorio acustico", "laboratorio biologico", celle frigo, definiti nel capitolato tecnico), con particolare riferimento alla dotazione richiesta nel capitolato tecnico. Relativamente ai segnali dati da rendere disponibili nel laboratorio acustico, il candidato dovrà precisare il tipo di connettore che renderà disponibile. La descrizione dovrà essere supportata da esaustiva documentazione</w:t>
      </w:r>
      <w:r w:rsidR="00735AAE" w:rsidRPr="007979C9">
        <w:rPr>
          <w:rFonts w:ascii="Gothic A1" w:eastAsia="Gothic A1" w:hAnsi="Gothic A1" w:cstheme="minorHAnsi"/>
          <w:bCs/>
        </w:rPr>
        <w:t xml:space="preserve"> fotografica, per ognuno dei locali descritti, che consenta alla commissione di comprendere appieno i dettagli dell'allestimento dei locali.</w:t>
      </w:r>
    </w:p>
    <w:p w14:paraId="25044D2E" w14:textId="5A995025"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46A4773A" wp14:editId="6920576C">
                <wp:extent cx="6120130" cy="1215728"/>
                <wp:effectExtent l="0" t="0" r="13970" b="22860"/>
                <wp:docPr id="112437726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633A9CAC"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46A4773A" id="_x0000_s1030"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ZJFA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u+TwGiFwrqI9EFuE0ufTSaNMCfuesp6ktuf+2F6g4M+8sdec6n8/jmCdjTijJwEtP&#10;dekRVpJUyQNnp+0mpKcRuVm4pS42OvF9ymRMmaYxYR9fThz3Szudenrf6x8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OV/&#10;JkkUAgAAJwQAAA4AAAAAAAAAAAAAAAAALgIAAGRycy9lMm9Eb2MueG1sUEsBAi0AFAAGAAgAAAAh&#10;ADnqr5/cAAAABQEAAA8AAAAAAAAAAAAAAAAAbgQAAGRycy9kb3ducmV2LnhtbFBLBQYAAAAABAAE&#10;APMAAAB3BQAAAAA=&#10;">
                <v:textbox>
                  <w:txbxContent>
                    <w:p w14:paraId="633A9CAC" w14:textId="77777777" w:rsidR="007B4F2F" w:rsidRDefault="007B4F2F" w:rsidP="007B4F2F"/>
                  </w:txbxContent>
                </v:textbox>
                <w10:anchorlock/>
              </v:shape>
            </w:pict>
          </mc:Fallback>
        </mc:AlternateContent>
      </w:r>
    </w:p>
    <w:p w14:paraId="50572D5D" w14:textId="77777777" w:rsidR="0041636F" w:rsidRPr="007979C9" w:rsidRDefault="0041636F" w:rsidP="0041636F">
      <w:pPr>
        <w:pStyle w:val="Paragrafoelenco"/>
        <w:ind w:left="360"/>
        <w:jc w:val="both"/>
        <w:rPr>
          <w:rFonts w:ascii="Gothic A1" w:eastAsia="Gothic A1" w:hAnsi="Gothic A1" w:cstheme="minorHAnsi"/>
          <w:bCs/>
        </w:rPr>
      </w:pPr>
    </w:p>
    <w:p w14:paraId="16769147" w14:textId="13CCB706" w:rsidR="00735AAE" w:rsidRPr="007979C9" w:rsidRDefault="00130B5B"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Caratteristiche della zona poppiera</w:t>
      </w:r>
      <w:r w:rsidRPr="007979C9">
        <w:rPr>
          <w:rFonts w:ascii="Gothic A1" w:eastAsia="Gothic A1" w:hAnsi="Gothic A1" w:cstheme="minorHAnsi"/>
          <w:bCs/>
        </w:rPr>
        <w:t>: allo scopo di consentire la valutazione del corretto utilizzo dell'attrezzo da pesca fornito dalla Stazione Appaltante, il candidato dovrà descrivere nel dettaglio l'architettura e l'allestimento della zona poppiera con particolare riferimento alle dimensioni della zona poppiera, agli spazi disponibili per lo stivaggio delle reti da pesca, alle caratteristiche tecniche e di funzionamento dei verricelli, alle modalità di sollevamento e messa in mare dei divergenti, ai servizi ed altri macchinari disponibili nella zona poppiera. La descrizione dovrà essere supportata da esaustiva documentazione fotografica.</w:t>
      </w:r>
    </w:p>
    <w:p w14:paraId="5CE0C29F" w14:textId="2CCB29C0"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090D7934" wp14:editId="48A01FDC">
                <wp:extent cx="6120130" cy="1215728"/>
                <wp:effectExtent l="0" t="0" r="13970" b="22860"/>
                <wp:docPr id="121613926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24DC26D9"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090D7934" id="_x0000_s1031"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Ei/FA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u+SIGiFwrqI9EFuE0ufTSaNMCfuesp6ktuf+2F6g4M+8sdec6n8/jmCdjTijJwEtP&#10;dekRVpJUyQNnp+0mpKcRuVm4pS42OvF9ymRMmaYxYR9fThz3Szudenrf6x8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DfI&#10;SL8UAgAAJwQAAA4AAAAAAAAAAAAAAAAALgIAAGRycy9lMm9Eb2MueG1sUEsBAi0AFAAGAAgAAAAh&#10;ADnqr5/cAAAABQEAAA8AAAAAAAAAAAAAAAAAbgQAAGRycy9kb3ducmV2LnhtbFBLBQYAAAAABAAE&#10;APMAAAB3BQAAAAA=&#10;">
                <v:textbox>
                  <w:txbxContent>
                    <w:p w14:paraId="24DC26D9" w14:textId="77777777" w:rsidR="007B4F2F" w:rsidRDefault="007B4F2F" w:rsidP="007B4F2F"/>
                  </w:txbxContent>
                </v:textbox>
                <w10:anchorlock/>
              </v:shape>
            </w:pict>
          </mc:Fallback>
        </mc:AlternateContent>
      </w:r>
    </w:p>
    <w:p w14:paraId="44355688" w14:textId="77777777" w:rsidR="0041636F" w:rsidRPr="007979C9" w:rsidRDefault="0041636F" w:rsidP="0041636F">
      <w:pPr>
        <w:pStyle w:val="Paragrafoelenco"/>
        <w:ind w:left="360"/>
        <w:jc w:val="both"/>
        <w:rPr>
          <w:rFonts w:ascii="Gothic A1" w:eastAsia="Gothic A1" w:hAnsi="Gothic A1" w:cstheme="minorHAnsi"/>
          <w:bCs/>
        </w:rPr>
      </w:pPr>
    </w:p>
    <w:p w14:paraId="4D7A400C" w14:textId="12D6AA5F" w:rsidR="00130B5B" w:rsidRPr="007979C9" w:rsidRDefault="00CB62FE"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dei locali e del servizio di ospitalità per i ricercatori</w:t>
      </w:r>
      <w:r w:rsidRPr="007979C9">
        <w:rPr>
          <w:rFonts w:ascii="Gothic A1" w:eastAsia="Gothic A1" w:hAnsi="Gothic A1" w:cstheme="minorHAnsi"/>
          <w:bCs/>
        </w:rPr>
        <w:t>: il candidato dovrà descrivere nel dettaglio la disponibilità degli spazi da destinare all'ospitalità dei ricercatori, tipologia delle cabine, la sala mensa, altri spazi a disposizione, la tipologia di connessione internet che sarà resa disponibile, etc. La descrizione dovrà essere supportata da esaustiva documentazione fotografica.</w:t>
      </w:r>
    </w:p>
    <w:p w14:paraId="7B664D48" w14:textId="23254D0A"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w:lastRenderedPageBreak/>
        <mc:AlternateContent>
          <mc:Choice Requires="wps">
            <w:drawing>
              <wp:inline distT="0" distB="0" distL="0" distR="0" wp14:anchorId="69092D3B" wp14:editId="373EA13F">
                <wp:extent cx="6120130" cy="1215728"/>
                <wp:effectExtent l="0" t="0" r="13970" b="22860"/>
                <wp:docPr id="15521262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581B1C9B"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69092D3B" id="_x0000_s1032"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p+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mKDFA5FpBfSSyCKfJpZdGmxbwO2c9TW3J/be9QMWZeWepO9f5fB7HPBlzQkkGXnqq&#10;S4+wkqRKHjg7bTchPY3IzcItdbHRie9TJmPKNI0J+/hy4rhf2unU0/te/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ABaK&#10;fhMCAAAnBAAADgAAAAAAAAAAAAAAAAAuAgAAZHJzL2Uyb0RvYy54bWxQSwECLQAUAAYACAAAACEA&#10;Oeqvn9wAAAAFAQAADwAAAAAAAAAAAAAAAABtBAAAZHJzL2Rvd25yZXYueG1sUEsFBgAAAAAEAAQA&#10;8wAAAHYFAAAAAA==&#10;">
                <v:textbox>
                  <w:txbxContent>
                    <w:p w14:paraId="581B1C9B" w14:textId="77777777" w:rsidR="007B4F2F" w:rsidRDefault="007B4F2F" w:rsidP="007B4F2F"/>
                  </w:txbxContent>
                </v:textbox>
                <w10:anchorlock/>
              </v:shape>
            </w:pict>
          </mc:Fallback>
        </mc:AlternateContent>
      </w:r>
    </w:p>
    <w:p w14:paraId="22EFDA3C" w14:textId="77777777" w:rsidR="0041636F" w:rsidRDefault="0041636F" w:rsidP="0041636F">
      <w:pPr>
        <w:pStyle w:val="Paragrafoelenco"/>
        <w:ind w:left="360"/>
        <w:jc w:val="both"/>
        <w:rPr>
          <w:rFonts w:ascii="Gothic A1" w:eastAsia="Gothic A1" w:hAnsi="Gothic A1" w:cstheme="minorHAnsi"/>
          <w:bCs/>
        </w:rPr>
      </w:pPr>
    </w:p>
    <w:p w14:paraId="7A501E62" w14:textId="77777777" w:rsidR="007B4F2F" w:rsidRDefault="007B4F2F" w:rsidP="0041636F">
      <w:pPr>
        <w:pStyle w:val="Paragrafoelenco"/>
        <w:ind w:left="360"/>
        <w:jc w:val="both"/>
        <w:rPr>
          <w:rFonts w:ascii="Gothic A1" w:eastAsia="Gothic A1" w:hAnsi="Gothic A1" w:cstheme="minorHAnsi"/>
          <w:bCs/>
        </w:rPr>
      </w:pPr>
    </w:p>
    <w:p w14:paraId="1D877C85" w14:textId="77777777" w:rsidR="007B4F2F" w:rsidRPr="007979C9" w:rsidRDefault="007B4F2F" w:rsidP="0041636F">
      <w:pPr>
        <w:pStyle w:val="Paragrafoelenco"/>
        <w:ind w:left="360"/>
        <w:jc w:val="both"/>
        <w:rPr>
          <w:rFonts w:ascii="Gothic A1" w:eastAsia="Gothic A1" w:hAnsi="Gothic A1" w:cstheme="minorHAnsi"/>
          <w:bCs/>
        </w:rPr>
      </w:pPr>
    </w:p>
    <w:p w14:paraId="07DA3507" w14:textId="5386E9A2" w:rsidR="00CB62FE" w:rsidRDefault="009A603A" w:rsidP="009A603A">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Alloggi per i ricercatori:</w:t>
      </w:r>
      <w:r w:rsidRPr="007979C9">
        <w:rPr>
          <w:rFonts w:ascii="Gothic A1" w:eastAsia="Gothic A1" w:hAnsi="Gothic A1" w:cstheme="minorHAnsi"/>
          <w:bCs/>
        </w:rPr>
        <w:t xml:space="preserve"> </w:t>
      </w:r>
      <w:r w:rsidR="008459D4" w:rsidRPr="008459D4">
        <w:rPr>
          <w:rFonts w:ascii="Gothic A1" w:eastAsia="Gothic A1" w:hAnsi="Gothic A1" w:cstheme="minorHAnsi"/>
          <w:bCs/>
        </w:rPr>
        <w:t>il candidato dovrà descrivere la disponibilità degli alloggi per i ricercatori imbarcati. Sarà assegnato un punteggio</w:t>
      </w:r>
      <w:r w:rsidR="00A069D7">
        <w:rPr>
          <w:rFonts w:ascii="Gothic A1" w:eastAsia="Gothic A1" w:hAnsi="Gothic A1" w:cstheme="minorHAnsi"/>
          <w:bCs/>
        </w:rPr>
        <w:t xml:space="preserve"> P</w:t>
      </w:r>
      <w:r w:rsidR="008459D4" w:rsidRPr="008459D4">
        <w:rPr>
          <w:rFonts w:ascii="Gothic A1" w:eastAsia="Gothic A1" w:hAnsi="Gothic A1" w:cstheme="minorHAnsi"/>
          <w:bCs/>
        </w:rPr>
        <w:t xml:space="preserve"> pari </w:t>
      </w:r>
      <w:r w:rsidR="000F3994" w:rsidRPr="008459D4">
        <w:rPr>
          <w:rFonts w:ascii="Gothic A1" w:eastAsia="Gothic A1" w:hAnsi="Gothic A1" w:cstheme="minorHAnsi"/>
          <w:bCs/>
        </w:rPr>
        <w:t xml:space="preserve">massimo </w:t>
      </w:r>
      <w:r w:rsidR="000F3994">
        <w:rPr>
          <w:rFonts w:ascii="Gothic A1" w:eastAsia="Gothic A1" w:hAnsi="Gothic A1" w:cstheme="minorHAnsi"/>
          <w:bCs/>
        </w:rPr>
        <w:t xml:space="preserve">a </w:t>
      </w:r>
      <w:r w:rsidR="008459D4" w:rsidRPr="008459D4">
        <w:rPr>
          <w:rFonts w:ascii="Gothic A1" w:eastAsia="Gothic A1" w:hAnsi="Gothic A1" w:cstheme="minorHAnsi"/>
          <w:b/>
        </w:rPr>
        <w:t>2 PUNTI</w:t>
      </w:r>
      <w:r w:rsidR="008459D4" w:rsidRPr="008459D4">
        <w:rPr>
          <w:rFonts w:ascii="Gothic A1" w:eastAsia="Gothic A1" w:hAnsi="Gothic A1" w:cstheme="minorHAnsi"/>
          <w:bCs/>
        </w:rPr>
        <w:t xml:space="preserve"> in ragione del numero e capienza degli alloggi messi a disposizione, calcolato mediante la formula</w:t>
      </w:r>
      <w:r w:rsidR="00A069D7">
        <w:rPr>
          <w:rFonts w:ascii="Gothic A1" w:eastAsia="Gothic A1" w:hAnsi="Gothic A1" w:cstheme="minorHAnsi"/>
          <w:bCs/>
        </w:rPr>
        <w:t xml:space="preserve"> </w:t>
      </w:r>
      <m:oMath>
        <m:r>
          <w:rPr>
            <w:rFonts w:ascii="Cambria Math" w:hAnsi="Cambria Math" w:cstheme="minorBidi"/>
            <w:color w:val="000000" w:themeColor="text1"/>
            <w:sz w:val="22"/>
            <w:szCs w:val="22"/>
          </w:rPr>
          <m:t>P=</m:t>
        </m:r>
        <m:nary>
          <m:naryPr>
            <m:chr m:val="∑"/>
            <m:limLoc m:val="undOvr"/>
            <m:subHide m:val="1"/>
            <m:supHide m:val="1"/>
            <m:ctrlPr>
              <w:rPr>
                <w:rFonts w:ascii="Cambria Math" w:hAnsi="Cambria Math" w:cstheme="minorBidi"/>
                <w:i/>
                <w:color w:val="000000" w:themeColor="text1"/>
                <w:sz w:val="22"/>
                <w:szCs w:val="22"/>
              </w:rPr>
            </m:ctrlPr>
          </m:naryPr>
          <m:sub/>
          <m:sup/>
          <m:e>
            <m:sSub>
              <m:sSubPr>
                <m:ctrlPr>
                  <w:rPr>
                    <w:rFonts w:ascii="Cambria Math" w:hAnsi="Cambria Math" w:cstheme="minorBidi"/>
                    <w:iCs/>
                    <w:color w:val="000000" w:themeColor="text1"/>
                    <w:sz w:val="22"/>
                    <w:szCs w:val="22"/>
                  </w:rPr>
                </m:ctrlPr>
              </m:sSubPr>
              <m:e>
                <m:r>
                  <m:rPr>
                    <m:sty m:val="p"/>
                  </m:rPr>
                  <w:rPr>
                    <w:rFonts w:ascii="Cambria Math" w:hAnsi="Cambria Math" w:cstheme="minorBidi"/>
                    <w:color w:val="000000" w:themeColor="text1"/>
                    <w:sz w:val="22"/>
                    <w:szCs w:val="22"/>
                  </w:rPr>
                  <m:t>K</m:t>
                </m:r>
              </m:e>
              <m:sub>
                <m:r>
                  <m:rPr>
                    <m:sty m:val="p"/>
                  </m:rPr>
                  <w:rPr>
                    <w:rFonts w:ascii="Cambria Math" w:hAnsi="Cambria Math" w:cstheme="minorBidi"/>
                    <w:color w:val="000000" w:themeColor="text1"/>
                    <w:sz w:val="22"/>
                    <w:szCs w:val="22"/>
                  </w:rPr>
                  <m:t>i</m:t>
                </m:r>
              </m:sub>
            </m:sSub>
            <m:r>
              <m:rPr>
                <m:sty m:val="p"/>
              </m:rPr>
              <w:rPr>
                <w:rFonts w:ascii="Cambria Math" w:hAnsi="Cambria Math" w:cstheme="minorBidi"/>
                <w:color w:val="000000" w:themeColor="text1"/>
                <w:sz w:val="22"/>
                <w:szCs w:val="22"/>
              </w:rPr>
              <m:t>*</m:t>
            </m:r>
            <m:sSub>
              <m:sSubPr>
                <m:ctrlPr>
                  <w:rPr>
                    <w:rFonts w:ascii="Cambria Math" w:hAnsi="Cambria Math" w:cstheme="minorBidi"/>
                    <w:iCs/>
                    <w:color w:val="000000" w:themeColor="text1"/>
                    <w:sz w:val="22"/>
                    <w:szCs w:val="22"/>
                  </w:rPr>
                </m:ctrlPr>
              </m:sSubPr>
              <m:e>
                <m:r>
                  <m:rPr>
                    <m:sty m:val="p"/>
                  </m:rPr>
                  <w:rPr>
                    <w:rFonts w:ascii="Cambria Math" w:hAnsi="Cambria Math" w:cstheme="minorBidi"/>
                    <w:color w:val="000000" w:themeColor="text1"/>
                    <w:sz w:val="22"/>
                    <w:szCs w:val="22"/>
                  </w:rPr>
                  <m:t>n</m:t>
                </m:r>
              </m:e>
              <m:sub>
                <m:r>
                  <m:rPr>
                    <m:sty m:val="p"/>
                  </m:rPr>
                  <w:rPr>
                    <w:rFonts w:ascii="Cambria Math" w:hAnsi="Cambria Math" w:cstheme="minorBidi"/>
                    <w:color w:val="000000" w:themeColor="text1"/>
                    <w:sz w:val="22"/>
                    <w:szCs w:val="22"/>
                  </w:rPr>
                  <m:t>j</m:t>
                </m:r>
              </m:sub>
            </m:sSub>
          </m:e>
        </m:nary>
      </m:oMath>
      <w:r w:rsidR="008459D4">
        <w:rPr>
          <w:rFonts w:ascii="Gothic A1" w:eastAsia="Gothic A1" w:hAnsi="Gothic A1" w:cstheme="minorHAnsi"/>
          <w:bCs/>
        </w:rPr>
        <w:t xml:space="preserve"> </w:t>
      </w:r>
      <w:r w:rsidR="002E4623">
        <w:rPr>
          <w:rFonts w:ascii="Gothic A1" w:eastAsia="Gothic A1" w:hAnsi="Gothic A1" w:cstheme="minorHAnsi"/>
          <w:bCs/>
        </w:rPr>
        <w:t>–</w:t>
      </w:r>
      <w:r w:rsidR="008459D4" w:rsidRPr="008459D4">
        <w:rPr>
          <w:rFonts w:ascii="Gothic A1" w:eastAsia="Gothic A1" w:hAnsi="Gothic A1" w:cstheme="minorHAnsi"/>
          <w:bCs/>
        </w:rPr>
        <w:t xml:space="preserve"> </w:t>
      </w:r>
      <w:proofErr w:type="spellStart"/>
      <w:r w:rsidR="008459D4" w:rsidRPr="008459D4">
        <w:rPr>
          <w:rFonts w:ascii="Gothic A1" w:eastAsia="Gothic A1" w:hAnsi="Gothic A1" w:cstheme="minorHAnsi"/>
          <w:bCs/>
        </w:rPr>
        <w:t>Ki</w:t>
      </w:r>
      <w:proofErr w:type="spellEnd"/>
      <w:r w:rsidR="002E4623">
        <w:rPr>
          <w:rFonts w:ascii="Gothic A1" w:eastAsia="Gothic A1" w:hAnsi="Gothic A1" w:cstheme="minorHAnsi"/>
          <w:bCs/>
        </w:rPr>
        <w:t>:</w:t>
      </w:r>
      <w:r w:rsidR="008459D4" w:rsidRPr="008459D4">
        <w:rPr>
          <w:rFonts w:ascii="Gothic A1" w:eastAsia="Gothic A1" w:hAnsi="Gothic A1" w:cstheme="minorHAnsi"/>
          <w:bCs/>
        </w:rPr>
        <w:t xml:space="preserve"> coefficiente attribuito al tipo di alloggio: singola=0.25; doppia=0.20; tripla=0.12; quadrupla=0.03; oltre la quadrupla=0.02; </w:t>
      </w:r>
      <w:proofErr w:type="spellStart"/>
      <w:r w:rsidR="008459D4" w:rsidRPr="008459D4">
        <w:rPr>
          <w:rFonts w:ascii="Gothic A1" w:eastAsia="Gothic A1" w:hAnsi="Gothic A1" w:cstheme="minorHAnsi"/>
          <w:bCs/>
        </w:rPr>
        <w:t>nj</w:t>
      </w:r>
      <w:proofErr w:type="spellEnd"/>
      <w:r w:rsidR="008459D4" w:rsidRPr="008459D4">
        <w:rPr>
          <w:rFonts w:ascii="Gothic A1" w:eastAsia="Gothic A1" w:hAnsi="Gothic A1" w:cstheme="minorHAnsi"/>
          <w:bCs/>
        </w:rPr>
        <w:t>: numero di alloggi di tipologia j-esima messi a disposizione. In caso di assegnazione di locali ad un numero inferiore di ricercatori, verrà considerato il numero effettivo di ospiti per stanza e non la capienza dell’alloggio.</w:t>
      </w:r>
    </w:p>
    <w:p w14:paraId="3479C3D8" w14:textId="1CE3C424" w:rsidR="001347C6" w:rsidRPr="001347C6" w:rsidRDefault="007B4F2F" w:rsidP="001347C6">
      <w:pPr>
        <w:jc w:val="both"/>
        <w:rPr>
          <w:rFonts w:ascii="Gothic A1" w:eastAsia="Gothic A1" w:hAnsi="Gothic A1" w:cstheme="minorHAnsi"/>
          <w:bCs/>
        </w:rPr>
      </w:pPr>
      <w:r w:rsidRPr="00E7137A">
        <w:rPr>
          <w:rFonts w:eastAsia="Gothic A1"/>
          <w:noProof/>
        </w:rPr>
        <mc:AlternateContent>
          <mc:Choice Requires="wps">
            <w:drawing>
              <wp:inline distT="0" distB="0" distL="0" distR="0" wp14:anchorId="68E86A4C" wp14:editId="0DBD437A">
                <wp:extent cx="6120130" cy="1215728"/>
                <wp:effectExtent l="0" t="0" r="13970" b="22860"/>
                <wp:docPr id="76942730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5CA40F17"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68E86A4C" id="_x0000_s1033"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NKh&#10;5IgUAgAAJwQAAA4AAAAAAAAAAAAAAAAALgIAAGRycy9lMm9Eb2MueG1sUEsBAi0AFAAGAAgAAAAh&#10;ADnqr5/cAAAABQEAAA8AAAAAAAAAAAAAAAAAbgQAAGRycy9kb3ducmV2LnhtbFBLBQYAAAAABAAE&#10;APMAAAB3BQAAAAA=&#10;">
                <v:textbox>
                  <w:txbxContent>
                    <w:p w14:paraId="5CA40F17" w14:textId="77777777" w:rsidR="007B4F2F" w:rsidRDefault="007B4F2F" w:rsidP="007B4F2F"/>
                  </w:txbxContent>
                </v:textbox>
                <w10:anchorlock/>
              </v:shape>
            </w:pict>
          </mc:Fallback>
        </mc:AlternateContent>
      </w:r>
    </w:p>
    <w:p w14:paraId="5376F9D3" w14:textId="77777777" w:rsidR="0041636F" w:rsidRPr="007979C9" w:rsidRDefault="0041636F" w:rsidP="0041636F">
      <w:pPr>
        <w:pStyle w:val="Paragrafoelenco"/>
        <w:ind w:left="360"/>
        <w:jc w:val="both"/>
        <w:rPr>
          <w:rFonts w:ascii="Gothic A1" w:eastAsia="Gothic A1" w:hAnsi="Gothic A1" w:cstheme="minorHAnsi"/>
          <w:bCs/>
        </w:rPr>
      </w:pPr>
    </w:p>
    <w:p w14:paraId="39B4C670" w14:textId="77777777" w:rsidR="00857640" w:rsidRPr="007979C9" w:rsidRDefault="00857640" w:rsidP="00857640">
      <w:pPr>
        <w:pStyle w:val="Paragrafoelenco"/>
        <w:numPr>
          <w:ilvl w:val="0"/>
          <w:numId w:val="9"/>
        </w:numPr>
        <w:jc w:val="both"/>
        <w:rPr>
          <w:rFonts w:ascii="Gothic A1" w:eastAsia="Gothic A1" w:hAnsi="Gothic A1" w:cstheme="minorHAnsi"/>
          <w:bCs/>
          <w:vanish/>
          <w:u w:val="single"/>
        </w:rPr>
      </w:pPr>
    </w:p>
    <w:p w14:paraId="35541999" w14:textId="35CE4F0A" w:rsidR="00060B9E" w:rsidRPr="007979C9" w:rsidRDefault="00857640"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Trasduttori scientifici per attività di campionamento acustico</w:t>
      </w:r>
      <w:r w:rsidRPr="007979C9">
        <w:rPr>
          <w:rFonts w:ascii="Gothic A1" w:eastAsia="Gothic A1" w:hAnsi="Gothic A1" w:cstheme="minorHAnsi"/>
          <w:bCs/>
        </w:rPr>
        <w:t xml:space="preserve">: Il candidato dovrà descrivere la tipologia e le specifiche tecniche </w:t>
      </w:r>
      <w:r w:rsidR="00EB4A96" w:rsidRPr="007979C9">
        <w:rPr>
          <w:rFonts w:ascii="Gothic A1" w:eastAsia="Gothic A1" w:hAnsi="Gothic A1" w:cstheme="minorHAnsi"/>
          <w:bCs/>
        </w:rPr>
        <w:t xml:space="preserve">dei </w:t>
      </w:r>
      <w:r w:rsidRPr="007979C9">
        <w:rPr>
          <w:rFonts w:ascii="Gothic A1" w:eastAsia="Gothic A1" w:hAnsi="Gothic A1" w:cstheme="minorHAnsi"/>
          <w:bCs/>
        </w:rPr>
        <w:t>trasduttori scientifici installati sull'imbarcazione; dovranno essere esplicitati marca, modello, frequenza di funzionamento, anno di installazione e ogni altro dato tecnico necessario a definire il livello della strumentazione disponibile</w:t>
      </w:r>
      <w:r w:rsidR="008F2CE7" w:rsidRPr="007979C9">
        <w:rPr>
          <w:rFonts w:ascii="Gothic A1" w:eastAsia="Gothic A1" w:hAnsi="Gothic A1" w:cstheme="minorHAnsi"/>
          <w:bCs/>
        </w:rPr>
        <w:t>.</w:t>
      </w:r>
    </w:p>
    <w:p w14:paraId="4BED3BAB" w14:textId="5BC5CA63" w:rsidR="0041636F" w:rsidRPr="007979C9" w:rsidRDefault="007B4F2F" w:rsidP="007B4F2F">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4DF2261C" wp14:editId="066B21E0">
                <wp:extent cx="6120130" cy="1215728"/>
                <wp:effectExtent l="0" t="0" r="13970" b="22860"/>
                <wp:docPr id="98377836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19F4B4B9"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4DF2261C" id="_x0000_s1034"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8/4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mgRggcq2gPhJZhNPk0kujTQv4nbOeprbk/tteoOLMvLPUnet8Po9jnow5oSQDLz3V&#10;pUdYSVIlD5ydtpuQnkbkZuGWutjoxPcpkzFlmsaEfXw5cdwv7XTq6X2vf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uwvP&#10;+BMCAAAnBAAADgAAAAAAAAAAAAAAAAAuAgAAZHJzL2Uyb0RvYy54bWxQSwECLQAUAAYACAAAACEA&#10;Oeqvn9wAAAAFAQAADwAAAAAAAAAAAAAAAABtBAAAZHJzL2Rvd25yZXYueG1sUEsFBgAAAAAEAAQA&#10;8wAAAHYFAAAAAA==&#10;">
                <v:textbox>
                  <w:txbxContent>
                    <w:p w14:paraId="19F4B4B9" w14:textId="77777777" w:rsidR="007B4F2F" w:rsidRDefault="007B4F2F" w:rsidP="007B4F2F"/>
                  </w:txbxContent>
                </v:textbox>
                <w10:anchorlock/>
              </v:shape>
            </w:pict>
          </mc:Fallback>
        </mc:AlternateContent>
      </w:r>
    </w:p>
    <w:p w14:paraId="3A7A1A92" w14:textId="77777777" w:rsidR="0041636F" w:rsidRPr="007979C9" w:rsidRDefault="0041636F" w:rsidP="0041636F">
      <w:pPr>
        <w:pStyle w:val="Paragrafoelenco"/>
        <w:ind w:left="360"/>
        <w:jc w:val="both"/>
        <w:rPr>
          <w:rFonts w:ascii="Gothic A1" w:eastAsia="Gothic A1" w:hAnsi="Gothic A1" w:cstheme="minorHAnsi"/>
          <w:bCs/>
          <w:u w:val="single"/>
        </w:rPr>
      </w:pPr>
    </w:p>
    <w:p w14:paraId="060C974A" w14:textId="1718472D" w:rsidR="00630F58" w:rsidRPr="007979C9" w:rsidRDefault="00630F58"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Idrofoni per sistema di monitoraggio dell'attrezzo da pesca</w:t>
      </w:r>
      <w:r w:rsidRPr="007979C9">
        <w:rPr>
          <w:rFonts w:ascii="Gothic A1" w:eastAsia="Gothic A1" w:hAnsi="Gothic A1" w:cstheme="minorHAnsi"/>
          <w:bCs/>
        </w:rPr>
        <w:t>: il candidato dovrà descrivere la tipologia e le specifiche tecniche dei trasduttori installati</w:t>
      </w:r>
      <w:r w:rsidR="00165C11" w:rsidRPr="007979C9">
        <w:rPr>
          <w:rFonts w:ascii="Gothic A1" w:eastAsia="Gothic A1" w:hAnsi="Gothic A1" w:cstheme="minorHAnsi"/>
          <w:bCs/>
        </w:rPr>
        <w:t xml:space="preserve"> sull'imbarcazione da utilizzare per il funzionamento dell'attrezzatura di monitoraggio dell'attrezzo da pesca; in particolare dovranno essere esplicitati marca, modello, frequenza di funzionamento, anno di installazione e ogni altro dato tecnico necessario a definire il livello della strumentazione disponibile.</w:t>
      </w:r>
    </w:p>
    <w:p w14:paraId="501CC5CE" w14:textId="1648F301" w:rsidR="0041636F" w:rsidRPr="007B4F2F" w:rsidRDefault="007B4F2F" w:rsidP="007B4F2F">
      <w:pPr>
        <w:jc w:val="both"/>
        <w:rPr>
          <w:rFonts w:ascii="Gothic A1" w:eastAsia="Gothic A1" w:hAnsi="Gothic A1" w:cstheme="minorHAnsi"/>
          <w:bCs/>
          <w:u w:val="single"/>
        </w:rPr>
      </w:pPr>
      <w:r w:rsidRPr="00E7137A">
        <w:rPr>
          <w:rFonts w:eastAsia="Gothic A1"/>
          <w:noProof/>
        </w:rPr>
        <w:lastRenderedPageBreak/>
        <mc:AlternateContent>
          <mc:Choice Requires="wps">
            <w:drawing>
              <wp:inline distT="0" distB="0" distL="0" distR="0" wp14:anchorId="079F3D8A" wp14:editId="317B9BD7">
                <wp:extent cx="6120130" cy="1215728"/>
                <wp:effectExtent l="0" t="0" r="13970" b="22860"/>
                <wp:docPr id="95763309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4EE08486"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079F3D8A" id="_x0000_s1035"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EO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qmRGKAyLWC+khkEU6TSy+NNi3gd856mtqS+297gYoz885Sd67z+TyOeTLmhJIMvPRU&#10;lx5hJUmVPHB22m5CehqRm4Vb6mKjE9+nTMaUaRoT9vHlxHG/tNOpp/e9/gE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abyh&#10;DhMCAAAnBAAADgAAAAAAAAAAAAAAAAAuAgAAZHJzL2Uyb0RvYy54bWxQSwECLQAUAAYACAAAACEA&#10;Oeqvn9wAAAAFAQAADwAAAAAAAAAAAAAAAABtBAAAZHJzL2Rvd25yZXYueG1sUEsFBgAAAAAEAAQA&#10;8wAAAHYFAAAAAA==&#10;">
                <v:textbox>
                  <w:txbxContent>
                    <w:p w14:paraId="4EE08486" w14:textId="77777777" w:rsidR="007B4F2F" w:rsidRDefault="007B4F2F" w:rsidP="007B4F2F"/>
                  </w:txbxContent>
                </v:textbox>
                <w10:anchorlock/>
              </v:shape>
            </w:pict>
          </mc:Fallback>
        </mc:AlternateContent>
      </w:r>
    </w:p>
    <w:p w14:paraId="10EC876E" w14:textId="77777777" w:rsidR="007B4F2F" w:rsidRDefault="007B4F2F" w:rsidP="007B4F2F">
      <w:pPr>
        <w:rPr>
          <w:rFonts w:eastAsia="Gothic A1"/>
        </w:rPr>
      </w:pPr>
    </w:p>
    <w:p w14:paraId="6B051BEC" w14:textId="77777777" w:rsidR="007B4F2F" w:rsidRDefault="007B4F2F" w:rsidP="007B4F2F">
      <w:pPr>
        <w:rPr>
          <w:rFonts w:eastAsia="Gothic A1"/>
        </w:rPr>
      </w:pPr>
    </w:p>
    <w:p w14:paraId="1637B657" w14:textId="77777777" w:rsidR="007B4F2F" w:rsidRDefault="007B4F2F" w:rsidP="007B4F2F">
      <w:pPr>
        <w:rPr>
          <w:rFonts w:eastAsia="Gothic A1"/>
        </w:rPr>
      </w:pPr>
    </w:p>
    <w:p w14:paraId="23C158B9" w14:textId="77777777" w:rsidR="007B4F2F" w:rsidRDefault="007B4F2F" w:rsidP="007B4F2F">
      <w:pPr>
        <w:rPr>
          <w:rFonts w:eastAsia="Gothic A1"/>
        </w:rPr>
      </w:pPr>
    </w:p>
    <w:p w14:paraId="308AB165" w14:textId="77777777" w:rsidR="00A3082A" w:rsidRDefault="00A3082A" w:rsidP="007B4F2F">
      <w:pPr>
        <w:rPr>
          <w:rFonts w:eastAsia="Gothic A1"/>
        </w:rPr>
      </w:pPr>
    </w:p>
    <w:p w14:paraId="75BAB02B" w14:textId="77777777" w:rsidR="007B4F2F" w:rsidRDefault="007B4F2F" w:rsidP="007B4F2F">
      <w:pPr>
        <w:rPr>
          <w:rFonts w:eastAsia="Gothic A1"/>
        </w:rPr>
      </w:pPr>
    </w:p>
    <w:p w14:paraId="66DFF4E6" w14:textId="77777777" w:rsidR="007B4F2F" w:rsidRDefault="007B4F2F" w:rsidP="007B4F2F">
      <w:pPr>
        <w:rPr>
          <w:rFonts w:eastAsia="Gothic A1"/>
        </w:rPr>
      </w:pPr>
    </w:p>
    <w:p w14:paraId="2C9A3ADA" w14:textId="77777777" w:rsidR="007B4F2F" w:rsidRDefault="007B4F2F" w:rsidP="007B4F2F">
      <w:pPr>
        <w:rPr>
          <w:rFonts w:eastAsia="Gothic A1"/>
        </w:rPr>
      </w:pPr>
    </w:p>
    <w:p w14:paraId="640E2823" w14:textId="77777777" w:rsidR="007B4F2F" w:rsidRPr="007B4F2F" w:rsidRDefault="007B4F2F" w:rsidP="007B4F2F">
      <w:pPr>
        <w:rPr>
          <w:rFonts w:eastAsia="Gothic A1"/>
        </w:rPr>
      </w:pPr>
    </w:p>
    <w:p w14:paraId="2B85D9A4" w14:textId="28DBBCF3" w:rsidR="00165C11" w:rsidRDefault="00C46C06"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Sistemi di navigazione ed informativi</w:t>
      </w:r>
      <w:r w:rsidRPr="007979C9">
        <w:rPr>
          <w:rFonts w:ascii="Gothic A1" w:eastAsia="Gothic A1" w:hAnsi="Gothic A1" w:cstheme="minorHAnsi"/>
          <w:bCs/>
        </w:rPr>
        <w:t>: il candidato dovrà descrivere la disponibilità di connessione ad ulteriori sistemi di navigazione/plotter cartografici, ecoscandagli, AIS, o altri sistemi elettronici (ad esclusione della connessione con un'antenna GPS, richiesta nel capitolato tecnico); si richiede di precisare il protocollo di comunicazione.</w:t>
      </w:r>
    </w:p>
    <w:p w14:paraId="05DCB680" w14:textId="2D3B153E" w:rsidR="007B4F2F" w:rsidRPr="007B4F2F" w:rsidRDefault="007B4F2F" w:rsidP="007B4F2F">
      <w:pPr>
        <w:jc w:val="both"/>
        <w:rPr>
          <w:rFonts w:ascii="Gothic A1" w:eastAsia="Gothic A1" w:hAnsi="Gothic A1" w:cstheme="minorHAnsi"/>
          <w:bCs/>
        </w:rPr>
      </w:pPr>
      <w:r w:rsidRPr="00E7137A">
        <w:rPr>
          <w:rFonts w:eastAsia="Gothic A1"/>
          <w:noProof/>
        </w:rPr>
        <mc:AlternateContent>
          <mc:Choice Requires="wps">
            <w:drawing>
              <wp:inline distT="0" distB="0" distL="0" distR="0" wp14:anchorId="4EAAB03B" wp14:editId="0766B124">
                <wp:extent cx="6120130" cy="1215728"/>
                <wp:effectExtent l="0" t="0" r="13970" b="22860"/>
                <wp:docPr id="8214608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26B5F314"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4EAAB03B" id="_x0000_s1036"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XIEwIAACg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fEIXVmBFtBfSS0CKfWpa9GixbwO2c9tW3J/be9QMWZeWepPNf5fB77PBlzYkkGXnqq&#10;S4+wkqRKHjg7LTch/Y0IzsItlbHRCfBTJGPM1I6J+/h1Yr9f2unU0wdf/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WMLl&#10;yBMCAAAoBAAADgAAAAAAAAAAAAAAAAAuAgAAZHJzL2Uyb0RvYy54bWxQSwECLQAUAAYACAAAACEA&#10;Oeqvn9wAAAAFAQAADwAAAAAAAAAAAAAAAABtBAAAZHJzL2Rvd25yZXYueG1sUEsFBgAAAAAEAAQA&#10;8wAAAHYFAAAAAA==&#10;">
                <v:textbox>
                  <w:txbxContent>
                    <w:p w14:paraId="26B5F314" w14:textId="77777777" w:rsidR="007B4F2F" w:rsidRDefault="007B4F2F" w:rsidP="007B4F2F"/>
                  </w:txbxContent>
                </v:textbox>
                <w10:anchorlock/>
              </v:shape>
            </w:pict>
          </mc:Fallback>
        </mc:AlternateContent>
      </w:r>
    </w:p>
    <w:p w14:paraId="1C18113E" w14:textId="77777777" w:rsidR="0041636F" w:rsidRPr="007979C9" w:rsidRDefault="0041636F" w:rsidP="0041636F">
      <w:pPr>
        <w:pStyle w:val="Paragrafoelenco"/>
        <w:ind w:left="360"/>
        <w:jc w:val="both"/>
        <w:rPr>
          <w:rFonts w:ascii="Gothic A1" w:eastAsia="Gothic A1" w:hAnsi="Gothic A1" w:cstheme="minorHAnsi"/>
          <w:bCs/>
        </w:rPr>
      </w:pPr>
    </w:p>
    <w:p w14:paraId="0DCCA0C2" w14:textId="77777777" w:rsidR="004F582B" w:rsidRPr="007979C9" w:rsidRDefault="004F582B" w:rsidP="004F582B">
      <w:pPr>
        <w:pStyle w:val="Paragrafoelenco"/>
        <w:numPr>
          <w:ilvl w:val="0"/>
          <w:numId w:val="9"/>
        </w:numPr>
        <w:jc w:val="both"/>
        <w:rPr>
          <w:rFonts w:ascii="Gothic A1" w:eastAsia="Gothic A1" w:hAnsi="Gothic A1" w:cstheme="minorHAnsi"/>
          <w:bCs/>
          <w:vanish/>
        </w:rPr>
      </w:pPr>
    </w:p>
    <w:p w14:paraId="213E80F3" w14:textId="32EFF232" w:rsidR="004F582B" w:rsidRPr="007B4F2F" w:rsidRDefault="004F582B" w:rsidP="004F582B">
      <w:pPr>
        <w:pStyle w:val="Paragrafoelenco"/>
        <w:numPr>
          <w:ilvl w:val="1"/>
          <w:numId w:val="9"/>
        </w:numPr>
        <w:jc w:val="both"/>
        <w:rPr>
          <w:rFonts w:ascii="Gothic A1" w:eastAsia="Gothic A1" w:hAnsi="Gothic A1" w:cstheme="minorHAnsi"/>
          <w:bCs/>
          <w:u w:val="single"/>
        </w:rPr>
      </w:pPr>
      <w:r w:rsidRPr="007979C9">
        <w:rPr>
          <w:rFonts w:ascii="Gothic A1" w:eastAsia="Gothic A1" w:hAnsi="Gothic A1" w:cstheme="minorHAnsi"/>
          <w:bCs/>
          <w:u w:val="single"/>
        </w:rPr>
        <w:t>Disponibilità di sistemi MRU (</w:t>
      </w:r>
      <w:proofErr w:type="spellStart"/>
      <w:r w:rsidRPr="00C95CE4">
        <w:rPr>
          <w:rFonts w:ascii="Gothic A1" w:eastAsia="Gothic A1" w:hAnsi="Gothic A1" w:cstheme="minorHAnsi"/>
          <w:bCs/>
          <w:i/>
          <w:iCs/>
          <w:u w:val="single"/>
        </w:rPr>
        <w:t>motion</w:t>
      </w:r>
      <w:proofErr w:type="spellEnd"/>
      <w:r w:rsidRPr="00C95CE4">
        <w:rPr>
          <w:rFonts w:ascii="Gothic A1" w:eastAsia="Gothic A1" w:hAnsi="Gothic A1" w:cstheme="minorHAnsi"/>
          <w:bCs/>
          <w:i/>
          <w:iCs/>
          <w:u w:val="single"/>
        </w:rPr>
        <w:t xml:space="preserve"> </w:t>
      </w:r>
      <w:proofErr w:type="spellStart"/>
      <w:r w:rsidR="0050097F" w:rsidRPr="00C95CE4">
        <w:rPr>
          <w:rFonts w:ascii="Gothic A1" w:eastAsia="Gothic A1" w:hAnsi="Gothic A1" w:cstheme="minorHAnsi"/>
          <w:bCs/>
          <w:i/>
          <w:iCs/>
          <w:u w:val="single"/>
        </w:rPr>
        <w:t>reference</w:t>
      </w:r>
      <w:proofErr w:type="spellEnd"/>
      <w:r w:rsidRPr="00C95CE4">
        <w:rPr>
          <w:rFonts w:ascii="Gothic A1" w:eastAsia="Gothic A1" w:hAnsi="Gothic A1" w:cstheme="minorHAnsi"/>
          <w:bCs/>
          <w:i/>
          <w:iCs/>
          <w:u w:val="single"/>
        </w:rPr>
        <w:t xml:space="preserve"> </w:t>
      </w:r>
      <w:proofErr w:type="spellStart"/>
      <w:r w:rsidRPr="00C95CE4">
        <w:rPr>
          <w:rFonts w:ascii="Gothic A1" w:eastAsia="Gothic A1" w:hAnsi="Gothic A1" w:cstheme="minorHAnsi"/>
          <w:bCs/>
          <w:i/>
          <w:iCs/>
          <w:u w:val="single"/>
        </w:rPr>
        <w:t>unit</w:t>
      </w:r>
      <w:proofErr w:type="spellEnd"/>
      <w:r w:rsidRPr="007979C9">
        <w:rPr>
          <w:rFonts w:ascii="Gothic A1" w:eastAsia="Gothic A1" w:hAnsi="Gothic A1" w:cstheme="minorHAnsi"/>
          <w:bCs/>
          <w:u w:val="single"/>
        </w:rPr>
        <w:t>) compatibili con la strumentazione scientifica utilizzata</w:t>
      </w:r>
      <w:r w:rsidR="00C84A0F" w:rsidRPr="007979C9">
        <w:rPr>
          <w:rFonts w:ascii="Gothic A1" w:eastAsia="Gothic A1" w:hAnsi="Gothic A1" w:cstheme="minorHAnsi"/>
          <w:bCs/>
          <w:u w:val="single"/>
        </w:rPr>
        <w:t>:</w:t>
      </w:r>
      <w:r w:rsidR="00C84A0F" w:rsidRPr="007979C9">
        <w:rPr>
          <w:rFonts w:ascii="Gothic A1" w:eastAsia="Gothic A1" w:hAnsi="Gothic A1" w:cstheme="minorHAnsi"/>
          <w:bCs/>
        </w:rPr>
        <w:t xml:space="preserve"> il candidato descriva le caratteristiche tecniche del sistema, indicando modello, anno di installazione e ogni altra specifica tecnica utile alla valutazione della funzionalità del sistema ed alla sua compatibilità con le strumentazioni tecnico-scientifiche </w:t>
      </w:r>
      <w:r w:rsidR="009E7907" w:rsidRPr="007979C9">
        <w:rPr>
          <w:rFonts w:ascii="Gothic A1" w:eastAsia="Gothic A1" w:hAnsi="Gothic A1" w:cstheme="minorHAnsi"/>
          <w:bCs/>
        </w:rPr>
        <w:t xml:space="preserve">utilizzate dalla Stazione Appaltante per il campionamento acustico. </w:t>
      </w:r>
      <w:r w:rsidR="00C84A0F" w:rsidRPr="007979C9">
        <w:rPr>
          <w:rFonts w:ascii="Gothic A1" w:eastAsia="Gothic A1" w:hAnsi="Gothic A1" w:cstheme="minorHAnsi"/>
          <w:bCs/>
        </w:rPr>
        <w:t xml:space="preserve"> </w:t>
      </w:r>
    </w:p>
    <w:p w14:paraId="72D6967F" w14:textId="656FFCA5" w:rsidR="007B4F2F" w:rsidRPr="007B4F2F" w:rsidRDefault="007B4F2F" w:rsidP="007B4F2F">
      <w:pPr>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143C2421" wp14:editId="55CE2043">
                <wp:extent cx="6120130" cy="1215728"/>
                <wp:effectExtent l="0" t="0" r="13970" b="22860"/>
                <wp:docPr id="2295721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42C601C"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143C2421" id="_x0000_s1037"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s+EwIAACg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fEIWGOYCuoj4QW4dS69NVo0QJ+56ynti25/7YXqDgz7yyV5zqfz2OfJ2NOLMnAS091&#10;6RFWklTJA2en5SakvxHBWbilMjY6AX6KZIyZ2jFxH79O7PdLO516+uDrH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inWL&#10;PhMCAAAoBAAADgAAAAAAAAAAAAAAAAAuAgAAZHJzL2Uyb0RvYy54bWxQSwECLQAUAAYACAAAACEA&#10;Oeqvn9wAAAAFAQAADwAAAAAAAAAAAAAAAABtBAAAZHJzL2Rvd25yZXYueG1sUEsFBgAAAAAEAAQA&#10;8wAAAHYFAAAAAA==&#10;">
                <v:textbox>
                  <w:txbxContent>
                    <w:p w14:paraId="742C601C" w14:textId="77777777" w:rsidR="007B4F2F" w:rsidRDefault="007B4F2F" w:rsidP="007B4F2F"/>
                  </w:txbxContent>
                </v:textbox>
                <w10:anchorlock/>
              </v:shape>
            </w:pict>
          </mc:Fallback>
        </mc:AlternateContent>
      </w:r>
    </w:p>
    <w:p w14:paraId="5881A546" w14:textId="77777777" w:rsidR="0041636F" w:rsidRPr="007979C9" w:rsidRDefault="0041636F" w:rsidP="0041636F">
      <w:pPr>
        <w:pStyle w:val="Paragrafoelenco"/>
        <w:ind w:left="360"/>
        <w:jc w:val="both"/>
        <w:rPr>
          <w:rFonts w:ascii="Gothic A1" w:eastAsia="Gothic A1" w:hAnsi="Gothic A1" w:cstheme="minorHAnsi"/>
          <w:bCs/>
          <w:u w:val="single"/>
        </w:rPr>
      </w:pPr>
    </w:p>
    <w:p w14:paraId="23901375" w14:textId="205151C4" w:rsidR="0096205C" w:rsidRPr="007979C9" w:rsidRDefault="0096205C" w:rsidP="0096205C">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Sistemi di stabilizzazione della nave</w:t>
      </w:r>
      <w:r w:rsidR="006C539C" w:rsidRPr="007979C9">
        <w:rPr>
          <w:rFonts w:ascii="Gothic A1" w:eastAsia="Gothic A1" w:hAnsi="Gothic A1" w:cstheme="minorHAnsi"/>
          <w:bCs/>
          <w:u w:val="single"/>
        </w:rPr>
        <w:t>:</w:t>
      </w:r>
      <w:r w:rsidRPr="007979C9">
        <w:rPr>
          <w:rFonts w:ascii="Gothic A1" w:eastAsia="Gothic A1" w:hAnsi="Gothic A1" w:cstheme="minorHAnsi"/>
          <w:bCs/>
          <w:u w:val="single"/>
        </w:rPr>
        <w:t xml:space="preserve"> </w:t>
      </w:r>
      <w:r w:rsidRPr="007979C9">
        <w:rPr>
          <w:rFonts w:ascii="Gothic A1" w:eastAsia="Gothic A1" w:hAnsi="Gothic A1" w:cstheme="minorHAnsi"/>
          <w:bCs/>
        </w:rPr>
        <w:t xml:space="preserve">il candidato descriva </w:t>
      </w:r>
      <w:r w:rsidR="009E7907" w:rsidRPr="007979C9">
        <w:rPr>
          <w:rFonts w:ascii="Gothic A1" w:eastAsia="Gothic A1" w:hAnsi="Gothic A1" w:cstheme="minorHAnsi"/>
          <w:bCs/>
        </w:rPr>
        <w:t>le caratteristiche tecniche e funzionali dei sistemi</w:t>
      </w:r>
      <w:r w:rsidRPr="007979C9">
        <w:rPr>
          <w:rFonts w:ascii="Gothic A1" w:eastAsia="Gothic A1" w:hAnsi="Gothic A1" w:cstheme="minorHAnsi"/>
          <w:bCs/>
        </w:rPr>
        <w:t xml:space="preserve"> </w:t>
      </w:r>
      <w:proofErr w:type="spellStart"/>
      <w:r w:rsidRPr="007979C9">
        <w:rPr>
          <w:rFonts w:ascii="Gothic A1" w:eastAsia="Gothic A1" w:hAnsi="Gothic A1" w:cstheme="minorHAnsi"/>
          <w:bCs/>
        </w:rPr>
        <w:t>sistemi</w:t>
      </w:r>
      <w:proofErr w:type="spellEnd"/>
      <w:r w:rsidRPr="007979C9">
        <w:rPr>
          <w:rFonts w:ascii="Gothic A1" w:eastAsia="Gothic A1" w:hAnsi="Gothic A1" w:cstheme="minorHAnsi"/>
          <w:bCs/>
        </w:rPr>
        <w:t xml:space="preserve"> di stabilizzazione e di miglioramento della tenuta al mare dell'imbarcazione</w:t>
      </w:r>
      <w:r w:rsidR="009E7907" w:rsidRPr="007979C9">
        <w:rPr>
          <w:rFonts w:ascii="Gothic A1" w:eastAsia="Gothic A1" w:hAnsi="Gothic A1" w:cstheme="minorHAnsi"/>
          <w:bCs/>
        </w:rPr>
        <w:t xml:space="preserve"> (es. </w:t>
      </w:r>
    </w:p>
    <w:p w14:paraId="69474286" w14:textId="5FBFE3B4" w:rsidR="0096205C" w:rsidRPr="007979C9" w:rsidRDefault="0096205C" w:rsidP="008D7B7C">
      <w:pPr>
        <w:pStyle w:val="Paragrafoelenco"/>
        <w:numPr>
          <w:ilvl w:val="0"/>
          <w:numId w:val="10"/>
        </w:numPr>
        <w:jc w:val="both"/>
        <w:rPr>
          <w:rFonts w:ascii="Gothic A1" w:eastAsia="Gothic A1" w:hAnsi="Gothic A1" w:cstheme="minorHAnsi"/>
          <w:bCs/>
        </w:rPr>
      </w:pPr>
      <w:r w:rsidRPr="007979C9">
        <w:rPr>
          <w:rFonts w:ascii="Gothic A1" w:eastAsia="Gothic A1" w:hAnsi="Gothic A1" w:cstheme="minorHAnsi"/>
          <w:bCs/>
        </w:rPr>
        <w:t>sistemi passivi (es. pinne stabilizzatrici fisse)</w:t>
      </w:r>
    </w:p>
    <w:p w14:paraId="5C42723F" w14:textId="70DD4EED" w:rsidR="0096205C" w:rsidRDefault="0096205C" w:rsidP="008D7B7C">
      <w:pPr>
        <w:pStyle w:val="Paragrafoelenco"/>
        <w:numPr>
          <w:ilvl w:val="0"/>
          <w:numId w:val="10"/>
        </w:numPr>
        <w:jc w:val="both"/>
        <w:rPr>
          <w:rFonts w:ascii="Gothic A1" w:eastAsia="Gothic A1" w:hAnsi="Gothic A1" w:cstheme="minorHAnsi"/>
          <w:bCs/>
        </w:rPr>
      </w:pPr>
      <w:r w:rsidRPr="007979C9">
        <w:rPr>
          <w:rFonts w:ascii="Gothic A1" w:eastAsia="Gothic A1" w:hAnsi="Gothic A1" w:cstheme="minorHAnsi"/>
          <w:bCs/>
        </w:rPr>
        <w:t>sistemi dinamici di stabilizzazione (es. dispositivi attivi, sistemi di stabilizzazione automatica, etc.)</w:t>
      </w:r>
    </w:p>
    <w:p w14:paraId="00AC749F" w14:textId="69465D77" w:rsidR="007B4F2F" w:rsidRPr="007B4F2F" w:rsidRDefault="007B4F2F" w:rsidP="007B4F2F">
      <w:pPr>
        <w:jc w:val="both"/>
        <w:rPr>
          <w:rFonts w:ascii="Gothic A1" w:eastAsia="Gothic A1" w:hAnsi="Gothic A1" w:cstheme="minorHAnsi"/>
          <w:bCs/>
        </w:rPr>
      </w:pPr>
      <w:r w:rsidRPr="00E7137A">
        <w:rPr>
          <w:rFonts w:eastAsia="Gothic A1"/>
          <w:noProof/>
        </w:rPr>
        <w:lastRenderedPageBreak/>
        <mc:AlternateContent>
          <mc:Choice Requires="wps">
            <w:drawing>
              <wp:inline distT="0" distB="0" distL="0" distR="0" wp14:anchorId="4B7C955E" wp14:editId="2C56FD31">
                <wp:extent cx="6120130" cy="1215728"/>
                <wp:effectExtent l="0" t="0" r="13970" b="22860"/>
                <wp:docPr id="128980659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4136AAE1" w14:textId="77777777" w:rsidR="007B4F2F" w:rsidRDefault="007B4F2F" w:rsidP="007B4F2F"/>
                        </w:txbxContent>
                      </wps:txbx>
                      <wps:bodyPr rot="0" vert="horz" wrap="square" lIns="91440" tIns="45720" rIns="91440" bIns="45720" anchor="t" anchorCtr="0">
                        <a:noAutofit/>
                      </wps:bodyPr>
                    </wps:wsp>
                  </a:graphicData>
                </a:graphic>
              </wp:inline>
            </w:drawing>
          </mc:Choice>
          <mc:Fallback xmlns="">
            <w:pict>
              <v:shape w14:anchorId="4B7C955E" id="_x0000_s1038"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0n/EwIAACg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qOHGKECLaC+khoEU6jS0+NNi3gd856GtuS+297gYoz885Se67z+TzOeTLmxJIMvPRU&#10;lx5hJUmVPHB22m5CehsRnIVbamOjE+CnTMacaRwT9/HpxHm/tNOppwe+/gE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vatJ&#10;/xMCAAAoBAAADgAAAAAAAAAAAAAAAAAuAgAAZHJzL2Uyb0RvYy54bWxQSwECLQAUAAYACAAAACEA&#10;Oeqvn9wAAAAFAQAADwAAAAAAAAAAAAAAAABtBAAAZHJzL2Rvd25yZXYueG1sUEsFBgAAAAAEAAQA&#10;8wAAAHYFAAAAAA==&#10;">
                <v:textbox>
                  <w:txbxContent>
                    <w:p w14:paraId="4136AAE1" w14:textId="77777777" w:rsidR="007B4F2F" w:rsidRDefault="007B4F2F" w:rsidP="007B4F2F"/>
                  </w:txbxContent>
                </v:textbox>
                <w10:anchorlock/>
              </v:shape>
            </w:pict>
          </mc:Fallback>
        </mc:AlternateContent>
      </w:r>
    </w:p>
    <w:p w14:paraId="199CCDB7" w14:textId="2F8C9270" w:rsidR="00C31465" w:rsidRPr="007979C9" w:rsidRDefault="00C31465" w:rsidP="00C31465">
      <w:pPr>
        <w:jc w:val="both"/>
        <w:rPr>
          <w:rFonts w:ascii="Gothic A1" w:eastAsia="Gothic A1" w:hAnsi="Gothic A1" w:cstheme="minorHAnsi"/>
          <w:bCs/>
        </w:rPr>
      </w:pPr>
    </w:p>
    <w:p w14:paraId="2EB9630D" w14:textId="4B06E0EB" w:rsidR="00F63776" w:rsidRPr="007979C9" w:rsidRDefault="00301333" w:rsidP="00875BA2">
      <w:pPr>
        <w:jc w:val="right"/>
        <w:rPr>
          <w:rFonts w:ascii="Gothic A1" w:eastAsia="Gothic A1" w:hAnsi="Gothic A1" w:cstheme="minorHAnsi"/>
          <w:b/>
        </w:rPr>
      </w:pPr>
      <w:r w:rsidRPr="007979C9">
        <w:rPr>
          <w:rFonts w:ascii="Gothic A1" w:eastAsia="Gothic A1" w:hAnsi="Gothic A1" w:cstheme="minorHAnsi"/>
        </w:rPr>
        <w:t>Firma digitale</w:t>
      </w:r>
      <w:r w:rsidRPr="007979C9">
        <w:rPr>
          <w:rStyle w:val="Rimandonotaapidipagina"/>
          <w:rFonts w:ascii="Gothic A1" w:eastAsia="Gothic A1" w:hAnsi="Gothic A1" w:cstheme="minorHAnsi"/>
        </w:rPr>
        <w:footnoteReference w:id="2"/>
      </w:r>
      <w:r w:rsidRPr="007979C9">
        <w:rPr>
          <w:rFonts w:ascii="Gothic A1" w:eastAsia="Gothic A1" w:hAnsi="Gothic A1" w:cstheme="minorHAnsi"/>
        </w:rPr>
        <w:t xml:space="preserve"> del legale rappresentante/procuratore</w:t>
      </w:r>
      <w:bookmarkStart w:id="0" w:name="_Ref41906052"/>
      <w:r w:rsidRPr="007979C9">
        <w:rPr>
          <w:rStyle w:val="Rimandonotaapidipagina"/>
          <w:rFonts w:ascii="Gothic A1" w:eastAsia="Gothic A1" w:hAnsi="Gothic A1" w:cstheme="minorHAnsi"/>
        </w:rPr>
        <w:footnoteReference w:id="3"/>
      </w:r>
      <w:bookmarkEnd w:id="0"/>
    </w:p>
    <w:sectPr w:rsidR="00F63776" w:rsidRPr="007979C9" w:rsidSect="00A3082A">
      <w:footerReference w:type="default" r:id="rId11"/>
      <w:headerReference w:type="first" r:id="rId12"/>
      <w:footerReference w:type="first" r:id="rId13"/>
      <w:pgSz w:w="11906" w:h="16838"/>
      <w:pgMar w:top="709" w:right="1134" w:bottom="1985" w:left="1134" w:header="708" w:footer="1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45ECC" w14:textId="77777777" w:rsidR="004621C4" w:rsidRDefault="004621C4" w:rsidP="004B17AF">
      <w:r>
        <w:separator/>
      </w:r>
    </w:p>
  </w:endnote>
  <w:endnote w:type="continuationSeparator" w:id="0">
    <w:p w14:paraId="17A29C77" w14:textId="77777777" w:rsidR="004621C4" w:rsidRDefault="004621C4" w:rsidP="004B17AF">
      <w:r>
        <w:continuationSeparator/>
      </w:r>
    </w:p>
  </w:endnote>
  <w:endnote w:type="continuationNotice" w:id="1">
    <w:p w14:paraId="0097CF47" w14:textId="77777777" w:rsidR="004621C4" w:rsidRDefault="00462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3F787D" w:rsidRPr="003F787D" w14:paraId="21D895B3" w14:textId="77777777" w:rsidTr="00875BA2">
      <w:trPr>
        <w:trHeight w:val="20"/>
        <w:jc w:val="center"/>
      </w:trPr>
      <w:tc>
        <w:tcPr>
          <w:tcW w:w="2691" w:type="dxa"/>
        </w:tcPr>
        <w:p w14:paraId="287C8696" w14:textId="77777777" w:rsidR="003F787D" w:rsidRPr="003F787D" w:rsidRDefault="003F787D" w:rsidP="00875BA2">
          <w:pPr>
            <w:rPr>
              <w:rFonts w:ascii="Gothic A1" w:eastAsia="Gothic A1" w:hAnsi="Gothic A1"/>
              <w:b/>
              <w:bCs/>
              <w:color w:val="193155"/>
              <w:sz w:val="14"/>
              <w:szCs w:val="14"/>
            </w:rPr>
          </w:pPr>
          <w:r w:rsidRPr="003F787D">
            <w:rPr>
              <w:rFonts w:ascii="Gothic A1" w:eastAsia="Gothic A1" w:hAnsi="Gothic A1"/>
              <w:b/>
              <w:bCs/>
              <w:color w:val="193155"/>
              <w:sz w:val="14"/>
              <w:szCs w:val="14"/>
            </w:rPr>
            <w:t>Messina</w:t>
          </w:r>
        </w:p>
        <w:p w14:paraId="4C43E58F"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Sede Principale</w:t>
          </w:r>
        </w:p>
        <w:p w14:paraId="63CA7A3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Via S. Raineri, 86</w:t>
          </w:r>
        </w:p>
        <w:p w14:paraId="69BF4C98"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98122 - Messina, IT</w:t>
          </w:r>
        </w:p>
        <w:p w14:paraId="6AEA616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+39 090 6015411</w:t>
          </w:r>
        </w:p>
        <w:p w14:paraId="3CA75B6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www.irbim.cnr.it</w:t>
          </w:r>
        </w:p>
      </w:tc>
      <w:tc>
        <w:tcPr>
          <w:tcW w:w="2551" w:type="dxa"/>
        </w:tcPr>
        <w:p w14:paraId="7B6A2DB2"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Ancona</w:t>
          </w:r>
        </w:p>
        <w:p w14:paraId="3367F71B"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Largo Fiera della Pesca, 2</w:t>
          </w:r>
        </w:p>
        <w:p w14:paraId="367FA0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60125 - Ancona, IT</w:t>
          </w:r>
        </w:p>
        <w:p w14:paraId="594E517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+39 071 2078826</w:t>
          </w:r>
        </w:p>
        <w:p w14:paraId="2C97E4C6" w14:textId="77777777" w:rsidR="003F787D" w:rsidRPr="003F787D" w:rsidRDefault="003F787D" w:rsidP="00875BA2">
          <w:pPr>
            <w:pStyle w:val="Pidipagina"/>
            <w:rPr>
              <w:rFonts w:ascii="Gothic A1" w:eastAsia="Gothic A1" w:hAnsi="Gothic A1"/>
              <w:color w:val="193155"/>
              <w:sz w:val="14"/>
              <w:szCs w:val="14"/>
            </w:rPr>
          </w:pPr>
        </w:p>
      </w:tc>
      <w:tc>
        <w:tcPr>
          <w:tcW w:w="2594" w:type="dxa"/>
        </w:tcPr>
        <w:p w14:paraId="5A304FA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Mazara del Vallo</w:t>
          </w:r>
        </w:p>
        <w:p w14:paraId="0A6C9DB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Vaccara, 61</w:t>
          </w:r>
        </w:p>
        <w:p w14:paraId="03EAA250"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91026 - Mazara del Vallo, IT</w:t>
          </w:r>
        </w:p>
        <w:p w14:paraId="5B61991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+39 0923 948966</w:t>
          </w:r>
        </w:p>
      </w:tc>
      <w:tc>
        <w:tcPr>
          <w:tcW w:w="1520" w:type="dxa"/>
        </w:tcPr>
        <w:p w14:paraId="4A3A48B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Lesina</w:t>
          </w:r>
        </w:p>
        <w:p w14:paraId="39047404"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Pola, 4</w:t>
          </w:r>
        </w:p>
        <w:p w14:paraId="7AE387A1"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71010 - Lesina, IT</w:t>
          </w:r>
        </w:p>
        <w:p w14:paraId="05D724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+39 0882 992702</w:t>
          </w:r>
        </w:p>
        <w:p w14:paraId="29B142B0" w14:textId="77777777" w:rsidR="003F787D" w:rsidRPr="003F787D" w:rsidRDefault="003F787D" w:rsidP="00875BA2">
          <w:pPr>
            <w:pStyle w:val="Pidipagina"/>
            <w:rPr>
              <w:rFonts w:ascii="Gothic A1" w:eastAsia="Gothic A1" w:hAnsi="Gothic A1"/>
              <w:color w:val="193155"/>
              <w:sz w:val="14"/>
              <w:szCs w:val="14"/>
            </w:rPr>
          </w:pPr>
        </w:p>
      </w:tc>
      <w:tc>
        <w:tcPr>
          <w:tcW w:w="567" w:type="dxa"/>
        </w:tcPr>
        <w:p w14:paraId="10582D90"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 xml:space="preserve">p. </w:t>
          </w:r>
          <w:r w:rsidRPr="003F787D">
            <w:rPr>
              <w:rFonts w:ascii="Gothic A1" w:eastAsia="Gothic A1" w:hAnsi="Gothic A1"/>
              <w:b/>
              <w:bCs/>
              <w:color w:val="193155"/>
              <w:sz w:val="14"/>
              <w:szCs w:val="14"/>
            </w:rPr>
            <w:fldChar w:fldCharType="begin"/>
          </w:r>
          <w:r w:rsidRPr="003F787D">
            <w:rPr>
              <w:rFonts w:ascii="Gothic A1" w:eastAsia="Gothic A1" w:hAnsi="Gothic A1"/>
              <w:b/>
              <w:bCs/>
              <w:color w:val="193155"/>
              <w:sz w:val="14"/>
              <w:szCs w:val="14"/>
            </w:rPr>
            <w:instrText>PAGE   \* MERGEFORMAT</w:instrText>
          </w:r>
          <w:r w:rsidRPr="003F787D">
            <w:rPr>
              <w:rFonts w:ascii="Gothic A1" w:eastAsia="Gothic A1" w:hAnsi="Gothic A1"/>
              <w:b/>
              <w:bCs/>
              <w:color w:val="193155"/>
              <w:sz w:val="14"/>
              <w:szCs w:val="14"/>
            </w:rPr>
            <w:fldChar w:fldCharType="separate"/>
          </w:r>
          <w:r w:rsidRPr="003F787D">
            <w:rPr>
              <w:rFonts w:ascii="Gothic A1" w:eastAsia="Gothic A1" w:hAnsi="Gothic A1"/>
              <w:b/>
              <w:bCs/>
              <w:color w:val="193155"/>
              <w:sz w:val="14"/>
              <w:szCs w:val="14"/>
            </w:rPr>
            <w:t>1</w:t>
          </w:r>
          <w:r w:rsidRPr="003F787D">
            <w:rPr>
              <w:rFonts w:ascii="Gothic A1" w:eastAsia="Gothic A1" w:hAnsi="Gothic A1"/>
              <w:b/>
              <w:bCs/>
              <w:color w:val="193155"/>
              <w:sz w:val="14"/>
              <w:szCs w:val="14"/>
            </w:rPr>
            <w:fldChar w:fldCharType="end"/>
          </w:r>
        </w:p>
      </w:tc>
    </w:tr>
  </w:tbl>
  <w:p w14:paraId="54B58A38" w14:textId="77777777" w:rsidR="00E87295" w:rsidRDefault="00E87295" w:rsidP="00875B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807498" w:rsidRPr="003F787D" w14:paraId="442DAC14" w14:textId="77777777" w:rsidTr="00645E8B">
      <w:trPr>
        <w:trHeight w:val="851"/>
        <w:jc w:val="center"/>
      </w:trPr>
      <w:tc>
        <w:tcPr>
          <w:tcW w:w="2691" w:type="dxa"/>
        </w:tcPr>
        <w:p w14:paraId="69935FED" w14:textId="77777777" w:rsidR="00807498" w:rsidRPr="003F787D" w:rsidRDefault="00807498" w:rsidP="00807498">
          <w:pPr>
            <w:rPr>
              <w:rFonts w:ascii="Gothic A1" w:eastAsia="Gothic A1" w:hAnsi="Gothic A1"/>
              <w:b/>
              <w:bCs/>
              <w:color w:val="193155"/>
              <w:sz w:val="14"/>
              <w:szCs w:val="14"/>
            </w:rPr>
          </w:pPr>
          <w:r w:rsidRPr="003F787D">
            <w:rPr>
              <w:rFonts w:ascii="Gothic A1" w:eastAsia="Gothic A1" w:hAnsi="Gothic A1"/>
              <w:b/>
              <w:bCs/>
              <w:color w:val="193155"/>
              <w:sz w:val="14"/>
              <w:szCs w:val="14"/>
            </w:rPr>
            <w:t>Messina</w:t>
          </w:r>
        </w:p>
        <w:p w14:paraId="55D3F9F6"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Sede Principale</w:t>
          </w:r>
        </w:p>
        <w:p w14:paraId="40293DAA"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Via S. Raineri, 86</w:t>
          </w:r>
        </w:p>
        <w:p w14:paraId="092F80CC"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98122 - Messina, IT</w:t>
          </w:r>
        </w:p>
        <w:p w14:paraId="7E6CC402"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+39 090 6015411</w:t>
          </w:r>
        </w:p>
        <w:p w14:paraId="2DA87FE2"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www.irbim.cnr.it</w:t>
          </w:r>
        </w:p>
      </w:tc>
      <w:tc>
        <w:tcPr>
          <w:tcW w:w="2551" w:type="dxa"/>
        </w:tcPr>
        <w:p w14:paraId="343EBE05"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Ancona</w:t>
          </w:r>
        </w:p>
        <w:p w14:paraId="660C9324"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Largo Fiera della Pesca, 2</w:t>
          </w:r>
        </w:p>
        <w:p w14:paraId="0B75B74E"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60125 - Ancona, IT</w:t>
          </w:r>
        </w:p>
        <w:p w14:paraId="3E05DC0A"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+39 071 2078826</w:t>
          </w:r>
        </w:p>
        <w:p w14:paraId="01D74806" w14:textId="77777777" w:rsidR="00807498" w:rsidRPr="003F787D" w:rsidRDefault="00807498" w:rsidP="00807498">
          <w:pPr>
            <w:pStyle w:val="Pidipagina"/>
            <w:rPr>
              <w:rFonts w:ascii="Gothic A1" w:eastAsia="Gothic A1" w:hAnsi="Gothic A1"/>
              <w:color w:val="193155"/>
              <w:sz w:val="14"/>
              <w:szCs w:val="14"/>
            </w:rPr>
          </w:pPr>
        </w:p>
      </w:tc>
      <w:tc>
        <w:tcPr>
          <w:tcW w:w="2594" w:type="dxa"/>
        </w:tcPr>
        <w:p w14:paraId="3AF2C03C"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Mazara del Vallo</w:t>
          </w:r>
        </w:p>
        <w:p w14:paraId="0DC57E2A"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Vaccara, 61</w:t>
          </w:r>
        </w:p>
        <w:p w14:paraId="6C85DCDC"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91026 - Mazara del Vallo, IT</w:t>
          </w:r>
        </w:p>
        <w:p w14:paraId="6676C853"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+39 0923 948966</w:t>
          </w:r>
        </w:p>
      </w:tc>
      <w:tc>
        <w:tcPr>
          <w:tcW w:w="1520" w:type="dxa"/>
        </w:tcPr>
        <w:p w14:paraId="75F00146"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Lesina</w:t>
          </w:r>
        </w:p>
        <w:p w14:paraId="136DD491"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Pola, 4</w:t>
          </w:r>
        </w:p>
        <w:p w14:paraId="77807525"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71010 - Lesina, IT</w:t>
          </w:r>
        </w:p>
        <w:p w14:paraId="161B0EAB"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+39 0882 992702</w:t>
          </w:r>
        </w:p>
        <w:p w14:paraId="270E8446" w14:textId="77777777" w:rsidR="00807498" w:rsidRPr="003F787D" w:rsidRDefault="00807498" w:rsidP="00807498">
          <w:pPr>
            <w:pStyle w:val="Pidipagina"/>
            <w:rPr>
              <w:rFonts w:ascii="Gothic A1" w:eastAsia="Gothic A1" w:hAnsi="Gothic A1"/>
              <w:color w:val="193155"/>
              <w:sz w:val="14"/>
              <w:szCs w:val="14"/>
            </w:rPr>
          </w:pPr>
        </w:p>
      </w:tc>
      <w:tc>
        <w:tcPr>
          <w:tcW w:w="567" w:type="dxa"/>
        </w:tcPr>
        <w:p w14:paraId="72F53636" w14:textId="67377995" w:rsidR="00807498" w:rsidRPr="003F787D" w:rsidRDefault="00807498" w:rsidP="00807498">
          <w:pPr>
            <w:pStyle w:val="Pidipagina"/>
            <w:rPr>
              <w:rFonts w:ascii="Gothic A1" w:eastAsia="Gothic A1" w:hAnsi="Gothic A1"/>
              <w:b/>
              <w:bCs/>
              <w:color w:val="193155"/>
              <w:sz w:val="14"/>
              <w:szCs w:val="14"/>
            </w:rPr>
          </w:pPr>
        </w:p>
      </w:tc>
    </w:tr>
  </w:tbl>
  <w:p w14:paraId="57AC986A" w14:textId="77777777" w:rsidR="00807498" w:rsidRPr="00807498" w:rsidRDefault="00807498" w:rsidP="008074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6AC14" w14:textId="77777777" w:rsidR="004621C4" w:rsidRDefault="004621C4" w:rsidP="004B17AF">
      <w:r>
        <w:separator/>
      </w:r>
    </w:p>
  </w:footnote>
  <w:footnote w:type="continuationSeparator" w:id="0">
    <w:p w14:paraId="23EF8680" w14:textId="77777777" w:rsidR="004621C4" w:rsidRDefault="004621C4" w:rsidP="004B17AF">
      <w:r>
        <w:continuationSeparator/>
      </w:r>
    </w:p>
  </w:footnote>
  <w:footnote w:type="continuationNotice" w:id="1">
    <w:p w14:paraId="3BE5908E" w14:textId="77777777" w:rsidR="004621C4" w:rsidRDefault="004621C4"/>
  </w:footnote>
  <w:footnote w:id="2">
    <w:p w14:paraId="680D33A3"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D82D060"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D6B7A" w14:textId="77777777" w:rsidR="00807498" w:rsidRPr="003F787D" w:rsidRDefault="00807498" w:rsidP="00807498">
    <w:pPr>
      <w:pStyle w:val="Intestazione"/>
      <w:rPr>
        <w:rFonts w:ascii="Gothic A1" w:eastAsia="Gothic A1" w:hAnsi="Gothic A1"/>
      </w:rPr>
    </w:pPr>
    <w:r w:rsidRPr="003F787D">
      <w:rPr>
        <w:rFonts w:ascii="Gothic A1" w:eastAsia="Gothic A1" w:hAnsi="Gothic A1"/>
        <w:noProof/>
      </w:rPr>
      <w:drawing>
        <wp:inline distT="0" distB="0" distL="0" distR="0" wp14:anchorId="5F403745" wp14:editId="3D9533B3">
          <wp:extent cx="2882900" cy="752541"/>
          <wp:effectExtent l="0" t="0" r="0" b="0"/>
          <wp:docPr id="1984256490" name="Immagine 198425649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0040DD7F" w14:textId="77777777" w:rsidR="00807498" w:rsidRPr="003F787D" w:rsidRDefault="00807498" w:rsidP="00807498">
    <w:pPr>
      <w:pStyle w:val="Intestazione"/>
      <w:rPr>
        <w:rFonts w:ascii="Gothic A1" w:eastAsia="Gothic A1" w:hAnsi="Gothic A1"/>
      </w:rPr>
    </w:pPr>
  </w:p>
  <w:p w14:paraId="537E1120" w14:textId="77777777" w:rsidR="00807498" w:rsidRPr="003F787D" w:rsidRDefault="00807498" w:rsidP="00807498">
    <w:pPr>
      <w:pStyle w:val="Intestazione"/>
      <w:rPr>
        <w:rFonts w:ascii="Gothic A1" w:eastAsia="Gothic A1" w:hAnsi="Gothic A1"/>
      </w:rPr>
    </w:pPr>
    <w:r w:rsidRPr="003F787D">
      <w:rPr>
        <w:rFonts w:ascii="Gothic A1" w:eastAsia="Gothic A1" w:hAnsi="Gothic A1"/>
      </w:rPr>
      <w:t>Sede Secondaria di Ancona</w:t>
    </w:r>
  </w:p>
  <w:p w14:paraId="2663D71D" w14:textId="77777777" w:rsidR="00807498" w:rsidRPr="003F787D" w:rsidRDefault="00807498" w:rsidP="00807498">
    <w:pPr>
      <w:pStyle w:val="Intestazione"/>
      <w:rPr>
        <w:rFonts w:ascii="Gothic A1" w:eastAsia="Gothic A1" w:hAnsi="Gothic A1"/>
      </w:rPr>
    </w:pPr>
  </w:p>
  <w:p w14:paraId="3CFBF6B5" w14:textId="77777777" w:rsidR="00807498" w:rsidRDefault="008074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43F301B"/>
    <w:multiLevelType w:val="hybridMultilevel"/>
    <w:tmpl w:val="2F9246C4"/>
    <w:lvl w:ilvl="0" w:tplc="7966A4A0">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B574A0"/>
    <w:multiLevelType w:val="multilevel"/>
    <w:tmpl w:val="C2D4B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BBF66F6"/>
    <w:multiLevelType w:val="hybridMultilevel"/>
    <w:tmpl w:val="70D63480"/>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55176149">
    <w:abstractNumId w:val="5"/>
  </w:num>
  <w:num w:numId="2" w16cid:durableId="606890581">
    <w:abstractNumId w:val="9"/>
  </w:num>
  <w:num w:numId="3" w16cid:durableId="838156289">
    <w:abstractNumId w:val="6"/>
  </w:num>
  <w:num w:numId="4" w16cid:durableId="1099763260">
    <w:abstractNumId w:val="1"/>
  </w:num>
  <w:num w:numId="5" w16cid:durableId="1639528968">
    <w:abstractNumId w:val="0"/>
  </w:num>
  <w:num w:numId="6" w16cid:durableId="1022172430">
    <w:abstractNumId w:val="3"/>
  </w:num>
  <w:num w:numId="7" w16cid:durableId="1299382477">
    <w:abstractNumId w:val="4"/>
  </w:num>
  <w:num w:numId="8" w16cid:durableId="1297642261">
    <w:abstractNumId w:val="8"/>
  </w:num>
  <w:num w:numId="9" w16cid:durableId="1176463491">
    <w:abstractNumId w:val="7"/>
  </w:num>
  <w:num w:numId="10" w16cid:durableId="1469401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hideSpellingErrors/>
  <w:hideGrammaticalErrors/>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yMLU0MbI0NDI3NjBQ0lEKTi0uzszPAykwrAUA0714ziwAAAA="/>
  </w:docVars>
  <w:rsids>
    <w:rsidRoot w:val="00781527"/>
    <w:rsid w:val="00021D27"/>
    <w:rsid w:val="00024491"/>
    <w:rsid w:val="0002505B"/>
    <w:rsid w:val="00036FCA"/>
    <w:rsid w:val="0004747A"/>
    <w:rsid w:val="0005050E"/>
    <w:rsid w:val="00060B9E"/>
    <w:rsid w:val="00060D09"/>
    <w:rsid w:val="000610CB"/>
    <w:rsid w:val="0006791F"/>
    <w:rsid w:val="0008075E"/>
    <w:rsid w:val="000853F5"/>
    <w:rsid w:val="000A5C9C"/>
    <w:rsid w:val="000B6508"/>
    <w:rsid w:val="000F3994"/>
    <w:rsid w:val="001039D1"/>
    <w:rsid w:val="00130B5B"/>
    <w:rsid w:val="001347C6"/>
    <w:rsid w:val="00141C66"/>
    <w:rsid w:val="0015104D"/>
    <w:rsid w:val="00163C59"/>
    <w:rsid w:val="00165C11"/>
    <w:rsid w:val="0016617E"/>
    <w:rsid w:val="001B23A5"/>
    <w:rsid w:val="001B3621"/>
    <w:rsid w:val="001F0762"/>
    <w:rsid w:val="00215626"/>
    <w:rsid w:val="00221C22"/>
    <w:rsid w:val="00237D2A"/>
    <w:rsid w:val="00262BC3"/>
    <w:rsid w:val="002A3034"/>
    <w:rsid w:val="002C1F23"/>
    <w:rsid w:val="002D1774"/>
    <w:rsid w:val="002D42A8"/>
    <w:rsid w:val="002E1D98"/>
    <w:rsid w:val="002E4623"/>
    <w:rsid w:val="00301333"/>
    <w:rsid w:val="00317781"/>
    <w:rsid w:val="0032501B"/>
    <w:rsid w:val="0032512D"/>
    <w:rsid w:val="00346600"/>
    <w:rsid w:val="00353CD8"/>
    <w:rsid w:val="0036621F"/>
    <w:rsid w:val="003717B4"/>
    <w:rsid w:val="00374304"/>
    <w:rsid w:val="00380B98"/>
    <w:rsid w:val="003958FC"/>
    <w:rsid w:val="003A046E"/>
    <w:rsid w:val="003A4D70"/>
    <w:rsid w:val="003C22E1"/>
    <w:rsid w:val="003D50B6"/>
    <w:rsid w:val="003D6636"/>
    <w:rsid w:val="003E09EE"/>
    <w:rsid w:val="003E2C47"/>
    <w:rsid w:val="003E44D3"/>
    <w:rsid w:val="003F787D"/>
    <w:rsid w:val="0040776A"/>
    <w:rsid w:val="00410519"/>
    <w:rsid w:val="0041636F"/>
    <w:rsid w:val="0042637A"/>
    <w:rsid w:val="0046064E"/>
    <w:rsid w:val="004621C4"/>
    <w:rsid w:val="00462FC4"/>
    <w:rsid w:val="0047570C"/>
    <w:rsid w:val="004826B4"/>
    <w:rsid w:val="004B12D3"/>
    <w:rsid w:val="004B17AF"/>
    <w:rsid w:val="004B54A9"/>
    <w:rsid w:val="004C61F6"/>
    <w:rsid w:val="004F582B"/>
    <w:rsid w:val="0050097F"/>
    <w:rsid w:val="00512911"/>
    <w:rsid w:val="00522792"/>
    <w:rsid w:val="00523A71"/>
    <w:rsid w:val="00531B4A"/>
    <w:rsid w:val="00537F11"/>
    <w:rsid w:val="00583A68"/>
    <w:rsid w:val="005934B3"/>
    <w:rsid w:val="005E5729"/>
    <w:rsid w:val="005F38C7"/>
    <w:rsid w:val="0061371C"/>
    <w:rsid w:val="00615412"/>
    <w:rsid w:val="00620E5C"/>
    <w:rsid w:val="0062373E"/>
    <w:rsid w:val="00630F58"/>
    <w:rsid w:val="00642B50"/>
    <w:rsid w:val="006524FD"/>
    <w:rsid w:val="00664E17"/>
    <w:rsid w:val="006906A9"/>
    <w:rsid w:val="006A6107"/>
    <w:rsid w:val="006C4463"/>
    <w:rsid w:val="006C539C"/>
    <w:rsid w:val="006D1255"/>
    <w:rsid w:val="006D7DCB"/>
    <w:rsid w:val="00705E1B"/>
    <w:rsid w:val="007159CA"/>
    <w:rsid w:val="00715C2C"/>
    <w:rsid w:val="00730559"/>
    <w:rsid w:val="007323DD"/>
    <w:rsid w:val="00735AAE"/>
    <w:rsid w:val="007368DB"/>
    <w:rsid w:val="00776AD0"/>
    <w:rsid w:val="00781527"/>
    <w:rsid w:val="007979C9"/>
    <w:rsid w:val="007A5E46"/>
    <w:rsid w:val="007B3346"/>
    <w:rsid w:val="007B4F2F"/>
    <w:rsid w:val="007D5237"/>
    <w:rsid w:val="007E58E6"/>
    <w:rsid w:val="007F014A"/>
    <w:rsid w:val="0080052C"/>
    <w:rsid w:val="00804CB5"/>
    <w:rsid w:val="00807498"/>
    <w:rsid w:val="008159D2"/>
    <w:rsid w:val="008211FE"/>
    <w:rsid w:val="00826427"/>
    <w:rsid w:val="008459D4"/>
    <w:rsid w:val="008472DC"/>
    <w:rsid w:val="00850F77"/>
    <w:rsid w:val="00854CFE"/>
    <w:rsid w:val="00857640"/>
    <w:rsid w:val="00875309"/>
    <w:rsid w:val="00875BA2"/>
    <w:rsid w:val="008B7E83"/>
    <w:rsid w:val="008C030F"/>
    <w:rsid w:val="008C38F9"/>
    <w:rsid w:val="008C567C"/>
    <w:rsid w:val="008D13E2"/>
    <w:rsid w:val="008D7B7C"/>
    <w:rsid w:val="008F2CE7"/>
    <w:rsid w:val="0093508B"/>
    <w:rsid w:val="00936B8D"/>
    <w:rsid w:val="009522A2"/>
    <w:rsid w:val="0096205C"/>
    <w:rsid w:val="00963687"/>
    <w:rsid w:val="009A53FA"/>
    <w:rsid w:val="009A603A"/>
    <w:rsid w:val="009A7172"/>
    <w:rsid w:val="009C1FD4"/>
    <w:rsid w:val="009D24C5"/>
    <w:rsid w:val="009E7907"/>
    <w:rsid w:val="009F3AE9"/>
    <w:rsid w:val="009F54AC"/>
    <w:rsid w:val="00A069D7"/>
    <w:rsid w:val="00A1728F"/>
    <w:rsid w:val="00A244F3"/>
    <w:rsid w:val="00A26C32"/>
    <w:rsid w:val="00A3082A"/>
    <w:rsid w:val="00A52DFE"/>
    <w:rsid w:val="00A53BC1"/>
    <w:rsid w:val="00A60BE7"/>
    <w:rsid w:val="00AA0702"/>
    <w:rsid w:val="00AB10A6"/>
    <w:rsid w:val="00AF6F54"/>
    <w:rsid w:val="00B005A1"/>
    <w:rsid w:val="00B121C1"/>
    <w:rsid w:val="00B140CE"/>
    <w:rsid w:val="00B257E3"/>
    <w:rsid w:val="00B33B77"/>
    <w:rsid w:val="00B35BE8"/>
    <w:rsid w:val="00B51BE3"/>
    <w:rsid w:val="00B62B77"/>
    <w:rsid w:val="00B762DB"/>
    <w:rsid w:val="00B807C7"/>
    <w:rsid w:val="00B86512"/>
    <w:rsid w:val="00C0482F"/>
    <w:rsid w:val="00C13CFD"/>
    <w:rsid w:val="00C1520A"/>
    <w:rsid w:val="00C31465"/>
    <w:rsid w:val="00C35B73"/>
    <w:rsid w:val="00C46C06"/>
    <w:rsid w:val="00C520E8"/>
    <w:rsid w:val="00C61FF5"/>
    <w:rsid w:val="00C7725B"/>
    <w:rsid w:val="00C84A0F"/>
    <w:rsid w:val="00C95CE4"/>
    <w:rsid w:val="00CA0CF8"/>
    <w:rsid w:val="00CA6580"/>
    <w:rsid w:val="00CB62FE"/>
    <w:rsid w:val="00CE25B1"/>
    <w:rsid w:val="00CE6482"/>
    <w:rsid w:val="00CE7099"/>
    <w:rsid w:val="00D13CFB"/>
    <w:rsid w:val="00D426E3"/>
    <w:rsid w:val="00D446F2"/>
    <w:rsid w:val="00D717A4"/>
    <w:rsid w:val="00D81043"/>
    <w:rsid w:val="00D84EAF"/>
    <w:rsid w:val="00D85672"/>
    <w:rsid w:val="00D9513C"/>
    <w:rsid w:val="00D97C5D"/>
    <w:rsid w:val="00D97CA6"/>
    <w:rsid w:val="00DA06BC"/>
    <w:rsid w:val="00DC2776"/>
    <w:rsid w:val="00DC3AF3"/>
    <w:rsid w:val="00DE1E3D"/>
    <w:rsid w:val="00DE6F5C"/>
    <w:rsid w:val="00DF792D"/>
    <w:rsid w:val="00E02783"/>
    <w:rsid w:val="00E027EC"/>
    <w:rsid w:val="00E15974"/>
    <w:rsid w:val="00E248BC"/>
    <w:rsid w:val="00E524BB"/>
    <w:rsid w:val="00E62B62"/>
    <w:rsid w:val="00E65F32"/>
    <w:rsid w:val="00E7137A"/>
    <w:rsid w:val="00E87295"/>
    <w:rsid w:val="00EA6E4B"/>
    <w:rsid w:val="00EB4A96"/>
    <w:rsid w:val="00EE3210"/>
    <w:rsid w:val="00F17AED"/>
    <w:rsid w:val="00F279D1"/>
    <w:rsid w:val="00F63776"/>
    <w:rsid w:val="00F67691"/>
    <w:rsid w:val="00F76C95"/>
    <w:rsid w:val="00FA2745"/>
    <w:rsid w:val="00FA2E7C"/>
    <w:rsid w:val="00FB0108"/>
    <w:rsid w:val="00FE5A8B"/>
    <w:rsid w:val="00FF719A"/>
    <w:rsid w:val="07E91C17"/>
    <w:rsid w:val="371B11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DE829"/>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E02783"/>
    <w:pPr>
      <w:tabs>
        <w:tab w:val="center" w:pos="4819"/>
        <w:tab w:val="right" w:pos="9638"/>
      </w:tabs>
    </w:pPr>
  </w:style>
  <w:style w:type="character" w:customStyle="1" w:styleId="IntestazioneCarattere">
    <w:name w:val="Intestazione Carattere"/>
    <w:basedOn w:val="Carpredefinitoparagrafo"/>
    <w:link w:val="Intestazione"/>
    <w:uiPriority w:val="99"/>
    <w:rsid w:val="00E0278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E02783"/>
    <w:pPr>
      <w:tabs>
        <w:tab w:val="center" w:pos="4819"/>
        <w:tab w:val="right" w:pos="9638"/>
      </w:tabs>
    </w:pPr>
  </w:style>
  <w:style w:type="character" w:customStyle="1" w:styleId="PidipaginaCarattere">
    <w:name w:val="Piè di pagina Carattere"/>
    <w:basedOn w:val="Carpredefinitoparagrafo"/>
    <w:link w:val="Pidipagina"/>
    <w:uiPriority w:val="99"/>
    <w:qFormat/>
    <w:rsid w:val="00E02783"/>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6524FD"/>
    <w:rPr>
      <w:sz w:val="16"/>
      <w:szCs w:val="16"/>
    </w:rPr>
  </w:style>
  <w:style w:type="paragraph" w:styleId="Testocommento">
    <w:name w:val="annotation text"/>
    <w:basedOn w:val="Normale"/>
    <w:link w:val="TestocommentoCarattere"/>
    <w:uiPriority w:val="99"/>
    <w:unhideWhenUsed/>
    <w:rsid w:val="006524FD"/>
  </w:style>
  <w:style w:type="character" w:customStyle="1" w:styleId="TestocommentoCarattere">
    <w:name w:val="Testo commento Carattere"/>
    <w:basedOn w:val="Carpredefinitoparagrafo"/>
    <w:link w:val="Testocommento"/>
    <w:uiPriority w:val="99"/>
    <w:rsid w:val="006524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524FD"/>
    <w:rPr>
      <w:b/>
      <w:bCs/>
    </w:rPr>
  </w:style>
  <w:style w:type="character" w:customStyle="1" w:styleId="SoggettocommentoCarattere">
    <w:name w:val="Soggetto commento Carattere"/>
    <w:basedOn w:val="TestocommentoCarattere"/>
    <w:link w:val="Soggettocommento"/>
    <w:uiPriority w:val="99"/>
    <w:semiHidden/>
    <w:rsid w:val="006524FD"/>
    <w:rPr>
      <w:rFonts w:ascii="Times New Roman" w:eastAsia="Times New Roman" w:hAnsi="Times New Roman" w:cs="Times New Roman"/>
      <w:b/>
      <w:bCs/>
      <w:sz w:val="20"/>
      <w:szCs w:val="20"/>
      <w:lang w:eastAsia="it-IT"/>
    </w:rPr>
  </w:style>
  <w:style w:type="character" w:styleId="Testosegnaposto">
    <w:name w:val="Placeholder Text"/>
    <w:basedOn w:val="Carpredefinitoparagrafo"/>
    <w:uiPriority w:val="99"/>
    <w:semiHidden/>
    <w:rsid w:val="00163C5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8124C873FE894EA57673A54BBC9903" ma:contentTypeVersion="20" ma:contentTypeDescription="Creare un nuovo documento." ma:contentTypeScope="" ma:versionID="fe5cd46f1091be0f85cd04b45ec19e5d">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795da0b5237223b27ff39ec8858206f3"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tà criteri di conformità unificati" ma:hidden="true" ma:internalName="_ip_UnifiedCompliancePolicyProperties">
      <xsd:simpleType>
        <xsd:restriction base="dms:Note"/>
      </xsd:simpleType>
    </xsd:element>
    <xsd:element name="_ip_UnifiedCompliancePolicyUIAction" ma:index="22"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1CAFC3-B40D-42F6-9FD6-156006B87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2B531-C8FD-4770-9743-0BAB17C0DAEA}">
  <ds:schemaRefs>
    <ds:schemaRef ds:uri="http://schemas.openxmlformats.org/officeDocument/2006/bibliography"/>
  </ds:schemaRefs>
</ds:datastoreItem>
</file>

<file path=customXml/itemProps3.xml><?xml version="1.0" encoding="utf-8"?>
<ds:datastoreItem xmlns:ds="http://schemas.openxmlformats.org/officeDocument/2006/customXml" ds:itemID="{D1FDC400-30C3-4560-A64E-A8C4C9425548}">
  <ds:schemaRefs>
    <ds:schemaRef ds:uri="http://schemas.microsoft.com/sharepoint/v3/contenttype/forms"/>
  </ds:schemaRefs>
</ds:datastoreItem>
</file>

<file path=customXml/itemProps4.xml><?xml version="1.0" encoding="utf-8"?>
<ds:datastoreItem xmlns:ds="http://schemas.openxmlformats.org/officeDocument/2006/customXml" ds:itemID="{950E38BF-EEBF-48D4-B7DD-72D314BEB83E}">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1174</Words>
  <Characters>6698</Characters>
  <Application>Microsoft Office Word</Application>
  <DocSecurity>0</DocSecurity>
  <Lines>55</Lines>
  <Paragraphs>15</Paragraphs>
  <ScaleCrop>false</ScaleCrop>
  <Company>Microsoft</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2024-05-17T12:34:00Z</dcterms:created>
  <dcterms:modified xsi:type="dcterms:W3CDTF">2025-03-26T21:33:00Z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0x010100FA8124C873FE894EA57673A54BBC9903</vt:lpwstr>
  </property>
  <property fmtid="{D5CDD505-2E9C-101B-9397-08002B2CF9AE}" pid="3" name="MediaServiceImageTags">
    <vt:lpwstr/>
  </property>
</Properties>
</file>