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5100E47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426C7" w:rsidRPr="00F445E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[indicare </w:t>
      </w:r>
      <w:r w:rsidR="004A1784">
        <w:rPr>
          <w:rStyle w:val="Hyperlink1"/>
          <w:rFonts w:asciiTheme="minorHAnsi" w:hAnsiTheme="minorHAnsi" w:cstheme="minorHAnsi"/>
          <w:b/>
          <w:bCs/>
          <w:i/>
          <w:iCs/>
        </w:rPr>
        <w:t>l’oggetto dell’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affidamento],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1F3436DB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indicare il </w:t>
      </w:r>
      <w:r w:rsidR="00EA48B5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Responsabile interno CNR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1EC4ABC7" w14:textId="10A02B38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Indicare il punto di contatto del</w:t>
      </w:r>
      <w:r w:rsidR="00672112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titolare per l’esercizio dei diritti dell’interessato per i trattamenti di cui alla presente informativa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]</w:t>
      </w:r>
      <w:r w:rsidR="00542C74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672112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PAOLA STORNELLI</cp:lastModifiedBy>
  <cp:revision>8</cp:revision>
  <dcterms:created xsi:type="dcterms:W3CDTF">2024-12-11T14:56:00Z</dcterms:created>
  <dcterms:modified xsi:type="dcterms:W3CDTF">2025-02-23T21:41:00Z</dcterms:modified>
  <dc:language>it-IT</dc:language>
</cp:coreProperties>
</file>