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10C6" w14:textId="77777777" w:rsidR="00571BFD" w:rsidRDefault="00571BFD" w:rsidP="000922BC">
      <w:pPr>
        <w:widowControl w:val="0"/>
        <w:ind w:right="-45"/>
        <w:jc w:val="center"/>
        <w:rPr>
          <w:rFonts w:ascii="Calibri" w:eastAsia="Calibri" w:hAnsi="Calibri" w:cs="Calibri"/>
          <w:b/>
          <w:bCs/>
          <w:sz w:val="22"/>
          <w:szCs w:val="22"/>
        </w:rPr>
      </w:pPr>
    </w:p>
    <w:p w14:paraId="0B824F61" w14:textId="77777777" w:rsidR="00AD6CB9" w:rsidRDefault="00AD6CB9" w:rsidP="004869CD">
      <w:pPr>
        <w:widowControl w:val="0"/>
        <w:ind w:left="6663" w:right="-45"/>
        <w:rPr>
          <w:rFonts w:ascii="Calibri" w:eastAsia="Calibri" w:hAnsi="Calibri" w:cs="Calibri"/>
          <w:b/>
          <w:bCs/>
          <w:sz w:val="22"/>
          <w:szCs w:val="22"/>
        </w:rPr>
      </w:pPr>
    </w:p>
    <w:p w14:paraId="1FF3A402"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PATTO DI INTEGRITÀ</w:t>
      </w:r>
    </w:p>
    <w:p w14:paraId="60E7A98E"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b/>
          <w:bCs/>
          <w:sz w:val="22"/>
          <w:szCs w:val="22"/>
          <w:lang w:eastAsia="en-US"/>
        </w:rPr>
        <w:t>TRA IL CONSIGLIO NAZIONALE DELLE RICERCHE E GLI OPERATORI ECONOMICI PARTECIPANTI ALLE PROCEDURE DI AFFIDAMENTO DI</w:t>
      </w:r>
      <w:r w:rsidRPr="004420E5">
        <w:rPr>
          <w:rFonts w:ascii="Century Gothic" w:eastAsia="Calibri" w:hAnsi="Century Gothic"/>
          <w:b/>
          <w:bCs/>
          <w:color w:val="FF0000"/>
          <w:sz w:val="22"/>
          <w:szCs w:val="22"/>
          <w:lang w:eastAsia="en-US"/>
        </w:rPr>
        <w:t xml:space="preserve"> </w:t>
      </w:r>
      <w:r w:rsidRPr="004420E5">
        <w:rPr>
          <w:rFonts w:ascii="Century Gothic" w:eastAsia="Calibri" w:hAnsi="Century Gothic"/>
          <w:b/>
          <w:bCs/>
          <w:sz w:val="22"/>
          <w:szCs w:val="22"/>
          <w:lang w:eastAsia="en-US"/>
        </w:rPr>
        <w:t>SERVIZI E FORNITURE AI SENSI DEL D.LGS. 36/2023</w:t>
      </w:r>
    </w:p>
    <w:p w14:paraId="4F5550ED" w14:textId="623E6E10" w:rsidR="004420E5" w:rsidRPr="004420E5" w:rsidRDefault="004420E5" w:rsidP="004420E5">
      <w:pPr>
        <w:autoSpaceDE w:val="0"/>
        <w:autoSpaceDN w:val="0"/>
        <w:adjustRightInd w:val="0"/>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Relativo all’affidamento del servizio di calibrazione e mantenimento del panel iopp nell’ambito del Piano Nazionale Ripresa </w:t>
      </w:r>
      <w:r>
        <w:rPr>
          <w:rFonts w:ascii="Century Gothic" w:eastAsia="Calibri" w:hAnsi="Century Gothic"/>
          <w:sz w:val="22"/>
          <w:szCs w:val="22"/>
          <w:lang w:eastAsia="en-US"/>
        </w:rPr>
        <w:t>e</w:t>
      </w:r>
      <w:r w:rsidRPr="004420E5">
        <w:rPr>
          <w:rFonts w:ascii="Century Gothic" w:eastAsia="Calibri" w:hAnsi="Century Gothic"/>
          <w:sz w:val="22"/>
          <w:szCs w:val="22"/>
          <w:lang w:eastAsia="en-US"/>
        </w:rPr>
        <w:t xml:space="preserve"> Resilienza (PNRR) Missione 4, “Istruzione </w:t>
      </w:r>
      <w:r>
        <w:rPr>
          <w:rFonts w:ascii="Century Gothic" w:eastAsia="Calibri" w:hAnsi="Century Gothic"/>
          <w:sz w:val="22"/>
          <w:szCs w:val="22"/>
          <w:lang w:eastAsia="en-US"/>
        </w:rPr>
        <w:t>e</w:t>
      </w:r>
      <w:r w:rsidRPr="004420E5">
        <w:rPr>
          <w:rFonts w:ascii="Century Gothic" w:eastAsia="Calibri" w:hAnsi="Century Gothic"/>
          <w:sz w:val="22"/>
          <w:szCs w:val="22"/>
          <w:lang w:eastAsia="en-US"/>
        </w:rPr>
        <w:t xml:space="preserve"> Ricerca” - Componente 2, “Dalla Ricerca All’impresa” - Linea Di Investimento 3.1, “</w:t>
      </w:r>
      <w:r>
        <w:rPr>
          <w:rFonts w:ascii="Century Gothic" w:eastAsia="Calibri" w:hAnsi="Century Gothic"/>
          <w:sz w:val="22"/>
          <w:szCs w:val="22"/>
          <w:lang w:eastAsia="en-US"/>
        </w:rPr>
        <w:t>F</w:t>
      </w:r>
      <w:r w:rsidRPr="004420E5">
        <w:rPr>
          <w:rFonts w:ascii="Century Gothic" w:eastAsia="Calibri" w:hAnsi="Century Gothic"/>
          <w:sz w:val="22"/>
          <w:szCs w:val="22"/>
          <w:lang w:eastAsia="en-US"/>
        </w:rPr>
        <w:t xml:space="preserve">ondo per la realizzazione di un sistema integrato di infrastrutture di ricerca e innovazione”, finanziato </w:t>
      </w:r>
      <w:r>
        <w:rPr>
          <w:rFonts w:ascii="Century Gothic" w:eastAsia="Calibri" w:hAnsi="Century Gothic"/>
          <w:sz w:val="22"/>
          <w:szCs w:val="22"/>
          <w:lang w:eastAsia="en-US"/>
        </w:rPr>
        <w:t>d</w:t>
      </w:r>
      <w:r w:rsidRPr="004420E5">
        <w:rPr>
          <w:rFonts w:ascii="Century Gothic" w:eastAsia="Calibri" w:hAnsi="Century Gothic"/>
          <w:sz w:val="22"/>
          <w:szCs w:val="22"/>
          <w:lang w:eastAsia="en-US"/>
        </w:rPr>
        <w:t>all’</w:t>
      </w:r>
      <w:r>
        <w:rPr>
          <w:rFonts w:ascii="Century Gothic" w:eastAsia="Calibri" w:hAnsi="Century Gothic"/>
          <w:sz w:val="22"/>
          <w:szCs w:val="22"/>
          <w:lang w:eastAsia="en-US"/>
        </w:rPr>
        <w:t>U</w:t>
      </w:r>
      <w:r w:rsidRPr="004420E5">
        <w:rPr>
          <w:rFonts w:ascii="Century Gothic" w:eastAsia="Calibri" w:hAnsi="Century Gothic"/>
          <w:sz w:val="22"/>
          <w:szCs w:val="22"/>
          <w:lang w:eastAsia="en-US"/>
        </w:rPr>
        <w:t>NIONE EUROPEA – NEXTGENERATIONEU</w:t>
      </w:r>
    </w:p>
    <w:p w14:paraId="65C74388" w14:textId="170E73C9" w:rsidR="004420E5" w:rsidRDefault="004420E5" w:rsidP="004420E5">
      <w:pPr>
        <w:autoSpaceDE w:val="0"/>
        <w:autoSpaceDN w:val="0"/>
        <w:adjustRightInd w:val="0"/>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PROGETTO FOSSR CUP B83C22003950001</w:t>
      </w:r>
    </w:p>
    <w:p w14:paraId="32609BB5" w14:textId="67100BA7" w:rsidR="004420E5" w:rsidRPr="004420E5" w:rsidRDefault="004420E5" w:rsidP="004420E5">
      <w:pPr>
        <w:autoSpaceDE w:val="0"/>
        <w:autoSpaceDN w:val="0"/>
        <w:adjustRightInd w:val="0"/>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CIG </w:t>
      </w:r>
      <w:r w:rsidR="00491B4F" w:rsidRPr="00491B4F">
        <w:rPr>
          <w:rFonts w:ascii="Century Gothic" w:eastAsia="Calibri" w:hAnsi="Century Gothic"/>
          <w:sz w:val="22"/>
          <w:szCs w:val="22"/>
          <w:lang w:eastAsia="en-US"/>
        </w:rPr>
        <w:t>B68152781F</w:t>
      </w:r>
    </w:p>
    <w:p w14:paraId="3F42308B" w14:textId="77777777" w:rsidR="004420E5" w:rsidRPr="004420E5" w:rsidRDefault="004420E5" w:rsidP="004420E5">
      <w:pPr>
        <w:autoSpaceDE w:val="0"/>
        <w:autoSpaceDN w:val="0"/>
        <w:adjustRightInd w:val="0"/>
        <w:jc w:val="both"/>
        <w:rPr>
          <w:rFonts w:ascii="Century Gothic" w:eastAsia="Calibri" w:hAnsi="Century Gothic"/>
          <w:bCs/>
          <w:sz w:val="22"/>
          <w:szCs w:val="22"/>
          <w:lang w:eastAsia="en-US"/>
        </w:rPr>
      </w:pPr>
    </w:p>
    <w:p w14:paraId="694D0A67" w14:textId="77777777" w:rsidR="004420E5" w:rsidRPr="004420E5" w:rsidRDefault="004420E5" w:rsidP="004420E5">
      <w:pPr>
        <w:tabs>
          <w:tab w:val="left" w:pos="2505"/>
          <w:tab w:val="center" w:pos="4819"/>
        </w:tabs>
        <w:spacing w:after="160" w:line="259" w:lineRule="auto"/>
        <w:rPr>
          <w:rFonts w:ascii="Century Gothic" w:eastAsia="Calibri" w:hAnsi="Century Gothic"/>
          <w:b/>
          <w:sz w:val="22"/>
          <w:szCs w:val="22"/>
          <w:lang w:eastAsia="en-US"/>
        </w:rPr>
      </w:pPr>
      <w:r w:rsidRPr="004420E5">
        <w:rPr>
          <w:rFonts w:ascii="Century Gothic" w:eastAsia="Calibri" w:hAnsi="Century Gothic"/>
          <w:b/>
          <w:sz w:val="22"/>
          <w:szCs w:val="22"/>
          <w:lang w:eastAsia="en-US"/>
        </w:rPr>
        <w:tab/>
      </w:r>
      <w:r w:rsidRPr="004420E5">
        <w:rPr>
          <w:rFonts w:ascii="Century Gothic" w:eastAsia="Calibri" w:hAnsi="Century Gothic"/>
          <w:b/>
          <w:sz w:val="22"/>
          <w:szCs w:val="22"/>
          <w:lang w:eastAsia="en-US"/>
        </w:rPr>
        <w:tab/>
        <w:t>TRA</w:t>
      </w:r>
    </w:p>
    <w:p w14:paraId="4B94FD50" w14:textId="67A55AC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b/>
          <w:bCs/>
          <w:sz w:val="22"/>
          <w:szCs w:val="22"/>
          <w:lang w:eastAsia="en-US"/>
        </w:rPr>
        <w:t xml:space="preserve">L’Istituto </w:t>
      </w:r>
      <w:r w:rsidR="00C1290F" w:rsidRPr="00C1290F">
        <w:rPr>
          <w:rFonts w:ascii="Century Gothic" w:eastAsia="Calibri" w:hAnsi="Century Gothic"/>
          <w:b/>
          <w:bCs/>
          <w:sz w:val="22"/>
          <w:szCs w:val="22"/>
          <w:lang w:eastAsia="en-US"/>
        </w:rPr>
        <w:t xml:space="preserve"> di Ricerche sulla Popolazione e le Politiche Sociali</w:t>
      </w:r>
      <w:r w:rsidR="00C1290F" w:rsidRPr="00C1290F">
        <w:rPr>
          <w:rFonts w:ascii="Century Gothic" w:eastAsia="Calibri" w:hAnsi="Century Gothic"/>
          <w:sz w:val="22"/>
          <w:szCs w:val="22"/>
          <w:lang w:eastAsia="en-US"/>
        </w:rPr>
        <w:t xml:space="preserve"> </w:t>
      </w:r>
      <w:r w:rsidRPr="004420E5">
        <w:rPr>
          <w:rFonts w:ascii="Century Gothic" w:eastAsia="Calibri" w:hAnsi="Century Gothic"/>
          <w:sz w:val="22"/>
          <w:szCs w:val="22"/>
          <w:lang w:eastAsia="en-US"/>
        </w:rPr>
        <w:t xml:space="preserve">del CNR - C.F. 80054330586 (di seguito denominato CNR o Amministrazione) – in persona del Direttore </w:t>
      </w:r>
      <w:r w:rsidR="00C1290F" w:rsidRPr="00C1290F">
        <w:rPr>
          <w:rFonts w:ascii="Century Gothic" w:eastAsia="Calibri" w:hAnsi="Century Gothic"/>
          <w:sz w:val="22"/>
          <w:szCs w:val="22"/>
          <w:lang w:eastAsia="en-US"/>
        </w:rPr>
        <w:t>Dott. Mario Paolucci</w:t>
      </w:r>
      <w:r w:rsidRPr="004420E5">
        <w:rPr>
          <w:rFonts w:ascii="Century Gothic" w:eastAsia="Calibri" w:hAnsi="Century Gothic"/>
          <w:sz w:val="22"/>
          <w:szCs w:val="22"/>
          <w:lang w:eastAsia="en-US"/>
        </w:rPr>
        <w:t>;</w:t>
      </w:r>
    </w:p>
    <w:p w14:paraId="2DC6D57B"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E</w:t>
      </w:r>
    </w:p>
    <w:p w14:paraId="3FF8AD58" w14:textId="77777777" w:rsidR="004420E5" w:rsidRPr="004420E5" w:rsidRDefault="004420E5" w:rsidP="004420E5">
      <w:pPr>
        <w:autoSpaceDE w:val="0"/>
        <w:autoSpaceDN w:val="0"/>
        <w:adjustRightInd w:val="0"/>
        <w:rPr>
          <w:rFonts w:ascii="Century Gothic" w:eastAsia="Calibri" w:hAnsi="Century Gothic"/>
          <w:color w:val="000000"/>
          <w:sz w:val="22"/>
          <w:szCs w:val="22"/>
          <w:lang w:eastAsia="en-US"/>
        </w:rPr>
      </w:pPr>
      <w:r w:rsidRPr="004420E5">
        <w:rPr>
          <w:rFonts w:ascii="Century Gothic" w:eastAsia="Calibri" w:hAnsi="Century Gothic"/>
          <w:color w:val="000000"/>
          <w:sz w:val="22"/>
          <w:szCs w:val="22"/>
          <w:lang w:eastAsia="en-US"/>
        </w:rPr>
        <w:t xml:space="preserve">L’operatore economico </w:t>
      </w:r>
      <w:r w:rsidRPr="004420E5">
        <w:rPr>
          <w:rFonts w:eastAsia="Calibri"/>
          <w:b/>
          <w:bCs/>
          <w:color w:val="000000"/>
          <w:sz w:val="22"/>
          <w:szCs w:val="22"/>
          <w:lang w:eastAsia="en-US"/>
        </w:rPr>
        <w:t xml:space="preserve">[…] </w:t>
      </w:r>
      <w:r w:rsidRPr="004420E5">
        <w:rPr>
          <w:rFonts w:ascii="Century Gothic" w:eastAsia="Calibri" w:hAnsi="Century Gothic"/>
          <w:color w:val="000000"/>
          <w:sz w:val="22"/>
          <w:szCs w:val="22"/>
          <w:lang w:eastAsia="en-US"/>
        </w:rPr>
        <w:t>(di   seguito Operatore Economico) con sede legale in […] C.F./ P. IVA […]  rappresentato da […] in qualità di […]</w:t>
      </w:r>
    </w:p>
    <w:p w14:paraId="421EE4C2"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p>
    <w:p w14:paraId="363AAD82"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VISTO</w:t>
      </w:r>
    </w:p>
    <w:p w14:paraId="041F3590"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l’art.1, comma 17, della Legge 6 novembre 2012, n.190, recante “Disposizioni per la prevenzione e la repressione della corruzione e dell’illegalità nella pubblica Amministrazione”;</w:t>
      </w:r>
    </w:p>
    <w:p w14:paraId="3C5686EA"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il Piano Nazionale Anticorruzione 2022 approvato dall’Autorità Nazionale Anticorruzione (di seguito denominata ANAC) con Delibera n. 7 del 17 gennaio 2023 e successivi aggiornamenti;</w:t>
      </w:r>
    </w:p>
    <w:p w14:paraId="5E82A249"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5498BE35"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Piano Integrato di Attività e Organizzazione (PIAO) 2023-2025 del Consiglio Nazionale delle Ricerche (CNR), adottato con delibera del Consiglio di Amministrazione n. 77/2023 del 21 marzo 2023;</w:t>
      </w:r>
    </w:p>
    <w:p w14:paraId="02C5E27B"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il D.P.R. 16 aprile 2013, n. 62, con il quale è stato emanato il “Regolamento recante codice di comportamento dei dipendenti pubblici, a norma dell’art. 54 del decreto legislativo 30 marzo 2001, n. 165”;</w:t>
      </w:r>
    </w:p>
    <w:p w14:paraId="7C8E3962"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il Codice di comportamento dei dipendenti del CNR, adottato con delibera del Consiglio di amministrazione n. 132/2014 del 10 luglio 2014, aggiornato con delibera n. 137/2017 del 17 ottobre 2017;</w:t>
      </w:r>
    </w:p>
    <w:p w14:paraId="773C675A"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L’AMMINISTRAZIONE e L’OPERATORE ECONOMICO CONVENGONO QUANTO SEGUE</w:t>
      </w:r>
    </w:p>
    <w:p w14:paraId="6355D71D" w14:textId="77777777" w:rsidR="004420E5" w:rsidRPr="004420E5" w:rsidRDefault="004420E5" w:rsidP="004420E5">
      <w:pPr>
        <w:spacing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lastRenderedPageBreak/>
        <w:t>Articolo 1</w:t>
      </w:r>
    </w:p>
    <w:p w14:paraId="6F2A5145"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(Finalità ed ambito di applicazione)</w:t>
      </w:r>
    </w:p>
    <w:p w14:paraId="457CA6D2"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1. 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5A18AFB6"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0019C8C4"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7837AD0A" w14:textId="77777777" w:rsidR="004420E5" w:rsidRPr="004420E5" w:rsidRDefault="004420E5" w:rsidP="004420E5">
      <w:pPr>
        <w:spacing w:after="160" w:line="259" w:lineRule="auto"/>
        <w:jc w:val="both"/>
        <w:rPr>
          <w:rFonts w:ascii="Century Gothic" w:eastAsia="Calibri" w:hAnsi="Century Gothic"/>
          <w:b/>
          <w:bCs/>
          <w:sz w:val="22"/>
          <w:szCs w:val="22"/>
          <w:lang w:eastAsia="en-US"/>
        </w:rPr>
      </w:pPr>
      <w:r w:rsidRPr="004420E5">
        <w:rPr>
          <w:rFonts w:ascii="Century Gothic" w:eastAsia="Calibri" w:hAnsi="Century Gothic"/>
          <w:sz w:val="22"/>
          <w:szCs w:val="22"/>
          <w:lang w:eastAsia="en-US"/>
        </w:rPr>
        <w:t>4. Il presente Patto trova applicazione in tutte le procedure di gara sopra e sottosoglia comunitaria</w:t>
      </w:r>
      <w:r w:rsidRPr="004420E5">
        <w:rPr>
          <w:rFonts w:ascii="Century Gothic" w:eastAsia="Calibri" w:hAnsi="Century Gothic"/>
          <w:b/>
          <w:bCs/>
          <w:sz w:val="22"/>
          <w:szCs w:val="22"/>
          <w:lang w:eastAsia="en-US"/>
        </w:rPr>
        <w:t xml:space="preserve">, </w:t>
      </w:r>
      <w:r w:rsidRPr="004420E5">
        <w:rPr>
          <w:rFonts w:ascii="Century Gothic" w:eastAsia="Calibri" w:hAnsi="Century Gothic"/>
          <w:sz w:val="22"/>
          <w:szCs w:val="22"/>
          <w:lang w:eastAsia="en-US"/>
        </w:rPr>
        <w:t>salvo che per l’affidamento specifico sussista già un apposito Patto di integrità predisposto da altro soggetto giuridico (ad es. Consip). Nelle procedure sottosoglia si intendono ricompresi anche gli affidamenti diretti effettuati entro</w:t>
      </w:r>
      <w:r w:rsidRPr="004420E5">
        <w:rPr>
          <w:rFonts w:ascii="Century Gothic" w:eastAsia="Calibri" w:hAnsi="Century Gothic"/>
          <w:color w:val="FF0000"/>
          <w:sz w:val="22"/>
          <w:szCs w:val="22"/>
          <w:lang w:eastAsia="en-US"/>
        </w:rPr>
        <w:t xml:space="preserve"> </w:t>
      </w:r>
      <w:r w:rsidRPr="004420E5">
        <w:rPr>
          <w:rFonts w:ascii="Century Gothic" w:eastAsia="Calibri" w:hAnsi="Century Gothic"/>
          <w:sz w:val="22"/>
          <w:szCs w:val="22"/>
          <w:lang w:eastAsia="en-US"/>
        </w:rPr>
        <w:t>il limite dei 139.000,00 euro (centotrentanovemila euro/00)</w:t>
      </w:r>
      <w:r w:rsidRPr="004420E5">
        <w:rPr>
          <w:rFonts w:ascii="Century Gothic" w:eastAsia="Calibri" w:hAnsi="Century Gothic"/>
          <w:b/>
          <w:bCs/>
          <w:sz w:val="22"/>
          <w:szCs w:val="22"/>
          <w:lang w:eastAsia="en-US"/>
        </w:rPr>
        <w:t>.</w:t>
      </w:r>
    </w:p>
    <w:p w14:paraId="0AF64E6D"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262B5B2E"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bCs/>
          <w:sz w:val="22"/>
          <w:szCs w:val="22"/>
          <w:lang w:eastAsia="en-US"/>
        </w:rPr>
        <w:t>6</w:t>
      </w:r>
      <w:r w:rsidRPr="004420E5">
        <w:rPr>
          <w:rFonts w:ascii="Century Gothic" w:eastAsia="Calibri" w:hAnsi="Century Gothic"/>
          <w:b/>
          <w:bCs/>
          <w:sz w:val="22"/>
          <w:szCs w:val="22"/>
          <w:lang w:eastAsia="en-US"/>
        </w:rPr>
        <w:t xml:space="preserve">. </w:t>
      </w:r>
      <w:r w:rsidRPr="004420E5">
        <w:rPr>
          <w:rFonts w:ascii="Century Gothic" w:eastAsia="Calibri" w:hAnsi="Century Gothic"/>
          <w:sz w:val="22"/>
          <w:szCs w:val="22"/>
          <w:lang w:eastAsia="en-US"/>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6855B44C"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3AF2B77A"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Nel caso di Consorzi o Raggruppamenti Temporanei di Imprese, il Patto va sottoscritto dal legale rappresentante del Consorzio nonché di ciascuna delle Imprese consorziate o raggruppate e dagli eventuali Direttori Tecnici. </w:t>
      </w:r>
    </w:p>
    <w:p w14:paraId="0C75A46E"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Nel caso di ricorso all’avvalimento, il Patto va sottoscritto anche dal legale rappresentante dell’ausiliaria e dall’eventuale Direttore Tecnico.</w:t>
      </w:r>
    </w:p>
    <w:p w14:paraId="1831D306"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Nel caso di subappalto – laddove consentito – il Patto va sottoscritto anche dal legale rappresentante del soggetto affidatario del subappalto medesimo, e dall’eventuale Direttore Tecnico.</w:t>
      </w:r>
    </w:p>
    <w:p w14:paraId="4A795676"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lastRenderedPageBreak/>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2BF6B912" w14:textId="77777777" w:rsidR="004420E5" w:rsidRPr="004420E5" w:rsidRDefault="004420E5" w:rsidP="004420E5">
      <w:pPr>
        <w:spacing w:line="259" w:lineRule="auto"/>
        <w:jc w:val="center"/>
        <w:rPr>
          <w:rFonts w:ascii="Century Gothic" w:eastAsia="Calibri" w:hAnsi="Century Gothic"/>
          <w:b/>
          <w:sz w:val="22"/>
          <w:szCs w:val="22"/>
          <w:lang w:eastAsia="en-US"/>
        </w:rPr>
      </w:pPr>
    </w:p>
    <w:p w14:paraId="3326B6F7" w14:textId="77777777" w:rsidR="004420E5" w:rsidRPr="004420E5" w:rsidRDefault="004420E5" w:rsidP="004420E5">
      <w:pPr>
        <w:spacing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Articolo 2</w:t>
      </w:r>
    </w:p>
    <w:p w14:paraId="6F45E9E2"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(Obblighi dell’Operatore Economico)</w:t>
      </w:r>
    </w:p>
    <w:p w14:paraId="682A803B"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1. L’Operatore Economico conforma la propria condotta ai principi di lealtà, trasparenza e correttezza.</w:t>
      </w:r>
    </w:p>
    <w:p w14:paraId="41863E76"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56170557"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3. L’Operatore Economico, salvi ed impregiudicati gli obblighi legali di denuncia alla competente Autorità Giudiziaria, si impegna:</w:t>
      </w:r>
    </w:p>
    <w:p w14:paraId="4C34B797"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1D7405A8"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b) a segnalare all’Amministrazione qualsiasi illecita richiesta o pretesa da parte di dipendenti dell’Amministrazione stessa o di chiunque possa influenzare le decisioni relative alla procedura di affidamento o all’esecuzione del contratto;</w:t>
      </w:r>
    </w:p>
    <w:p w14:paraId="0709C3CB"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1CA8FA58"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d) a non conferire incarichi o stipulare contratti con i soggetti di cui all’art. 53, comma 16-ter, del D. Lgs. n.  165/2001 e s.m.i.</w:t>
      </w:r>
    </w:p>
    <w:p w14:paraId="1998D345"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16EDB49E"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4. Il legale rappresentante dell’Operatore Economico informa prontamente e puntualmente tutto il personale di cui si avvale (dipendenti, consulenti, collaboratori e/o subappaltatori) circa </w:t>
      </w:r>
      <w:r w:rsidRPr="004420E5">
        <w:rPr>
          <w:rFonts w:ascii="Century Gothic" w:eastAsia="Calibri" w:hAnsi="Century Gothic"/>
          <w:sz w:val="22"/>
          <w:szCs w:val="22"/>
          <w:lang w:eastAsia="en-US"/>
        </w:rPr>
        <w:lastRenderedPageBreak/>
        <w:t>il presente Patto di integrità e gli obblighi in esso contenuti e vigila scrupolosamente sulla loro osservanza.</w:t>
      </w:r>
    </w:p>
    <w:p w14:paraId="3836CDDE"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5. Il legale rappresentante dell’Operatore Economico segnala eventuali situazioni di conflitto di interesse, di cui sia a conoscenza, rispetto al personale dell’Amministrazione.</w:t>
      </w:r>
    </w:p>
    <w:p w14:paraId="29848788"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6. Il legale rappresentante dell’Operatore Economico dichiara:</w:t>
      </w:r>
    </w:p>
    <w:p w14:paraId="5C5023A1"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 di non avere influenzato il procedimento amministrativo diretto a stabilire il contenuto del bando o di altro atto equipollente al fine di condizionare le modalità di scelta del contraente da parte dell’Amministrazione; </w:t>
      </w:r>
    </w:p>
    <w:p w14:paraId="0973AC50"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35A61DDA"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di non trovarsi in altre situazioni ritenute incompatibili con la partecipazione alle gare dal Codice dei Contratti pubblici, dal Codice civile ovvero dalle altre disposizioni normative vigenti;</w:t>
      </w:r>
    </w:p>
    <w:p w14:paraId="40D41527"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di non aver conferito incarichi ai soggetti di cui all’art. 53, comma 16-ter, del D. Lgs. n. 165/2001 e s.m.i., o di non aver stipulato contratti con i medesimi soggetti;</w:t>
      </w:r>
    </w:p>
    <w:p w14:paraId="233C54A8"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di essere consapevole che, qualora venga accertata la violazione del suddetto divieto di cui all’art. 53, comma 16-ter, del D. Lgs. n. 165/2001 verrà disposta l’immediata esclusione dalla partecipazione alla procedura d’affidamento;</w:t>
      </w:r>
    </w:p>
    <w:p w14:paraId="5C88828D"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di impegnarsi a rendere noti, su richiesta dell’Amministrazione, tutti i pagamenti eseguiti e riguardanti il contratto eventualmente assegnatogli a seguito della procedura di affidamento.</w:t>
      </w:r>
    </w:p>
    <w:p w14:paraId="7C054D09" w14:textId="77777777" w:rsidR="004420E5" w:rsidRPr="004420E5" w:rsidRDefault="004420E5" w:rsidP="004420E5">
      <w:pPr>
        <w:spacing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Articolo 3</w:t>
      </w:r>
    </w:p>
    <w:p w14:paraId="72694F19"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(Obblighi dell’Amministrazione)</w:t>
      </w:r>
    </w:p>
    <w:p w14:paraId="4D0C6399" w14:textId="77777777" w:rsidR="004420E5" w:rsidRPr="004420E5" w:rsidRDefault="004420E5" w:rsidP="004420E5">
      <w:pPr>
        <w:spacing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1. L’Amministrazione conforma la propria condotta ai principi di lealtà, trasparenza e correttezza. </w:t>
      </w:r>
    </w:p>
    <w:p w14:paraId="6F55C59D"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488AFA7E"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16B88154"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3. L’Amministrazione attiverà le procedure di legge nei confronti del personale che non conformi il proprio operato ai principi richiamati al comma primo del presente articolo</w:t>
      </w:r>
      <w:r w:rsidRPr="004420E5">
        <w:rPr>
          <w:rFonts w:ascii="Century Gothic" w:eastAsia="Calibri" w:hAnsi="Century Gothic"/>
          <w:b/>
          <w:bCs/>
          <w:sz w:val="22"/>
          <w:szCs w:val="22"/>
          <w:lang w:eastAsia="en-US"/>
        </w:rPr>
        <w:t xml:space="preserve">, </w:t>
      </w:r>
      <w:r w:rsidRPr="004420E5">
        <w:rPr>
          <w:rFonts w:ascii="Century Gothic" w:eastAsia="Calibri" w:hAnsi="Century Gothic"/>
          <w:sz w:val="22"/>
          <w:szCs w:val="22"/>
          <w:lang w:eastAsia="en-US"/>
        </w:rPr>
        <w:t>alle disposizioni contenute nel codice di comportamento dei dipendenti pubblici di cui al D.P.R. 16 aprile 2013, n.62, nonché a quelle prescritte nel Codice di comportamento dei dipendenti dell’Amministrazione.</w:t>
      </w:r>
    </w:p>
    <w:p w14:paraId="3F4626EB"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lastRenderedPageBreak/>
        <w:t>4. L’Amministrazione aprirà un procedimento istruttorio per la verifica di ogni eventuale segnalazione ricevuta in merito a condotte anomale attuate dal proprio personale in relazione al procedimento di gara ed alle fasi di esecuzione del contratto.</w:t>
      </w:r>
    </w:p>
    <w:p w14:paraId="014FD014"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5. L’Amministrazione formalizza l’accertamento delle violazioni del presente Patto di integrità, nel rispetto del principio del contraddittorio.</w:t>
      </w:r>
    </w:p>
    <w:p w14:paraId="6DEE4669" w14:textId="77777777" w:rsidR="004420E5" w:rsidRPr="004420E5" w:rsidRDefault="004420E5" w:rsidP="004420E5">
      <w:pPr>
        <w:spacing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Articolo 4</w:t>
      </w:r>
    </w:p>
    <w:p w14:paraId="69101E5B"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 xml:space="preserve">(Violazione degli obblighi assunti con il Patto di integrità) </w:t>
      </w:r>
    </w:p>
    <w:p w14:paraId="2A698A50"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xml:space="preserve">1. La violazione degli obblighi di cui al precedente art. 2 è dichiarata all’esito di un procedimento di verifica nel corso del quale verrà garantito adeguato contraddittorio con l’Operatore economico coinvolto nel procedimento. </w:t>
      </w:r>
    </w:p>
    <w:p w14:paraId="2DEBDF34"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bCs/>
          <w:sz w:val="22"/>
          <w:szCs w:val="22"/>
          <w:lang w:eastAsia="en-US"/>
        </w:rPr>
        <w:t>2</w:t>
      </w:r>
      <w:r w:rsidRPr="004420E5">
        <w:rPr>
          <w:rFonts w:ascii="Century Gothic" w:eastAsia="Calibri" w:hAnsi="Century Gothic"/>
          <w:b/>
          <w:bCs/>
          <w:sz w:val="22"/>
          <w:szCs w:val="22"/>
          <w:lang w:eastAsia="en-US"/>
        </w:rPr>
        <w:t xml:space="preserve">. </w:t>
      </w:r>
      <w:r w:rsidRPr="004420E5">
        <w:rPr>
          <w:rFonts w:ascii="Century Gothic" w:eastAsia="Calibri" w:hAnsi="Century Gothic"/>
          <w:sz w:val="22"/>
          <w:szCs w:val="22"/>
          <w:lang w:eastAsia="en-US"/>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4CDE93F3"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esclusione dalla procedura di affidamento ed escussione della cauzione, se la violazione è accertata nella fase precedente all’aggiudicazione dell’appalto;</w:t>
      </w:r>
    </w:p>
    <w:p w14:paraId="11DEA4C0"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revoca dell’aggiudicazione ed escussione della cauzione se la violazione è accertata nella fase successiva all’aggiudicazione dell’appalto, ma precedente alla stipula del contratto;</w:t>
      </w:r>
    </w:p>
    <w:p w14:paraId="25631A91"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risoluzione del contratto, ai sensi e per gli effetti dell’art. 1456 del Codice civile, ed escussione della cauzione definitiva, se la violazione è accertata nella fase di esecuzione dell’appalto;</w:t>
      </w:r>
    </w:p>
    <w:p w14:paraId="65FEE4B8"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 segnalazione del fatto all’ANAC ed alle competenti Autorità.</w:t>
      </w:r>
    </w:p>
    <w:p w14:paraId="7E9961F3"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5D4F91D3"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509A30E1" w14:textId="77777777" w:rsidR="004420E5" w:rsidRPr="004420E5" w:rsidRDefault="004420E5" w:rsidP="004420E5">
      <w:pPr>
        <w:spacing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Articolo 5</w:t>
      </w:r>
    </w:p>
    <w:p w14:paraId="465210CA"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(Efficacia del patto di integrità)</w:t>
      </w:r>
    </w:p>
    <w:p w14:paraId="555AE22F"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Il presente Patto di integrità e le relative sanzioni si applicano dall’avvio della procedura di affidamento sino alla completa esecuzione del contratto assegnato a seguito della procedura medesima.</w:t>
      </w:r>
    </w:p>
    <w:p w14:paraId="1AA405E2" w14:textId="77777777" w:rsidR="004420E5" w:rsidRPr="004420E5" w:rsidRDefault="004420E5" w:rsidP="004420E5">
      <w:pPr>
        <w:spacing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Articolo 6</w:t>
      </w:r>
    </w:p>
    <w:p w14:paraId="21827CA8" w14:textId="77777777" w:rsidR="004420E5" w:rsidRPr="004420E5" w:rsidRDefault="004420E5" w:rsidP="004420E5">
      <w:pPr>
        <w:spacing w:after="160" w:line="259" w:lineRule="auto"/>
        <w:jc w:val="center"/>
        <w:rPr>
          <w:rFonts w:ascii="Century Gothic" w:eastAsia="Calibri" w:hAnsi="Century Gothic"/>
          <w:b/>
          <w:sz w:val="22"/>
          <w:szCs w:val="22"/>
          <w:lang w:eastAsia="en-US"/>
        </w:rPr>
      </w:pPr>
      <w:r w:rsidRPr="004420E5">
        <w:rPr>
          <w:rFonts w:ascii="Century Gothic" w:eastAsia="Calibri" w:hAnsi="Century Gothic"/>
          <w:b/>
          <w:sz w:val="22"/>
          <w:szCs w:val="22"/>
          <w:lang w:eastAsia="en-US"/>
        </w:rPr>
        <w:t>(Controversie)</w:t>
      </w:r>
    </w:p>
    <w:p w14:paraId="25F4EC6F"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lastRenderedPageBreak/>
        <w:t>Ogni controversia relativa all’interpretazione ed alla esecuzione del presente Patto di Integrità fra l’Amministrazione e gli Operatori Economici, ovvero tra gli stessi Operatori Economici sarà risolta, in via esclusiva, dal Foro di Roma.</w:t>
      </w:r>
    </w:p>
    <w:p w14:paraId="401F2907" w14:textId="77777777" w:rsidR="004420E5" w:rsidRPr="004420E5" w:rsidRDefault="004420E5" w:rsidP="004420E5">
      <w:pPr>
        <w:spacing w:after="160" w:line="259" w:lineRule="auto"/>
        <w:jc w:val="both"/>
        <w:rPr>
          <w:rFonts w:ascii="Century Gothic" w:eastAsia="Calibri" w:hAnsi="Century Gothic"/>
          <w:sz w:val="22"/>
          <w:szCs w:val="22"/>
          <w:lang w:eastAsia="en-US"/>
        </w:rPr>
      </w:pPr>
      <w:r w:rsidRPr="004420E5">
        <w:rPr>
          <w:rFonts w:ascii="Century Gothic" w:eastAsia="Calibri" w:hAnsi="Century Gothic"/>
          <w:sz w:val="22"/>
          <w:szCs w:val="22"/>
          <w:lang w:eastAsia="en-US"/>
        </w:rPr>
        <w:t>Data,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4420E5" w:rsidRPr="004420E5" w14:paraId="58C01E99" w14:textId="77777777" w:rsidTr="004544F3">
        <w:tc>
          <w:tcPr>
            <w:tcW w:w="3964" w:type="dxa"/>
          </w:tcPr>
          <w:p w14:paraId="0675CF0F" w14:textId="77777777" w:rsidR="004420E5" w:rsidRPr="004420E5" w:rsidRDefault="004420E5" w:rsidP="004420E5">
            <w:pPr>
              <w:jc w:val="center"/>
              <w:rPr>
                <w:rFonts w:ascii="Century Gothic" w:eastAsia="Calibri" w:hAnsi="Century Gothic"/>
                <w:lang w:eastAsia="en-US"/>
              </w:rPr>
            </w:pPr>
            <w:r w:rsidRPr="004420E5">
              <w:rPr>
                <w:rFonts w:ascii="Century Gothic" w:eastAsia="Calibri" w:hAnsi="Century Gothic"/>
                <w:lang w:eastAsia="en-US"/>
              </w:rPr>
              <w:t>L’Amministrazione</w:t>
            </w:r>
          </w:p>
        </w:tc>
        <w:tc>
          <w:tcPr>
            <w:tcW w:w="1843" w:type="dxa"/>
          </w:tcPr>
          <w:p w14:paraId="709519EF" w14:textId="77777777" w:rsidR="004420E5" w:rsidRPr="004420E5" w:rsidRDefault="004420E5" w:rsidP="004420E5">
            <w:pPr>
              <w:jc w:val="center"/>
              <w:rPr>
                <w:rFonts w:ascii="Century Gothic" w:eastAsia="Calibri" w:hAnsi="Century Gothic"/>
                <w:lang w:eastAsia="en-US"/>
              </w:rPr>
            </w:pPr>
          </w:p>
        </w:tc>
        <w:tc>
          <w:tcPr>
            <w:tcW w:w="3821" w:type="dxa"/>
          </w:tcPr>
          <w:p w14:paraId="2310DB77" w14:textId="77777777" w:rsidR="004420E5" w:rsidRPr="004420E5" w:rsidRDefault="004420E5" w:rsidP="004420E5">
            <w:pPr>
              <w:jc w:val="center"/>
              <w:rPr>
                <w:rFonts w:ascii="Century Gothic" w:eastAsia="Calibri" w:hAnsi="Century Gothic"/>
                <w:lang w:eastAsia="en-US"/>
              </w:rPr>
            </w:pPr>
            <w:r w:rsidRPr="004420E5">
              <w:rPr>
                <w:rFonts w:ascii="Century Gothic" w:eastAsia="Calibri" w:hAnsi="Century Gothic"/>
                <w:lang w:eastAsia="en-US"/>
              </w:rPr>
              <w:t>L’Operatore Economico</w:t>
            </w:r>
          </w:p>
        </w:tc>
      </w:tr>
      <w:tr w:rsidR="004420E5" w:rsidRPr="004420E5" w14:paraId="099EE26B" w14:textId="77777777" w:rsidTr="004544F3">
        <w:tc>
          <w:tcPr>
            <w:tcW w:w="3964" w:type="dxa"/>
          </w:tcPr>
          <w:p w14:paraId="5D62C087" w14:textId="77777777" w:rsidR="004420E5" w:rsidRPr="004420E5" w:rsidRDefault="004420E5" w:rsidP="004420E5">
            <w:pPr>
              <w:jc w:val="both"/>
              <w:rPr>
                <w:rFonts w:ascii="Century Gothic" w:eastAsia="Calibri" w:hAnsi="Century Gothic"/>
                <w:lang w:eastAsia="en-US"/>
              </w:rPr>
            </w:pPr>
          </w:p>
        </w:tc>
        <w:tc>
          <w:tcPr>
            <w:tcW w:w="1843" w:type="dxa"/>
          </w:tcPr>
          <w:p w14:paraId="3080D8EE" w14:textId="77777777" w:rsidR="004420E5" w:rsidRPr="004420E5" w:rsidRDefault="004420E5" w:rsidP="004420E5">
            <w:pPr>
              <w:jc w:val="both"/>
              <w:rPr>
                <w:rFonts w:ascii="Century Gothic" w:eastAsia="Calibri" w:hAnsi="Century Gothic"/>
                <w:lang w:eastAsia="en-US"/>
              </w:rPr>
            </w:pPr>
          </w:p>
        </w:tc>
        <w:tc>
          <w:tcPr>
            <w:tcW w:w="3821" w:type="dxa"/>
          </w:tcPr>
          <w:p w14:paraId="5A0EECCA" w14:textId="77777777" w:rsidR="004420E5" w:rsidRPr="004420E5" w:rsidRDefault="004420E5" w:rsidP="004420E5">
            <w:pPr>
              <w:jc w:val="both"/>
              <w:rPr>
                <w:rFonts w:ascii="Century Gothic" w:eastAsia="Calibri" w:hAnsi="Century Gothic"/>
                <w:lang w:eastAsia="en-US"/>
              </w:rPr>
            </w:pPr>
          </w:p>
        </w:tc>
      </w:tr>
      <w:tr w:rsidR="004420E5" w:rsidRPr="004420E5" w14:paraId="3D29FAA8" w14:textId="77777777" w:rsidTr="004544F3">
        <w:tc>
          <w:tcPr>
            <w:tcW w:w="3964" w:type="dxa"/>
          </w:tcPr>
          <w:p w14:paraId="2F60DEF7" w14:textId="77777777" w:rsidR="004420E5" w:rsidRPr="004420E5" w:rsidRDefault="004420E5" w:rsidP="004420E5">
            <w:pPr>
              <w:jc w:val="center"/>
              <w:rPr>
                <w:rFonts w:ascii="Century Gothic" w:eastAsia="Calibri" w:hAnsi="Century Gothic"/>
                <w:lang w:eastAsia="en-US"/>
              </w:rPr>
            </w:pPr>
            <w:r w:rsidRPr="004420E5">
              <w:rPr>
                <w:rFonts w:ascii="Century Gothic" w:eastAsia="Calibri" w:hAnsi="Century Gothic"/>
                <w:lang w:eastAsia="en-US"/>
              </w:rPr>
              <w:t>Il Direttore</w:t>
            </w:r>
          </w:p>
        </w:tc>
        <w:tc>
          <w:tcPr>
            <w:tcW w:w="1843" w:type="dxa"/>
          </w:tcPr>
          <w:p w14:paraId="32567722" w14:textId="77777777" w:rsidR="004420E5" w:rsidRPr="004420E5" w:rsidRDefault="004420E5" w:rsidP="004420E5">
            <w:pPr>
              <w:jc w:val="center"/>
              <w:rPr>
                <w:rFonts w:ascii="Century Gothic" w:eastAsia="Calibri" w:hAnsi="Century Gothic"/>
                <w:lang w:eastAsia="en-US"/>
              </w:rPr>
            </w:pPr>
          </w:p>
        </w:tc>
        <w:tc>
          <w:tcPr>
            <w:tcW w:w="3821" w:type="dxa"/>
          </w:tcPr>
          <w:p w14:paraId="3A251F2E" w14:textId="77777777" w:rsidR="004420E5" w:rsidRPr="004420E5" w:rsidRDefault="004420E5" w:rsidP="004420E5">
            <w:pPr>
              <w:jc w:val="center"/>
              <w:rPr>
                <w:rFonts w:ascii="Century Gothic" w:eastAsia="Calibri" w:hAnsi="Century Gothic"/>
                <w:lang w:eastAsia="en-US"/>
              </w:rPr>
            </w:pPr>
            <w:r w:rsidRPr="004420E5">
              <w:rPr>
                <w:rFonts w:ascii="Century Gothic" w:eastAsia="Calibri" w:hAnsi="Century Gothic"/>
                <w:lang w:eastAsia="en-US"/>
              </w:rPr>
              <w:t>Il Titolare/Legale rappresentante</w:t>
            </w:r>
          </w:p>
        </w:tc>
      </w:tr>
    </w:tbl>
    <w:p w14:paraId="0E81DBCC" w14:textId="77777777" w:rsidR="004420E5" w:rsidRPr="004420E5" w:rsidRDefault="004420E5" w:rsidP="004420E5">
      <w:pPr>
        <w:spacing w:line="259" w:lineRule="auto"/>
        <w:ind w:left="708" w:firstLine="708"/>
        <w:jc w:val="both"/>
        <w:rPr>
          <w:rFonts w:ascii="Century Gothic" w:eastAsia="Calibri" w:hAnsi="Century Gothic"/>
          <w:sz w:val="22"/>
          <w:szCs w:val="22"/>
          <w:lang w:eastAsia="en-US"/>
        </w:rPr>
      </w:pPr>
    </w:p>
    <w:p w14:paraId="1C2D9ABE" w14:textId="77777777" w:rsidR="00571BFD" w:rsidRPr="00571BFD" w:rsidRDefault="00571BFD" w:rsidP="004420E5">
      <w:pPr>
        <w:widowControl w:val="0"/>
        <w:ind w:left="6663" w:right="426"/>
        <w:rPr>
          <w:rFonts w:eastAsia="Calibri"/>
          <w:sz w:val="22"/>
          <w:szCs w:val="22"/>
          <w:lang w:eastAsia="en-US"/>
        </w:rPr>
      </w:pPr>
    </w:p>
    <w:sectPr w:rsidR="00571BFD" w:rsidRPr="00571BFD"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FC62C" w14:textId="77777777" w:rsidR="00D856A9" w:rsidRDefault="00D856A9" w:rsidP="000151A3">
      <w:r>
        <w:separator/>
      </w:r>
    </w:p>
  </w:endnote>
  <w:endnote w:type="continuationSeparator" w:id="0">
    <w:p w14:paraId="2E19147D" w14:textId="77777777" w:rsidR="00D856A9" w:rsidRDefault="00D856A9"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34B11" w14:textId="77777777" w:rsidR="00D856A9" w:rsidRDefault="00D856A9" w:rsidP="000151A3">
      <w:r>
        <w:separator/>
      </w:r>
    </w:p>
  </w:footnote>
  <w:footnote w:type="continuationSeparator" w:id="0">
    <w:p w14:paraId="29EED25B" w14:textId="77777777" w:rsidR="00D856A9" w:rsidRDefault="00D856A9"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8"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0"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5"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4"/>
  </w:num>
  <w:num w:numId="3">
    <w:abstractNumId w:val="9"/>
  </w:num>
  <w:num w:numId="4">
    <w:abstractNumId w:val="0"/>
  </w:num>
  <w:num w:numId="5">
    <w:abstractNumId w:val="18"/>
  </w:num>
  <w:num w:numId="6">
    <w:abstractNumId w:val="12"/>
  </w:num>
  <w:num w:numId="7">
    <w:abstractNumId w:val="8"/>
  </w:num>
  <w:num w:numId="8">
    <w:abstractNumId w:val="26"/>
  </w:num>
  <w:num w:numId="9">
    <w:abstractNumId w:val="11"/>
  </w:num>
  <w:num w:numId="10">
    <w:abstractNumId w:val="10"/>
  </w:num>
  <w:num w:numId="11">
    <w:abstractNumId w:val="16"/>
  </w:num>
  <w:num w:numId="12">
    <w:abstractNumId w:val="27"/>
  </w:num>
  <w:num w:numId="13">
    <w:abstractNumId w:val="3"/>
  </w:num>
  <w:num w:numId="14">
    <w:abstractNumId w:val="23"/>
  </w:num>
  <w:num w:numId="15">
    <w:abstractNumId w:val="14"/>
  </w:num>
  <w:num w:numId="16">
    <w:abstractNumId w:val="1"/>
  </w:num>
  <w:num w:numId="17">
    <w:abstractNumId w:val="5"/>
  </w:num>
  <w:num w:numId="18">
    <w:abstractNumId w:val="21"/>
  </w:num>
  <w:num w:numId="19">
    <w:abstractNumId w:val="22"/>
  </w:num>
  <w:num w:numId="20">
    <w:abstractNumId w:val="15"/>
  </w:num>
  <w:num w:numId="21">
    <w:abstractNumId w:val="19"/>
  </w:num>
  <w:num w:numId="22">
    <w:abstractNumId w:val="17"/>
  </w:num>
  <w:num w:numId="23">
    <w:abstractNumId w:val="24"/>
  </w:num>
  <w:num w:numId="24">
    <w:abstractNumId w:val="13"/>
  </w:num>
  <w:num w:numId="25">
    <w:abstractNumId w:val="2"/>
  </w:num>
  <w:num w:numId="26">
    <w:abstractNumId w:val="25"/>
  </w:num>
  <w:num w:numId="27">
    <w:abstractNumId w:val="20"/>
  </w:num>
  <w:num w:numId="28">
    <w:abstractNumId w:val="6"/>
  </w:num>
  <w:num w:numId="29">
    <w:abstractNumId w:val="4"/>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0E5"/>
    <w:rsid w:val="0044239D"/>
    <w:rsid w:val="0044524E"/>
    <w:rsid w:val="00445450"/>
    <w:rsid w:val="00454D48"/>
    <w:rsid w:val="00455DCD"/>
    <w:rsid w:val="00456572"/>
    <w:rsid w:val="004644E1"/>
    <w:rsid w:val="004661E4"/>
    <w:rsid w:val="00470A22"/>
    <w:rsid w:val="00474148"/>
    <w:rsid w:val="0047731D"/>
    <w:rsid w:val="004827E5"/>
    <w:rsid w:val="004869CD"/>
    <w:rsid w:val="00491B4F"/>
    <w:rsid w:val="0049503E"/>
    <w:rsid w:val="004A1A05"/>
    <w:rsid w:val="004A2BA7"/>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EDC"/>
    <w:rsid w:val="00672545"/>
    <w:rsid w:val="006729BB"/>
    <w:rsid w:val="0068125D"/>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D7ECC"/>
    <w:rsid w:val="007E0143"/>
    <w:rsid w:val="007E435C"/>
    <w:rsid w:val="00804680"/>
    <w:rsid w:val="00804A3B"/>
    <w:rsid w:val="00813FD9"/>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1290F"/>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856A9"/>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442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2.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71F46602-5294-482E-9821-4E0DC717DF03}"/>
</file>

<file path=docProps/app.xml><?xml version="1.0" encoding="utf-8"?>
<Properties xmlns="http://schemas.openxmlformats.org/officeDocument/2006/extended-properties" xmlns:vt="http://schemas.openxmlformats.org/officeDocument/2006/docPropsVTypes">
  <Template>Normal.dotm</Template>
  <TotalTime>18</TotalTime>
  <Pages>6</Pages>
  <Words>2143</Words>
  <Characters>12216</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3</cp:revision>
  <cp:lastPrinted>2024-12-11T08:56:00Z</cp:lastPrinted>
  <dcterms:created xsi:type="dcterms:W3CDTF">2025-03-13T13:54:00Z</dcterms:created>
  <dcterms:modified xsi:type="dcterms:W3CDTF">2025-04-15T13:34:00Z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