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30423" w14:textId="77777777" w:rsidR="00A33146" w:rsidRDefault="00A33146">
      <w:pPr>
        <w:pStyle w:val="Corpotesto"/>
        <w:rPr>
          <w:rFonts w:asciiTheme="minorHAnsi" w:hAnsiTheme="minorHAnsi" w:cstheme="minorHAnsi"/>
          <w:sz w:val="20"/>
          <w:szCs w:val="20"/>
        </w:rPr>
      </w:pPr>
    </w:p>
    <w:p w14:paraId="6853CD80" w14:textId="76CBF0A1" w:rsidR="00A33146" w:rsidRDefault="00A33146" w:rsidP="636C9F31">
      <w:pPr>
        <w:ind w:right="-45"/>
        <w:contextualSpacing/>
        <w:jc w:val="both"/>
        <w:rPr>
          <w:rFonts w:ascii="Calibri" w:eastAsia="Calibri" w:hAnsi="Calibri" w:cs="Calibri"/>
          <w:sz w:val="20"/>
          <w:szCs w:val="20"/>
        </w:rPr>
      </w:pPr>
      <w:r w:rsidRPr="636C9F31">
        <w:rPr>
          <w:rFonts w:asciiTheme="minorHAnsi" w:hAnsiTheme="minorHAnsi" w:cstheme="minorBidi"/>
          <w:b/>
          <w:bCs/>
          <w:sz w:val="20"/>
          <w:szCs w:val="20"/>
        </w:rPr>
        <w:t>DICHIARAZIONE TITOLARE EFFETTIVO</w:t>
      </w:r>
      <w:r w:rsidRPr="636C9F31">
        <w:rPr>
          <w:rFonts w:asciiTheme="minorHAnsi" w:hAnsiTheme="minorHAnsi" w:cstheme="minorBidi"/>
        </w:rPr>
        <w:t xml:space="preserve"> </w:t>
      </w:r>
      <w:r w:rsidR="00EF3D45" w:rsidRPr="636C9F31">
        <w:rPr>
          <w:rFonts w:ascii="Calibri" w:eastAsiaTheme="minorEastAsia" w:hAnsi="Calibri" w:cstheme="minorBidi"/>
          <w:sz w:val="20"/>
          <w:szCs w:val="20"/>
        </w:rPr>
        <w:t>PROCEDURA TELEMATICA NEGOZIATA SENZA PUBBLICAZIONE DI UN BANDO PER L’AFFIDAMENTO DI UN DATA CENTER PER CALCOLO AD ALTE PRESTAZIONI NELL’AMBITO DEL PIANO NAZIONALE RIPRESA E RESILIENZA PNRR MISSIONE 4, “ISTRUZIONE E RICERCA” - COMPONENTE 2, “DALLA RICERCA ALL’IMPRESA” - LINEA DI INVESTIMENTO 3.1, “FONDO PER LA REALIZZAZIONE DI UN SISTEMA INTEGRATO DI INFRASTRUTTURE DI RICERCA E INNOVAZIONE PROGETTO IR0000032 – ITINERIS CUP B53C22002150006</w:t>
      </w:r>
      <w:r w:rsidR="1FE41BB5" w:rsidRPr="636C9F31">
        <w:rPr>
          <w:rFonts w:ascii="Calibri" w:eastAsiaTheme="minorEastAsia" w:hAnsi="Calibri" w:cstheme="minorBidi"/>
          <w:sz w:val="20"/>
          <w:szCs w:val="20"/>
        </w:rPr>
        <w:t xml:space="preserve"> </w:t>
      </w:r>
      <w:r w:rsidR="00F445AD" w:rsidRPr="636C9F31">
        <w:rPr>
          <w:sz w:val="20"/>
          <w:szCs w:val="20"/>
        </w:rPr>
        <w:t>CIG</w:t>
      </w:r>
      <w:r w:rsidR="06ED60BB" w:rsidRPr="636C9F31">
        <w:rPr>
          <w:sz w:val="20"/>
          <w:szCs w:val="20"/>
        </w:rPr>
        <w:t xml:space="preserve"> B6CD38BDB5</w:t>
      </w:r>
    </w:p>
    <w:p w14:paraId="2ED5F1B2" w14:textId="77777777" w:rsidR="00F445AD" w:rsidRDefault="00F445AD" w:rsidP="00857355">
      <w:pPr>
        <w:contextualSpacing/>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xml:space="preserve">: sulla base di questo criterio si provvede a verificare chi è la persona, o il </w:t>
      </w:r>
      <w:r w:rsidRPr="00414EBD">
        <w:rPr>
          <w:rFonts w:asciiTheme="minorHAnsi" w:hAnsiTheme="minorHAnsi" w:cstheme="minorHAnsi"/>
        </w:rPr>
        <w:lastRenderedPageBreak/>
        <w:t>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w:t>
      </w:r>
      <w:proofErr w:type="gramStart"/>
      <w:r w:rsidRPr="00414EBD">
        <w:rPr>
          <w:rFonts w:asciiTheme="minorHAnsi" w:hAnsiTheme="minorHAnsi" w:cstheme="minorHAnsi"/>
          <w:b/>
        </w:rPr>
        <w:t>i  il</w:t>
      </w:r>
      <w:proofErr w:type="gramEnd"/>
      <w:r w:rsidRPr="00414EBD">
        <w:rPr>
          <w:rFonts w:asciiTheme="minorHAnsi" w:hAnsiTheme="minorHAnsi" w:cstheme="minorHAnsi"/>
          <w:b/>
        </w:rPr>
        <w:t>/i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lastRenderedPageBreak/>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48CE54B5" w14:textId="77F1E20A" w:rsidR="00CC3242" w:rsidRPr="00CC3242" w:rsidRDefault="00414EBD" w:rsidP="00CC3242">
      <w:pPr>
        <w:jc w:val="both"/>
        <w:rPr>
          <w:rFonts w:asciiTheme="minorHAnsi" w:hAnsiTheme="minorHAnsi" w:cstheme="minorHAnsi"/>
          <w:bCs/>
        </w:rPr>
      </w:pPr>
      <w:r w:rsidRPr="00414EBD">
        <w:rPr>
          <w:rFonts w:asciiTheme="minorHAnsi" w:hAnsiTheme="minorHAnsi" w:cstheme="minorHAnsi"/>
          <w:b/>
        </w:rPr>
        <w:t>D</w:t>
      </w:r>
      <w:r w:rsidR="00CC3242">
        <w:rPr>
          <w:rFonts w:asciiTheme="minorHAnsi" w:hAnsiTheme="minorHAnsi" w:cstheme="minorHAnsi"/>
          <w:b/>
        </w:rPr>
        <w:t>A ATTO</w:t>
      </w:r>
      <w:r w:rsidRPr="00414EBD">
        <w:rPr>
          <w:rFonts w:asciiTheme="minorHAnsi" w:hAnsiTheme="minorHAnsi" w:cstheme="minorHAnsi"/>
          <w:b/>
        </w:rPr>
        <w:t xml:space="preserve">, </w:t>
      </w:r>
      <w:r w:rsidR="00CC3242" w:rsidRPr="00CC3242">
        <w:rPr>
          <w:rFonts w:asciiTheme="minorHAnsi" w:hAnsiTheme="minorHAnsi" w:cstheme="minorHAnsi"/>
          <w:bCs/>
        </w:rPr>
        <w:t>che alla luce di quanto indicato nella Circolare MUR del 14 novembre 2024 “ PNRR – Circolare attuativa ai sensi del Regolamento (UE) 2021/241 articolo 22 “Tutela degli interessi finanziari dell’Unione” – Indicazioni operative in merito alle attività di competenza dei Soggetti attuatori degli interventi finanziati a valere sulla Missione 4,Componenti</w:t>
      </w:r>
      <w:r w:rsidR="00CC3242" w:rsidRPr="00CC3242">
        <w:rPr>
          <w:rFonts w:asciiTheme="minorHAnsi" w:hAnsiTheme="minorHAnsi" w:cstheme="minorHAnsi"/>
          <w:b/>
        </w:rPr>
        <w:t xml:space="preserve"> </w:t>
      </w:r>
      <w:r w:rsidR="00CC3242" w:rsidRPr="00CC3242">
        <w:rPr>
          <w:rFonts w:asciiTheme="minorHAnsi" w:hAnsiTheme="minorHAnsi" w:cstheme="minorHAnsi"/>
          <w:bCs/>
        </w:rPr>
        <w:t>1 e 2 del PNRR in materia di titolarità effettiva, conflitto di interessi e doppio finanziamento”</w:t>
      </w:r>
      <w:r w:rsidR="00CC3242">
        <w:rPr>
          <w:rFonts w:asciiTheme="minorHAnsi" w:hAnsiTheme="minorHAnsi" w:cstheme="minorHAnsi"/>
          <w:bCs/>
        </w:rPr>
        <w:t>,</w:t>
      </w:r>
      <w:r w:rsidR="00CC3242" w:rsidRPr="00CC3242">
        <w:rPr>
          <w:i/>
          <w:iCs/>
          <w:color w:val="212121"/>
        </w:rPr>
        <w:t xml:space="preserve"> </w:t>
      </w:r>
      <w:r w:rsidR="00CC3242" w:rsidRPr="00CC3242">
        <w:rPr>
          <w:rFonts w:asciiTheme="minorHAnsi" w:hAnsiTheme="minorHAnsi" w:cstheme="minorHAnsi"/>
          <w:bCs/>
        </w:rPr>
        <w:t>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interessi in capo al/i titolare/i effettivo/i.</w:t>
      </w:r>
    </w:p>
    <w:p w14:paraId="5E070DE5" w14:textId="77777777" w:rsidR="00CC3242" w:rsidRDefault="00CC3242" w:rsidP="00B20BF8">
      <w:pPr>
        <w:pStyle w:val="usoboll1"/>
        <w:spacing w:line="240" w:lineRule="auto"/>
        <w:rPr>
          <w:rFonts w:asciiTheme="minorHAnsi" w:hAnsiTheme="minorHAnsi" w:cstheme="minorHAnsi"/>
          <w:sz w:val="22"/>
          <w:szCs w:val="22"/>
        </w:rPr>
      </w:pP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lastRenderedPageBreak/>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411DB2">
      <w:headerReference w:type="default" r:id="rId11"/>
      <w:footerReference w:type="default" r:id="rId12"/>
      <w:pgSz w:w="11920" w:h="16850"/>
      <w:pgMar w:top="1898"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EC81C" w14:textId="77777777" w:rsidR="001B601D" w:rsidRDefault="001B601D">
      <w:r>
        <w:separator/>
      </w:r>
    </w:p>
  </w:endnote>
  <w:endnote w:type="continuationSeparator" w:id="0">
    <w:p w14:paraId="2BE418C9" w14:textId="77777777" w:rsidR="001B601D" w:rsidRDefault="001B6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E44CC" w14:textId="72BE8CFE" w:rsidR="00A75C22" w:rsidRPr="009D5742" w:rsidRDefault="009D5742" w:rsidP="009D5742">
    <w:pPr>
      <w:pStyle w:val="Pidipagina"/>
    </w:pPr>
    <w:r>
      <w:rPr>
        <w:noProof/>
      </w:rPr>
      <w:drawing>
        <wp:inline distT="0" distB="0" distL="0" distR="0" wp14:anchorId="1333EF7A" wp14:editId="4A76D0E5">
          <wp:extent cx="5736590" cy="5975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01043" w14:textId="77777777" w:rsidR="001B601D" w:rsidRDefault="001B601D">
      <w:r>
        <w:separator/>
      </w:r>
    </w:p>
  </w:footnote>
  <w:footnote w:type="continuationSeparator" w:id="0">
    <w:p w14:paraId="5035F84C" w14:textId="77777777" w:rsidR="001B601D" w:rsidRDefault="001B601D">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DEA5B" w14:textId="1AF0FE20" w:rsidR="00445375" w:rsidRDefault="00445375" w:rsidP="00445375">
    <w:pPr>
      <w:ind w:right="89"/>
      <w:jc w:val="center"/>
      <w:rPr>
        <w:rFonts w:asciiTheme="minorHAnsi" w:hAnsiTheme="minorHAnsi" w:cstheme="minorHAnsi"/>
        <w:color w:val="1F1F1F"/>
        <w:sz w:val="18"/>
        <w:szCs w:val="18"/>
      </w:rPr>
    </w:pPr>
    <w:r>
      <w:rPr>
        <w:noProof/>
      </w:rPr>
      <w:drawing>
        <wp:anchor distT="0" distB="0" distL="114300" distR="114300" simplePos="0" relativeHeight="251659264" behindDoc="1" locked="0" layoutInCell="1" allowOverlap="1" wp14:anchorId="24EC18AE" wp14:editId="729A0F66">
          <wp:simplePos x="0" y="0"/>
          <wp:positionH relativeFrom="margin">
            <wp:posOffset>-622300</wp:posOffset>
          </wp:positionH>
          <wp:positionV relativeFrom="paragraph">
            <wp:posOffset>-53340</wp:posOffset>
          </wp:positionV>
          <wp:extent cx="7559040" cy="899160"/>
          <wp:effectExtent l="0" t="0" r="3810" b="0"/>
          <wp:wrapNone/>
          <wp:docPr id="898680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899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44900F" w14:textId="698B2AAC" w:rsidR="00445375" w:rsidRDefault="00445375" w:rsidP="00445375">
    <w:pPr>
      <w:ind w:right="89"/>
      <w:jc w:val="center"/>
      <w:rPr>
        <w:rFonts w:asciiTheme="minorHAnsi" w:hAnsiTheme="minorHAnsi" w:cstheme="minorHAnsi"/>
        <w:color w:val="1F1F1F"/>
        <w:sz w:val="18"/>
        <w:szCs w:val="18"/>
      </w:rPr>
    </w:pPr>
  </w:p>
  <w:p w14:paraId="0057519D" w14:textId="77777777" w:rsidR="00445375" w:rsidRPr="002D4BD2" w:rsidRDefault="00445375" w:rsidP="00445375">
    <w:pPr>
      <w:ind w:left="100"/>
      <w:jc w:val="center"/>
      <w:rPr>
        <w:rFonts w:asciiTheme="minorHAnsi" w:hAnsiTheme="minorHAnsi" w:cstheme="minorHAnsi"/>
        <w:color w:val="1F1F1F"/>
        <w:sz w:val="18"/>
        <w:szCs w:val="18"/>
      </w:rPr>
    </w:pPr>
  </w:p>
  <w:p w14:paraId="30E2B66C" w14:textId="77777777" w:rsidR="00445375" w:rsidRDefault="00445375" w:rsidP="00445375">
    <w:pPr>
      <w:ind w:right="89"/>
      <w:jc w:val="center"/>
      <w:rPr>
        <w:rFonts w:asciiTheme="minorHAnsi" w:hAnsiTheme="minorHAnsi" w:cstheme="minorHAnsi"/>
        <w:color w:val="1F1F1F"/>
        <w:sz w:val="16"/>
        <w:szCs w:val="16"/>
      </w:rPr>
    </w:pPr>
  </w:p>
  <w:p w14:paraId="0D4803AA" w14:textId="77777777" w:rsidR="00445375" w:rsidRDefault="00445375" w:rsidP="00445375">
    <w:pPr>
      <w:ind w:right="89"/>
      <w:jc w:val="center"/>
      <w:rPr>
        <w:rFonts w:asciiTheme="minorHAnsi" w:hAnsiTheme="minorHAnsi" w:cstheme="minorHAnsi"/>
        <w:color w:val="1F1F1F"/>
        <w:sz w:val="16"/>
        <w:szCs w:val="16"/>
      </w:rPr>
    </w:pPr>
  </w:p>
  <w:p w14:paraId="78C5138F" w14:textId="77777777" w:rsidR="00445375" w:rsidRDefault="00445375" w:rsidP="00445375">
    <w:pPr>
      <w:ind w:right="89"/>
      <w:jc w:val="center"/>
      <w:rPr>
        <w:rFonts w:asciiTheme="minorHAnsi" w:hAnsiTheme="minorHAnsi" w:cstheme="minorHAnsi"/>
        <w:color w:val="1F1F1F"/>
        <w:sz w:val="16"/>
        <w:szCs w:val="16"/>
      </w:rPr>
    </w:pPr>
  </w:p>
  <w:p w14:paraId="1060F9B7" w14:textId="77777777" w:rsidR="00445375" w:rsidRDefault="00445375" w:rsidP="00445375">
    <w:pPr>
      <w:ind w:right="89"/>
      <w:jc w:val="center"/>
      <w:rPr>
        <w:rFonts w:asciiTheme="minorHAnsi" w:hAnsiTheme="minorHAnsi" w:cstheme="minorHAnsi"/>
        <w:color w:val="1F1F1F"/>
        <w:sz w:val="16"/>
        <w:szCs w:val="16"/>
      </w:rPr>
    </w:pPr>
  </w:p>
  <w:p w14:paraId="047D2488" w14:textId="3B8C4C89" w:rsidR="00445375" w:rsidRPr="005B3FD9" w:rsidRDefault="00445375" w:rsidP="00445375">
    <w:pPr>
      <w:ind w:right="89"/>
      <w:jc w:val="center"/>
      <w:rPr>
        <w:rFonts w:asciiTheme="minorHAnsi" w:hAnsiTheme="minorHAnsi" w:cstheme="minorHAnsi"/>
        <w:sz w:val="16"/>
        <w:szCs w:val="16"/>
      </w:rPr>
    </w:pPr>
    <w:r w:rsidRPr="005B3FD9">
      <w:rPr>
        <w:rFonts w:asciiTheme="minorHAnsi" w:hAnsiTheme="minorHAnsi" w:cstheme="minorHAnsi"/>
        <w:color w:val="1F1F1F"/>
        <w:sz w:val="16"/>
        <w:szCs w:val="16"/>
      </w:rPr>
      <w:t>PIANO NAZIONALE RIPRESA E RESILIENZA (PNRR) MISSIONE 4 “ISTRUZIONE E RICERCA” COMPONENTE 2 “DALLA RICERCA ALL’IMPRESA” INVESTIMENTO 3.1, “FONDO PER LA REALIZZAZIONE DI UN SISTEMA INTEGRATO DI INFRASTRUTTURE DI RICERCA E INNOVAZIONE” PROGETTO IR0000032 – ITINERIS</w:t>
    </w:r>
  </w:p>
  <w:p w14:paraId="4FEF285B" w14:textId="77777777" w:rsidR="00445375" w:rsidRDefault="00445375" w:rsidP="00445375">
    <w:pPr>
      <w:pStyle w:val="Intestazione"/>
      <w:jc w:val="center"/>
    </w:pPr>
    <w:r w:rsidRPr="005B3FD9">
      <w:rPr>
        <w:rFonts w:asciiTheme="minorHAnsi" w:hAnsiTheme="minorHAnsi" w:cstheme="minorHAnsi"/>
        <w:color w:val="1F1F1F"/>
        <w:sz w:val="16"/>
        <w:szCs w:val="16"/>
      </w:rPr>
      <w:t>CUP B53C22002150006</w:t>
    </w:r>
  </w:p>
  <w:p w14:paraId="1D5AB4FC" w14:textId="2A0ADDDB" w:rsidR="00550ED3" w:rsidRDefault="00550ED3" w:rsidP="00445375">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555D1"/>
    <w:rsid w:val="0005794C"/>
    <w:rsid w:val="00067BAE"/>
    <w:rsid w:val="000C647F"/>
    <w:rsid w:val="00102B94"/>
    <w:rsid w:val="0016026C"/>
    <w:rsid w:val="001678E0"/>
    <w:rsid w:val="001B601D"/>
    <w:rsid w:val="00224816"/>
    <w:rsid w:val="00295FCA"/>
    <w:rsid w:val="003009ED"/>
    <w:rsid w:val="0030548B"/>
    <w:rsid w:val="0036423D"/>
    <w:rsid w:val="003C3C7B"/>
    <w:rsid w:val="003D2941"/>
    <w:rsid w:val="003F0B6E"/>
    <w:rsid w:val="003F522F"/>
    <w:rsid w:val="00411DB2"/>
    <w:rsid w:val="00414EBD"/>
    <w:rsid w:val="00445375"/>
    <w:rsid w:val="004A70C7"/>
    <w:rsid w:val="004B4FD4"/>
    <w:rsid w:val="004D212F"/>
    <w:rsid w:val="00550ED3"/>
    <w:rsid w:val="00577A3C"/>
    <w:rsid w:val="0058337C"/>
    <w:rsid w:val="005B2E59"/>
    <w:rsid w:val="00622F84"/>
    <w:rsid w:val="006B3F75"/>
    <w:rsid w:val="0072639B"/>
    <w:rsid w:val="0073773F"/>
    <w:rsid w:val="007A636E"/>
    <w:rsid w:val="007C1874"/>
    <w:rsid w:val="0080006D"/>
    <w:rsid w:val="00857355"/>
    <w:rsid w:val="008A66F2"/>
    <w:rsid w:val="008C2FD8"/>
    <w:rsid w:val="008D2C6C"/>
    <w:rsid w:val="00934F87"/>
    <w:rsid w:val="009C4E1F"/>
    <w:rsid w:val="009D5742"/>
    <w:rsid w:val="00A33146"/>
    <w:rsid w:val="00A75C22"/>
    <w:rsid w:val="00AB2C65"/>
    <w:rsid w:val="00AD7A0D"/>
    <w:rsid w:val="00B20BF8"/>
    <w:rsid w:val="00B33DF1"/>
    <w:rsid w:val="00B67904"/>
    <w:rsid w:val="00BA0433"/>
    <w:rsid w:val="00BB6548"/>
    <w:rsid w:val="00BC39FD"/>
    <w:rsid w:val="00BD3049"/>
    <w:rsid w:val="00C17F79"/>
    <w:rsid w:val="00C32F52"/>
    <w:rsid w:val="00C42E0B"/>
    <w:rsid w:val="00CC3242"/>
    <w:rsid w:val="00D043AE"/>
    <w:rsid w:val="00D04EA5"/>
    <w:rsid w:val="00D209D0"/>
    <w:rsid w:val="00E02FA5"/>
    <w:rsid w:val="00E463B4"/>
    <w:rsid w:val="00E72167"/>
    <w:rsid w:val="00EF3D45"/>
    <w:rsid w:val="00EF6E53"/>
    <w:rsid w:val="00F15BB1"/>
    <w:rsid w:val="00F445AD"/>
    <w:rsid w:val="00FE420E"/>
    <w:rsid w:val="06ED60BB"/>
    <w:rsid w:val="1FE41BB5"/>
    <w:rsid w:val="636C9F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29CEDD-3FAD-49E4-A321-836427BD06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969</Words>
  <Characters>5528</Characters>
  <Application>Microsoft Office Word</Application>
  <DocSecurity>0</DocSecurity>
  <Lines>46</Lines>
  <Paragraphs>12</Paragraphs>
  <ScaleCrop>false</ScaleCrop>
  <Company/>
  <LinksUpToDate>false</LinksUpToDate>
  <CharactersWithSpaces>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ALESSIO NERI</cp:lastModifiedBy>
  <cp:revision>10</cp:revision>
  <dcterms:created xsi:type="dcterms:W3CDTF">2025-01-22T10:50:00Z</dcterms:created>
  <dcterms:modified xsi:type="dcterms:W3CDTF">2025-06-09T08:37:00Z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