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DF50" w14:textId="357E6FE2" w:rsidR="008F715D" w:rsidRDefault="00AC0461" w:rsidP="008F715D">
      <w:pPr>
        <w:pStyle w:val="Intestazione"/>
        <w:tabs>
          <w:tab w:val="left" w:pos="5245"/>
          <w:tab w:val="left" w:pos="5387"/>
        </w:tabs>
        <w:ind w:right="27"/>
        <w:rPr>
          <w:rFonts w:cstheme="minorHAnsi"/>
          <w:i/>
          <w:iCs/>
          <w:sz w:val="21"/>
          <w:szCs w:val="21"/>
        </w:rPr>
      </w:pPr>
      <w:r>
        <w:rPr>
          <w:rFonts w:cstheme="minorHAnsi"/>
          <w:i/>
          <w:sz w:val="21"/>
          <w:szCs w:val="21"/>
        </w:rPr>
        <w:tab/>
      </w:r>
      <w:r w:rsidR="008F715D">
        <w:rPr>
          <w:rFonts w:cstheme="minorHAnsi"/>
          <w:i/>
          <w:sz w:val="21"/>
          <w:szCs w:val="21"/>
        </w:rPr>
        <w:t xml:space="preserve">                                                                                       </w:t>
      </w:r>
      <w:r w:rsidR="009C6FC8" w:rsidRPr="008F6C7A">
        <w:rPr>
          <w:rFonts w:cstheme="minorHAnsi"/>
          <w:i/>
          <w:sz w:val="21"/>
          <w:szCs w:val="21"/>
        </w:rPr>
        <w:t>A</w:t>
      </w:r>
      <w:r w:rsidR="00083A1F">
        <w:rPr>
          <w:rFonts w:cstheme="minorHAnsi"/>
          <w:i/>
          <w:sz w:val="21"/>
          <w:szCs w:val="21"/>
        </w:rPr>
        <w:t>ll’Istituto per i Polimeri, Compositi e Biomateriali</w:t>
      </w:r>
      <w:r w:rsidR="008F715D">
        <w:rPr>
          <w:rFonts w:cstheme="minorHAnsi"/>
          <w:i/>
          <w:sz w:val="21"/>
          <w:szCs w:val="21"/>
        </w:rPr>
        <w:t xml:space="preserve"> </w:t>
      </w:r>
      <w:r w:rsidR="008F715D" w:rsidRPr="008F715D">
        <w:rPr>
          <w:rFonts w:cstheme="minorHAnsi"/>
          <w:i/>
          <w:iCs/>
          <w:sz w:val="21"/>
          <w:szCs w:val="21"/>
        </w:rPr>
        <w:t xml:space="preserve">(IPCB) </w:t>
      </w:r>
    </w:p>
    <w:p w14:paraId="01EB2EAB" w14:textId="7897B066" w:rsidR="00F100E4" w:rsidRDefault="008F715D" w:rsidP="008F715D">
      <w:pPr>
        <w:pStyle w:val="Intestazione"/>
        <w:tabs>
          <w:tab w:val="left" w:pos="5245"/>
          <w:tab w:val="left" w:pos="5387"/>
        </w:tabs>
        <w:ind w:right="27"/>
        <w:rPr>
          <w:rFonts w:cstheme="minorHAnsi"/>
          <w:i/>
          <w:iCs/>
          <w:sz w:val="21"/>
          <w:szCs w:val="21"/>
        </w:rPr>
      </w:pPr>
      <w:r>
        <w:rPr>
          <w:rFonts w:cstheme="minorHAnsi"/>
          <w:i/>
          <w:iCs/>
          <w:sz w:val="21"/>
          <w:szCs w:val="21"/>
        </w:rPr>
        <w:t xml:space="preserve">                                                                                              </w:t>
      </w:r>
      <w:r w:rsidRPr="008F715D">
        <w:rPr>
          <w:rFonts w:cstheme="minorHAnsi"/>
          <w:i/>
          <w:iCs/>
          <w:sz w:val="21"/>
          <w:szCs w:val="21"/>
        </w:rPr>
        <w:t>del Consiglio Nazionale delle Ricerche</w:t>
      </w:r>
    </w:p>
    <w:p w14:paraId="218A5E2E" w14:textId="5EBA9988" w:rsidR="008F715D" w:rsidRDefault="008F715D" w:rsidP="008F715D">
      <w:pPr>
        <w:pStyle w:val="Intestazione"/>
        <w:tabs>
          <w:tab w:val="left" w:pos="5245"/>
          <w:tab w:val="left" w:pos="5387"/>
        </w:tabs>
        <w:ind w:right="27"/>
        <w:rPr>
          <w:rFonts w:cstheme="minorHAnsi"/>
          <w:i/>
          <w:iCs/>
          <w:sz w:val="21"/>
          <w:szCs w:val="21"/>
        </w:rPr>
      </w:pPr>
      <w:r>
        <w:rPr>
          <w:rFonts w:cstheme="minorHAnsi"/>
          <w:i/>
          <w:iCs/>
          <w:sz w:val="21"/>
          <w:szCs w:val="21"/>
        </w:rPr>
        <w:t xml:space="preserve">                                                                                              Via Campi Flegrei n. 34, 80078 Pozzuoli (NA)</w:t>
      </w:r>
    </w:p>
    <w:p w14:paraId="49A5E566" w14:textId="711EAFCE" w:rsidR="00CB171A" w:rsidRPr="008F715D" w:rsidRDefault="00CB171A" w:rsidP="008F715D">
      <w:pPr>
        <w:pStyle w:val="Intestazione"/>
        <w:tabs>
          <w:tab w:val="left" w:pos="5245"/>
          <w:tab w:val="left" w:pos="5387"/>
        </w:tabs>
        <w:ind w:right="27"/>
        <w:rPr>
          <w:rFonts w:cstheme="minorHAnsi"/>
          <w:sz w:val="21"/>
          <w:szCs w:val="21"/>
        </w:rPr>
      </w:pPr>
      <w:r>
        <w:rPr>
          <w:rFonts w:cstheme="minorHAnsi"/>
          <w:i/>
          <w:iCs/>
          <w:sz w:val="21"/>
          <w:szCs w:val="21"/>
        </w:rPr>
        <w:t xml:space="preserve">                                                                                              PEC: protocollo.ipcb@pec.cnr.it</w:t>
      </w:r>
    </w:p>
    <w:p w14:paraId="4DA4B5BC" w14:textId="7143F5A7" w:rsidR="008F715D" w:rsidRPr="008F715D" w:rsidRDefault="008F715D" w:rsidP="00281B9E">
      <w:pPr>
        <w:jc w:val="both"/>
        <w:rPr>
          <w:rFonts w:cstheme="minorHAnsi"/>
          <w:i/>
          <w:iCs/>
          <w:sz w:val="21"/>
          <w:szCs w:val="21"/>
        </w:rPr>
      </w:pPr>
      <w:r>
        <w:rPr>
          <w:rFonts w:cstheme="minorHAnsi"/>
          <w:i/>
          <w:iCs/>
          <w:sz w:val="21"/>
          <w:szCs w:val="21"/>
        </w:rPr>
        <w:t xml:space="preserve">                                                                                                                  </w:t>
      </w:r>
    </w:p>
    <w:p w14:paraId="2CAA13EB" w14:textId="37909AC5" w:rsidR="00083A1F" w:rsidRPr="00083A1F" w:rsidRDefault="00281B9E" w:rsidP="00083A1F">
      <w:pPr>
        <w:widowControl w:val="0"/>
        <w:tabs>
          <w:tab w:val="left" w:pos="2947"/>
        </w:tabs>
        <w:jc w:val="both"/>
        <w:rPr>
          <w:rFonts w:ascii="Calibri" w:eastAsia="Calibri" w:hAnsi="Calibri" w:cs="Calibri"/>
          <w:b/>
          <w:sz w:val="22"/>
          <w:szCs w:val="22"/>
        </w:rPr>
      </w:pPr>
      <w:r w:rsidRPr="7B4E4830">
        <w:rPr>
          <w:b/>
          <w:bCs/>
          <w:sz w:val="21"/>
          <w:szCs w:val="21"/>
        </w:rPr>
        <w:t>OGGETTO</w:t>
      </w:r>
      <w:r w:rsidRPr="7B4E4830">
        <w:rPr>
          <w:sz w:val="21"/>
          <w:szCs w:val="21"/>
        </w:rPr>
        <w:t xml:space="preserve">: </w:t>
      </w:r>
      <w:r w:rsidR="00083A1F" w:rsidRPr="00083A1F">
        <w:rPr>
          <w:rFonts w:ascii="Calibri" w:eastAsia="Calibri" w:hAnsi="Calibri" w:cs="Calibri"/>
          <w:b/>
          <w:sz w:val="22"/>
          <w:szCs w:val="22"/>
        </w:rPr>
        <w:t>INDAGINE ESPLORATIVA DI MERCATO VOLTA A RACCOGLIERE PREVENTIVI FINALIZZATI ALL’AFFIDAMENTO DEL</w:t>
      </w:r>
      <w:r w:rsidR="00572B13">
        <w:rPr>
          <w:rFonts w:ascii="Calibri" w:eastAsia="Calibri" w:hAnsi="Calibri" w:cs="Calibri"/>
          <w:b/>
          <w:sz w:val="22"/>
          <w:szCs w:val="22"/>
        </w:rPr>
        <w:t xml:space="preserve"> </w:t>
      </w:r>
      <w:r w:rsidR="00572B13" w:rsidRPr="00572B13">
        <w:rPr>
          <w:rFonts w:ascii="Calibri" w:eastAsia="Calibri" w:hAnsi="Calibri" w:cs="Calibri"/>
          <w:b/>
          <w:sz w:val="22"/>
          <w:szCs w:val="22"/>
        </w:rPr>
        <w:t>SERVIZIO DI “IMPLEMENTAZIONE DI METODOLOGIE PER LA GESTIONE DEI DATI DELL’INFRASTRUTTURA (IR) SECONDO I PRINCIPI FAIR ALL’INTERNO DELL’IPCB”</w:t>
      </w:r>
      <w:r w:rsidR="00572B13">
        <w:rPr>
          <w:rFonts w:ascii="Calibri" w:eastAsia="Calibri" w:hAnsi="Calibri" w:cs="Calibri"/>
          <w:b/>
          <w:sz w:val="22"/>
          <w:szCs w:val="22"/>
        </w:rPr>
        <w:t xml:space="preserve"> </w:t>
      </w:r>
      <w:r w:rsidR="00083A1F" w:rsidRPr="00083A1F">
        <w:rPr>
          <w:rFonts w:ascii="Calibri" w:eastAsia="Calibri" w:hAnsi="Calibri" w:cs="Calibri"/>
          <w:b/>
          <w:sz w:val="22"/>
          <w:szCs w:val="22"/>
        </w:rPr>
        <w:t>NELL’AMBITO DEL PIANO NAZIONALE RIPRESA E RESILIENZA (PNRR) PROGETTO IENTRANCE@ENL, PIANO NAZIONALE DI RIPRESA E RESILIENZA (PNRR) MISSIONE 04 “ISTRUZIONE E RICERCA” – COMPONENTE 2 “DALLA RICERCA ALL’IMPRESA” – INVESTIMENTO 3.1 “RAFFORZAMENTO E CREAZIONE DI IR NELL’AMBITO DEL PIANO NAZIONALE DI RIPRESA E RESILIENZA” CUP B33C22000710006</w:t>
      </w:r>
    </w:p>
    <w:p w14:paraId="7641BB0B" w14:textId="13CAE5EE" w:rsidR="003C476F" w:rsidRPr="008F6C7A"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688A28CD" w:rsidR="005E1746" w:rsidRPr="00787AF1" w:rsidRDefault="005E1746" w:rsidP="00787AF1">
      <w:pPr>
        <w:pStyle w:val="Paragrafoelenco"/>
        <w:numPr>
          <w:ilvl w:val="0"/>
          <w:numId w:val="19"/>
        </w:numPr>
        <w:rPr>
          <w:rFonts w:ascii="Calibri" w:eastAsia="Calibri" w:hAnsi="Calibri" w:cs="Calibri"/>
          <w:sz w:val="22"/>
          <w:szCs w:val="22"/>
        </w:rPr>
      </w:pPr>
      <w:r w:rsidRPr="00787AF1">
        <w:rPr>
          <w:rFonts w:cstheme="minorHAnsi"/>
        </w:rPr>
        <w:t>Abilitazione MePA relativa al Bando</w:t>
      </w:r>
      <w:r w:rsidR="00E70C56" w:rsidRPr="00787AF1">
        <w:rPr>
          <w:rFonts w:cstheme="minorHAnsi"/>
        </w:rPr>
        <w:t xml:space="preserve"> Servizi</w:t>
      </w:r>
      <w:r w:rsidR="00A702BA" w:rsidRPr="00787AF1">
        <w:rPr>
          <w:rFonts w:eastAsia="Calibri"/>
          <w:sz w:val="22"/>
          <w:szCs w:val="22"/>
        </w:rPr>
        <w:t xml:space="preserve">, Categoria di abilitazione CPV: </w:t>
      </w:r>
      <w:r w:rsidR="00787AF1" w:rsidRPr="00787AF1">
        <w:rPr>
          <w:rFonts w:ascii="Calibri" w:eastAsia="Calibri" w:hAnsi="Calibri" w:cs="Calibri"/>
          <w:sz w:val="22"/>
          <w:szCs w:val="22"/>
        </w:rPr>
        <w:t>79633000-0 "Servizi di formazione continua del personale"</w:t>
      </w:r>
      <w:r w:rsidR="00787AF1">
        <w:rPr>
          <w:rFonts w:ascii="Calibri" w:eastAsia="Calibri" w:hAnsi="Calibri" w:cs="Calibri"/>
          <w:sz w:val="22"/>
          <w:szCs w:val="22"/>
        </w:rPr>
        <w:t>;</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545B14C2" w14:textId="1E4D66AF" w:rsidR="00466BEF" w:rsidRPr="008E5E7A" w:rsidRDefault="007E32AC" w:rsidP="008E5E7A">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CA475" w14:textId="77777777" w:rsidR="009E682E" w:rsidRDefault="009E682E" w:rsidP="00A20920">
      <w:r>
        <w:separator/>
      </w:r>
    </w:p>
  </w:endnote>
  <w:endnote w:type="continuationSeparator" w:id="0">
    <w:p w14:paraId="4F9FB7C0" w14:textId="77777777" w:rsidR="009E682E" w:rsidRDefault="009E682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1C4DC" w14:textId="77777777" w:rsidR="009E682E" w:rsidRDefault="009E682E" w:rsidP="00A20920">
      <w:r>
        <w:separator/>
      </w:r>
    </w:p>
  </w:footnote>
  <w:footnote w:type="continuationSeparator" w:id="0">
    <w:p w14:paraId="7B77EC40" w14:textId="77777777" w:rsidR="009E682E" w:rsidRDefault="009E682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83A1F"/>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27E1E"/>
    <w:rsid w:val="00136309"/>
    <w:rsid w:val="0013684E"/>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05C92"/>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3606"/>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5F2C"/>
    <w:rsid w:val="00526C7A"/>
    <w:rsid w:val="00531D0C"/>
    <w:rsid w:val="00537F02"/>
    <w:rsid w:val="00547702"/>
    <w:rsid w:val="005553D6"/>
    <w:rsid w:val="00563302"/>
    <w:rsid w:val="00572114"/>
    <w:rsid w:val="00572B13"/>
    <w:rsid w:val="00574637"/>
    <w:rsid w:val="005A3EC1"/>
    <w:rsid w:val="005A51D0"/>
    <w:rsid w:val="005A7057"/>
    <w:rsid w:val="005C504F"/>
    <w:rsid w:val="005C5284"/>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87AF1"/>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5E7A"/>
    <w:rsid w:val="008F6C7A"/>
    <w:rsid w:val="008F715D"/>
    <w:rsid w:val="00904E84"/>
    <w:rsid w:val="00941F5B"/>
    <w:rsid w:val="00943834"/>
    <w:rsid w:val="00963A12"/>
    <w:rsid w:val="00971CA8"/>
    <w:rsid w:val="009A6735"/>
    <w:rsid w:val="009C6FC8"/>
    <w:rsid w:val="009D0A72"/>
    <w:rsid w:val="009D34D9"/>
    <w:rsid w:val="009E682E"/>
    <w:rsid w:val="009F2998"/>
    <w:rsid w:val="00A017B7"/>
    <w:rsid w:val="00A11D3E"/>
    <w:rsid w:val="00A16147"/>
    <w:rsid w:val="00A20920"/>
    <w:rsid w:val="00A3297B"/>
    <w:rsid w:val="00A47DC0"/>
    <w:rsid w:val="00A51D18"/>
    <w:rsid w:val="00A55144"/>
    <w:rsid w:val="00A64BEF"/>
    <w:rsid w:val="00A702BA"/>
    <w:rsid w:val="00AA5D70"/>
    <w:rsid w:val="00AC0461"/>
    <w:rsid w:val="00AD1294"/>
    <w:rsid w:val="00AE0868"/>
    <w:rsid w:val="00AE53AF"/>
    <w:rsid w:val="00AE7AFC"/>
    <w:rsid w:val="00AF1431"/>
    <w:rsid w:val="00B13B5E"/>
    <w:rsid w:val="00B14C03"/>
    <w:rsid w:val="00B4470B"/>
    <w:rsid w:val="00B651B9"/>
    <w:rsid w:val="00B750AF"/>
    <w:rsid w:val="00B826DC"/>
    <w:rsid w:val="00B96023"/>
    <w:rsid w:val="00BA5749"/>
    <w:rsid w:val="00BD7C54"/>
    <w:rsid w:val="00BE13E7"/>
    <w:rsid w:val="00BF29AE"/>
    <w:rsid w:val="00BF6CD1"/>
    <w:rsid w:val="00C12AAE"/>
    <w:rsid w:val="00C22C77"/>
    <w:rsid w:val="00C303D3"/>
    <w:rsid w:val="00C31280"/>
    <w:rsid w:val="00C32637"/>
    <w:rsid w:val="00C41FB1"/>
    <w:rsid w:val="00C45421"/>
    <w:rsid w:val="00C53C10"/>
    <w:rsid w:val="00C64AB3"/>
    <w:rsid w:val="00C65DA0"/>
    <w:rsid w:val="00C913E7"/>
    <w:rsid w:val="00CB171A"/>
    <w:rsid w:val="00CB5289"/>
    <w:rsid w:val="00CC2351"/>
    <w:rsid w:val="00CD4BFA"/>
    <w:rsid w:val="00CD788C"/>
    <w:rsid w:val="00CE2065"/>
    <w:rsid w:val="00D14830"/>
    <w:rsid w:val="00D1796C"/>
    <w:rsid w:val="00D56F2B"/>
    <w:rsid w:val="00D61B6D"/>
    <w:rsid w:val="00D76A23"/>
    <w:rsid w:val="00D91ADD"/>
    <w:rsid w:val="00DA7E85"/>
    <w:rsid w:val="00DB5721"/>
    <w:rsid w:val="00DD6840"/>
    <w:rsid w:val="00DD789B"/>
    <w:rsid w:val="00DE027D"/>
    <w:rsid w:val="00DF08BF"/>
    <w:rsid w:val="00DF4FAF"/>
    <w:rsid w:val="00E04A8D"/>
    <w:rsid w:val="00E07873"/>
    <w:rsid w:val="00E12684"/>
    <w:rsid w:val="00E15EB9"/>
    <w:rsid w:val="00E341D0"/>
    <w:rsid w:val="00E378FE"/>
    <w:rsid w:val="00E6169B"/>
    <w:rsid w:val="00E70C56"/>
    <w:rsid w:val="00E70FE6"/>
    <w:rsid w:val="00E730F5"/>
    <w:rsid w:val="00E75506"/>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3603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DANIELA CAPUANO</cp:lastModifiedBy>
  <cp:revision>14</cp:revision>
  <cp:lastPrinted>2023-05-30T17:09:00Z</cp:lastPrinted>
  <dcterms:created xsi:type="dcterms:W3CDTF">2025-03-07T14:35:00Z</dcterms:created>
  <dcterms:modified xsi:type="dcterms:W3CDTF">2025-05-30T14:35:00Z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