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A0B0B" w14:textId="6D97C9F9" w:rsidR="00F100E4" w:rsidRPr="008F6C7A" w:rsidRDefault="00AC0461" w:rsidP="00A54FB2">
      <w:pPr>
        <w:pStyle w:val="Intestazione"/>
        <w:tabs>
          <w:tab w:val="left" w:pos="5245"/>
          <w:tab w:val="left" w:pos="5387"/>
        </w:tabs>
        <w:ind w:right="27"/>
        <w:jc w:val="right"/>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A37E5D">
        <w:rPr>
          <w:rFonts w:eastAsia="Calibri" w:cstheme="minorHAnsi"/>
          <w:i/>
          <w:iCs/>
          <w:sz w:val="20"/>
          <w:szCs w:val="20"/>
        </w:rPr>
        <w:t xml:space="preserve">Direttore dell’Istituto di </w:t>
      </w:r>
      <w:proofErr w:type="spellStart"/>
      <w:r w:rsidR="00A37E5D">
        <w:rPr>
          <w:rFonts w:eastAsia="Calibri" w:cstheme="minorHAnsi"/>
          <w:i/>
          <w:iCs/>
          <w:sz w:val="20"/>
          <w:szCs w:val="20"/>
        </w:rPr>
        <w:t>Biostrutture</w:t>
      </w:r>
      <w:proofErr w:type="spellEnd"/>
      <w:r w:rsidR="00A37E5D">
        <w:rPr>
          <w:rFonts w:eastAsia="Calibri" w:cstheme="minorHAnsi"/>
          <w:i/>
          <w:iCs/>
          <w:sz w:val="20"/>
          <w:szCs w:val="20"/>
        </w:rPr>
        <w:t xml:space="preserve"> e                      </w:t>
      </w:r>
      <w:proofErr w:type="spellStart"/>
      <w:r w:rsidR="00A37E5D">
        <w:rPr>
          <w:rFonts w:eastAsia="Calibri" w:cstheme="minorHAnsi"/>
          <w:i/>
          <w:iCs/>
          <w:sz w:val="20"/>
          <w:szCs w:val="20"/>
        </w:rPr>
        <w:t>Bioimmagin</w:t>
      </w:r>
      <w:r w:rsidR="00A15FF7">
        <w:rPr>
          <w:rFonts w:eastAsia="Calibri" w:cstheme="minorHAnsi"/>
          <w:i/>
          <w:iCs/>
          <w:sz w:val="20"/>
          <w:szCs w:val="20"/>
        </w:rPr>
        <w:t>i</w:t>
      </w:r>
      <w:proofErr w:type="spellEnd"/>
      <w:r w:rsidR="00A37E5D">
        <w:rPr>
          <w:rFonts w:eastAsia="Calibri" w:cstheme="minorHAnsi"/>
          <w:i/>
          <w:iCs/>
          <w:sz w:val="20"/>
          <w:szCs w:val="20"/>
        </w:rPr>
        <w:t xml:space="preserve"> CNR-IBB di Napoli</w:t>
      </w:r>
    </w:p>
    <w:p w14:paraId="01EB2EAB" w14:textId="366A0D58" w:rsidR="00F100E4" w:rsidRPr="008F6C7A" w:rsidRDefault="00F100E4" w:rsidP="00281B9E">
      <w:pPr>
        <w:jc w:val="both"/>
        <w:rPr>
          <w:rFonts w:cstheme="minorHAnsi"/>
          <w:sz w:val="21"/>
          <w:szCs w:val="21"/>
        </w:rPr>
      </w:pPr>
    </w:p>
    <w:p w14:paraId="10B69AAF" w14:textId="77777777" w:rsidR="00BE50EE" w:rsidRDefault="00BE50EE" w:rsidP="003C476F">
      <w:pPr>
        <w:jc w:val="both"/>
        <w:rPr>
          <w:b/>
          <w:bCs/>
          <w:sz w:val="21"/>
          <w:szCs w:val="21"/>
        </w:rPr>
      </w:pPr>
    </w:p>
    <w:p w14:paraId="7641BB0B" w14:textId="3F34CC6E" w:rsidR="003C476F" w:rsidRPr="008F3121" w:rsidRDefault="00281B9E" w:rsidP="003C476F">
      <w:pPr>
        <w:jc w:val="both"/>
        <w:rPr>
          <w:rFonts w:eastAsia="Calibri"/>
          <w:b/>
        </w:rPr>
      </w:pPr>
      <w:r w:rsidRPr="008F3121">
        <w:rPr>
          <w:rFonts w:eastAsia="Calibri"/>
          <w:b/>
        </w:rPr>
        <w:t xml:space="preserve">OGGETTO: </w:t>
      </w:r>
      <w:r w:rsidR="003C476F" w:rsidRPr="008F3121">
        <w:rPr>
          <w:rFonts w:eastAsia="Calibri"/>
          <w:b/>
        </w:rPr>
        <w:t xml:space="preserve">INDAGINE ESPLORATIVA DI MERCATO VOLTA A RACCOGLIERE PREVENTIVI INFORMALI FINALIZZATI ALL’AFFIDAMENTO DI </w:t>
      </w:r>
      <w:proofErr w:type="spellStart"/>
      <w:r w:rsidR="00850CF7">
        <w:rPr>
          <w:rFonts w:eastAsia="Calibri"/>
          <w:b/>
        </w:rPr>
        <w:t>DI</w:t>
      </w:r>
      <w:proofErr w:type="spellEnd"/>
      <w:r w:rsidR="00850CF7">
        <w:rPr>
          <w:rFonts w:eastAsia="Calibri"/>
          <w:b/>
        </w:rPr>
        <w:t xml:space="preserve"> N. 3 SOFTWARE PER ELABORAZIONE DI IMMAGINI AD INTEGRAZIONE DI STUDI DI IMAGING PRECLINICO AD ULTRASUONI NELL'AMBITO DEL PROGETTO IR0000023-"SEELIFESTRENGTHENING THE ITALIAN INFRASTRUCTURE OF EURO-BIOIMAGING", COD.24C660A8 - PNRR – AVVISO PUBBLICO PER LA PRESENTAZIONE DI PROPOSTE PROGETTUALI PER RAFFORZAMENTO E CREAZIONE DI INFRASTRUTTURE DI RICERCA" – D.D. 3264/2021, MISSIONE 4 "ISTRUZIONE E RICERCA" - COMPONENTE 2 "DALLA RICERCA ALL'IMPRESA", INVESTIMENTO 3.1, "FONDO PER LA REALIZZAZIONE DI UN SISTEMA INTEGRATO DI INFRASTRUTTURE DI RICERCA E DI INNOVAZIONE –NEXTGENERATIONEU", AREA ESFRI H&amp;FCUP B53C22001810006- D.D. MUR DI CONCESSIONE PROT. N.101 DEL 16/06/2022.</w:t>
      </w:r>
    </w:p>
    <w:p w14:paraId="25C3EF8E" w14:textId="77777777" w:rsidR="00A37E5D" w:rsidRPr="008F6C7A" w:rsidRDefault="00A37E5D" w:rsidP="003C476F">
      <w:pPr>
        <w:jc w:val="both"/>
        <w:rPr>
          <w:rFonts w:cstheme="minorHAnsi"/>
          <w:b/>
          <w:bCs/>
          <w:sz w:val="21"/>
          <w:szCs w:val="21"/>
        </w:rPr>
      </w:pPr>
    </w:p>
    <w:p w14:paraId="6C5B75E5" w14:textId="52B19D84"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15E496B7" w14:textId="77777777" w:rsidR="00BE50EE" w:rsidRPr="008F6C7A" w:rsidRDefault="00BE50EE" w:rsidP="00281B9E">
      <w:pPr>
        <w:jc w:val="both"/>
        <w:rPr>
          <w:rFonts w:cstheme="minorHAnsi"/>
          <w:sz w:val="21"/>
          <w:szCs w:val="21"/>
        </w:rPr>
      </w:pPr>
    </w:p>
    <w:p w14:paraId="5F341FB9" w14:textId="77777777" w:rsidR="009C6FC8" w:rsidRPr="008F6C7A" w:rsidRDefault="009C6FC8" w:rsidP="00281B9E">
      <w:pPr>
        <w:jc w:val="both"/>
        <w:rPr>
          <w:rFonts w:cstheme="minorHAnsi"/>
          <w:sz w:val="21"/>
          <w:szCs w:val="21"/>
        </w:rPr>
      </w:pPr>
    </w:p>
    <w:p w14:paraId="5A731BC5" w14:textId="1DF6D624" w:rsidR="009C6FC8"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36FEA19F" w14:textId="77777777" w:rsidR="00A37E5D" w:rsidRPr="008F6C7A" w:rsidRDefault="00A37E5D" w:rsidP="00281B9E">
      <w:pPr>
        <w:jc w:val="both"/>
        <w:rPr>
          <w:rFonts w:cstheme="minorHAnsi"/>
          <w:sz w:val="21"/>
          <w:szCs w:val="21"/>
        </w:rPr>
      </w:pPr>
    </w:p>
    <w:p w14:paraId="0CFD4C15" w14:textId="77777777" w:rsidR="009C6FC8" w:rsidRDefault="009C6FC8" w:rsidP="00281B9E">
      <w:pPr>
        <w:jc w:val="center"/>
        <w:rPr>
          <w:rFonts w:cstheme="minorHAnsi"/>
          <w:b/>
          <w:bCs/>
          <w:sz w:val="21"/>
          <w:szCs w:val="21"/>
        </w:rPr>
      </w:pPr>
      <w:r w:rsidRPr="008F6C7A">
        <w:rPr>
          <w:rFonts w:cstheme="minorHAnsi"/>
          <w:b/>
          <w:bCs/>
          <w:sz w:val="21"/>
          <w:szCs w:val="21"/>
        </w:rPr>
        <w:t>DICHIARA</w:t>
      </w:r>
    </w:p>
    <w:p w14:paraId="263FD072" w14:textId="77777777" w:rsidR="00A37E5D" w:rsidRPr="008F6C7A" w:rsidRDefault="00A37E5D" w:rsidP="00281B9E">
      <w:pPr>
        <w:jc w:val="center"/>
        <w:rPr>
          <w:rFonts w:cstheme="minorHAnsi"/>
          <w:b/>
          <w:bCs/>
          <w:sz w:val="21"/>
          <w:szCs w:val="21"/>
        </w:rPr>
      </w:pPr>
    </w:p>
    <w:p w14:paraId="3064913C" w14:textId="1447C5FA" w:rsidR="009C6FC8"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2082B18F" w14:textId="77777777" w:rsidR="00850CF7" w:rsidRPr="008F6C7A" w:rsidRDefault="00850CF7" w:rsidP="00281B9E">
      <w:pPr>
        <w:jc w:val="both"/>
        <w:rPr>
          <w:rFonts w:cstheme="minorHAnsi"/>
          <w:sz w:val="21"/>
          <w:szCs w:val="21"/>
        </w:rPr>
      </w:pP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6AEFD062" w:rsidR="009C6FC8"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41A96992" w14:textId="77777777" w:rsidR="008F3121" w:rsidRPr="008F3121" w:rsidRDefault="008F3121" w:rsidP="00281B9E">
      <w:pPr>
        <w:pStyle w:val="Default"/>
        <w:numPr>
          <w:ilvl w:val="0"/>
          <w:numId w:val="18"/>
        </w:numPr>
        <w:tabs>
          <w:tab w:val="left" w:pos="567"/>
        </w:tabs>
        <w:ind w:left="567" w:hanging="207"/>
        <w:jc w:val="both"/>
        <w:rPr>
          <w:rFonts w:asciiTheme="minorHAnsi" w:hAnsiTheme="minorHAnsi" w:cstheme="minorBidi"/>
          <w:sz w:val="21"/>
          <w:szCs w:val="21"/>
        </w:rPr>
      </w:pPr>
      <w:r>
        <w:lastRenderedPageBreak/>
        <w:t xml:space="preserve">Di essere registrata al Sistema di e-Procurement nella piattaforma www.acquistinretepa.it; Inoltre: (selezionare le opzioni del caso): </w:t>
      </w:r>
    </w:p>
    <w:p w14:paraId="3CF2BE97" w14:textId="77777777" w:rsidR="008F3121" w:rsidRPr="008F3121" w:rsidRDefault="008F3121" w:rsidP="00281B9E">
      <w:pPr>
        <w:pStyle w:val="Default"/>
        <w:numPr>
          <w:ilvl w:val="0"/>
          <w:numId w:val="18"/>
        </w:numPr>
        <w:tabs>
          <w:tab w:val="left" w:pos="567"/>
        </w:tabs>
        <w:ind w:left="567" w:hanging="207"/>
        <w:jc w:val="both"/>
        <w:rPr>
          <w:rFonts w:asciiTheme="minorHAnsi" w:hAnsiTheme="minorHAnsi" w:cstheme="minorBidi"/>
          <w:sz w:val="21"/>
          <w:szCs w:val="21"/>
        </w:rPr>
      </w:pPr>
      <w:r>
        <w:t xml:space="preserve">Di essere abilitata al </w:t>
      </w:r>
      <w:proofErr w:type="spellStart"/>
      <w:r>
        <w:t>MePA</w:t>
      </w:r>
      <w:proofErr w:type="spellEnd"/>
      <w:r>
        <w:t xml:space="preserve"> Mercato Elettronico della Pubblica Amministrazione nella piattaforma www.acquistinretepa.it al Bando ________________________________________ e alla Categoria ___________________________________________ corrispondente al bene/servizio oggetto dell’affidamento; </w:t>
      </w:r>
    </w:p>
    <w:p w14:paraId="0D1A264B" w14:textId="0C423455" w:rsidR="008F3121" w:rsidRPr="008F3121" w:rsidRDefault="008F3121" w:rsidP="00281B9E">
      <w:pPr>
        <w:pStyle w:val="Default"/>
        <w:numPr>
          <w:ilvl w:val="0"/>
          <w:numId w:val="18"/>
        </w:numPr>
        <w:tabs>
          <w:tab w:val="left" w:pos="567"/>
        </w:tabs>
        <w:ind w:left="567" w:hanging="207"/>
        <w:jc w:val="both"/>
        <w:rPr>
          <w:rFonts w:asciiTheme="minorHAnsi" w:hAnsiTheme="minorHAnsi" w:cstheme="minorBidi"/>
          <w:sz w:val="21"/>
          <w:szCs w:val="21"/>
        </w:rPr>
      </w:pPr>
      <w:r>
        <w:t xml:space="preserve">Di non essere abilitata al </w:t>
      </w:r>
      <w:proofErr w:type="spellStart"/>
      <w:r>
        <w:t>MePA</w:t>
      </w:r>
      <w:proofErr w:type="spellEnd"/>
      <w:r>
        <w:t xml:space="preserve"> Mercato Elettronico della Pubblica Amministrazione al Bando e Categoria corrispondente al bene/servizio oggetto.</w:t>
      </w:r>
    </w:p>
    <w:p w14:paraId="62DE6789" w14:textId="77777777" w:rsidR="008F3121" w:rsidRPr="00466BEF" w:rsidRDefault="008F3121" w:rsidP="00281B9E">
      <w:pPr>
        <w:pStyle w:val="Default"/>
        <w:numPr>
          <w:ilvl w:val="0"/>
          <w:numId w:val="18"/>
        </w:numPr>
        <w:tabs>
          <w:tab w:val="left" w:pos="567"/>
        </w:tabs>
        <w:ind w:left="567" w:hanging="207"/>
        <w:jc w:val="both"/>
        <w:rPr>
          <w:rFonts w:asciiTheme="minorHAnsi" w:hAnsiTheme="minorHAnsi" w:cstheme="minorBidi"/>
          <w:sz w:val="21"/>
          <w:szCs w:val="21"/>
        </w:rPr>
      </w:pPr>
      <w:bookmarkStart w:id="0" w:name="_GoBack"/>
      <w:bookmarkEnd w:id="0"/>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2"/>
      </w:r>
      <w:bookmarkEnd w:id="1"/>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93802" w14:textId="77777777" w:rsidR="002C32F9" w:rsidRDefault="002C32F9" w:rsidP="00A20920">
      <w:r>
        <w:separator/>
      </w:r>
    </w:p>
  </w:endnote>
  <w:endnote w:type="continuationSeparator" w:id="0">
    <w:p w14:paraId="54CA81E2" w14:textId="77777777" w:rsidR="002C32F9" w:rsidRDefault="002C32F9"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5DDEF" w14:textId="77777777" w:rsidR="002C32F9" w:rsidRDefault="002C32F9" w:rsidP="00A20920">
      <w:r>
        <w:separator/>
      </w:r>
    </w:p>
  </w:footnote>
  <w:footnote w:type="continuationSeparator" w:id="0">
    <w:p w14:paraId="13CA0A9E" w14:textId="77777777" w:rsidR="002C32F9" w:rsidRDefault="002C32F9"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479DE"/>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50CF7"/>
    <w:rsid w:val="00861110"/>
    <w:rsid w:val="00881186"/>
    <w:rsid w:val="00890131"/>
    <w:rsid w:val="008933B0"/>
    <w:rsid w:val="00896F90"/>
    <w:rsid w:val="008A0256"/>
    <w:rsid w:val="008A464A"/>
    <w:rsid w:val="008A4A8A"/>
    <w:rsid w:val="008B5C52"/>
    <w:rsid w:val="008E1BEC"/>
    <w:rsid w:val="008F3121"/>
    <w:rsid w:val="008F6C7A"/>
    <w:rsid w:val="00904E84"/>
    <w:rsid w:val="00941F5B"/>
    <w:rsid w:val="00943834"/>
    <w:rsid w:val="00963A12"/>
    <w:rsid w:val="00971CA8"/>
    <w:rsid w:val="009A6735"/>
    <w:rsid w:val="009C6FC8"/>
    <w:rsid w:val="009D0A72"/>
    <w:rsid w:val="009D34D9"/>
    <w:rsid w:val="009F2998"/>
    <w:rsid w:val="00A017B7"/>
    <w:rsid w:val="00A11D3E"/>
    <w:rsid w:val="00A15FF7"/>
    <w:rsid w:val="00A16147"/>
    <w:rsid w:val="00A20920"/>
    <w:rsid w:val="00A3297B"/>
    <w:rsid w:val="00A37E5D"/>
    <w:rsid w:val="00A47DC0"/>
    <w:rsid w:val="00A51D18"/>
    <w:rsid w:val="00A54FB2"/>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E50EE"/>
    <w:rsid w:val="00BF29AE"/>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eaa38b9f-64d0-4f79-9204-e3d55ae369ec"/>
    <ds:schemaRef ds:uri="40e358bb-7da9-47a1-a3fe-3789a503302b"/>
    <ds:schemaRef ds:uri="http://purl.org/dc/terms/"/>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099AD-54E4-4D5E-8484-F41D2179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FLORINDA PIGNATIELLO</cp:lastModifiedBy>
  <cp:revision>25</cp:revision>
  <cp:lastPrinted>2023-05-30T17:09:00Z</cp:lastPrinted>
  <dcterms:created xsi:type="dcterms:W3CDTF">2024-03-04T08:47:00Z</dcterms:created>
  <dcterms:modified xsi:type="dcterms:W3CDTF">2025-07-20T21:25:00Z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