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GB" w:eastAsia="it-IT"/>
        </w:rPr>
        <w:t xml:space="preserve">Avviso CNR-DSSTTA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en-GB" w:eastAsia="it-IT"/>
        </w:rPr>
      </w:pPr>
      <w:bookmarkStart w:id="0" w:name="_Hlk167974854"/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GB" w:eastAsia="it-IT"/>
        </w:rPr>
        <w:t>Supporting ERC Early Development (SEED)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it-IT"/>
        </w:rPr>
        <w:t>candidatura</w:t>
      </w:r>
    </w:p>
    <w:p>
      <w:pPr>
        <w:pStyle w:val="Normal"/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Normal"/>
        <w:ind w:hanging="454" w:left="5896"/>
        <w:rPr/>
      </w:pPr>
      <w:r>
        <w:rPr/>
        <w:t>Spett.le</w:t>
      </w:r>
    </w:p>
    <w:p>
      <w:pPr>
        <w:pStyle w:val="Normal"/>
        <w:ind w:hanging="454" w:left="5896"/>
        <w:rPr/>
      </w:pPr>
      <w:r>
        <w:rPr/>
        <w:tab/>
        <w:t>Dipartimento Scienze del Sistema Terra e Tecnologie per l'Ambiente</w:t>
      </w:r>
    </w:p>
    <w:p>
      <w:pPr>
        <w:pStyle w:val="Normal"/>
        <w:ind w:hanging="454" w:left="5896"/>
        <w:rPr/>
      </w:pPr>
      <w:r>
        <w:rPr/>
        <w:tab/>
        <w:t>Consiglio Nazionale delle Ricerche</w:t>
      </w:r>
    </w:p>
    <w:p>
      <w:pPr>
        <w:pStyle w:val="Normal"/>
        <w:ind w:hanging="454" w:left="5896"/>
        <w:rPr/>
      </w:pPr>
      <w:r>
        <w:rPr/>
        <w:tab/>
        <w:t>P.le Aldo Moro 7</w:t>
      </w:r>
    </w:p>
    <w:p>
      <w:pPr>
        <w:pStyle w:val="Normal"/>
        <w:ind w:hanging="454" w:left="5896"/>
        <w:rPr/>
      </w:pPr>
      <w:r>
        <w:rPr/>
        <w:tab/>
        <w:t>00185 Roma</w:t>
      </w:r>
    </w:p>
    <w:p>
      <w:pPr>
        <w:pStyle w:val="Normal"/>
        <w:ind w:left="5896"/>
        <w:rPr/>
      </w:pPr>
      <w:hyperlink r:id="rId2">
        <w:r>
          <w:rPr>
            <w:rStyle w:val="Hyperlink"/>
          </w:rPr>
          <w:t>protocollo-ammcen@pec.cnr.it</w:t>
        </w:r>
      </w:hyperlink>
    </w:p>
    <w:p>
      <w:pPr>
        <w:pStyle w:val="Normal"/>
        <w:ind w:hanging="454" w:left="5896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ind w:hanging="454" w:left="5896"/>
        <w:rPr/>
      </w:pPr>
      <w:r>
        <w:rPr/>
        <w:t>e p.c.</w:t>
      </w:r>
    </w:p>
    <w:p>
      <w:pPr>
        <w:pStyle w:val="Normal"/>
        <w:ind w:hanging="454" w:left="5896"/>
        <w:rPr/>
      </w:pPr>
      <w:r>
        <w:rPr/>
        <w:tab/>
        <w:t>Responsabile del Procedimento</w:t>
      </w:r>
    </w:p>
    <w:p>
      <w:pPr>
        <w:pStyle w:val="Normal"/>
        <w:ind w:hanging="454" w:left="5896"/>
        <w:rPr/>
      </w:pPr>
      <w:r>
        <w:rPr/>
        <w:tab/>
        <w:t>Luigi Mazari Villanova</w:t>
      </w:r>
    </w:p>
    <w:p>
      <w:pPr>
        <w:pStyle w:val="Normal"/>
        <w:ind w:hanging="454" w:left="5896"/>
        <w:rPr/>
      </w:pPr>
      <w:r>
        <w:rPr/>
        <w:tab/>
      </w:r>
      <w:hyperlink r:id="rId3">
        <w:r>
          <w:rPr>
            <w:rStyle w:val="Hyperlink"/>
          </w:rPr>
          <w:t>info-bandi-dsstta@CNR.IT</w:t>
        </w:r>
      </w:hyperlink>
    </w:p>
    <w:p>
      <w:pPr>
        <w:pStyle w:val="Normal"/>
        <w:ind w:right="1926"/>
        <w:rPr/>
      </w:pPr>
      <w:r>
        <w:rPr/>
        <w:t>Oggetto: trasmissione candidatura</w:t>
      </w:r>
    </w:p>
    <w:p>
      <w:pPr>
        <w:pStyle w:val="Normal"/>
        <w:rPr/>
      </w:pPr>
      <w:r>
        <w:rPr/>
        <w:t>Il sottoscritto __________________________________ nato a____________________________</w:t>
      </w:r>
    </w:p>
    <w:p>
      <w:pPr>
        <w:pStyle w:val="Normal"/>
        <w:rPr/>
      </w:pPr>
      <w:r>
        <w:rPr/>
        <w:t>_____________________il _______________, afferente alla sede dell'Istituto ___________________</w:t>
      </w:r>
    </w:p>
    <w:p>
      <w:pPr>
        <w:pStyle w:val="Normal"/>
        <w:rPr/>
      </w:pPr>
      <w:r>
        <w:rPr/>
        <w:t>con il profilo di __________________________________</w:t>
      </w:r>
    </w:p>
    <w:p>
      <w:pPr>
        <w:pStyle w:val="Normal"/>
        <w:rPr/>
      </w:pPr>
      <w:r>
        <w:rPr/>
        <w:t>consapevole della responsabilità penale per falsità in atti e dichiarazioni mendaci e delle relative sanzioni, ai sensi dell’art. 76 del D.P.R 445 del 28.12.2000,</w:t>
      </w:r>
    </w:p>
    <w:p>
      <w:pPr>
        <w:pStyle w:val="Normal"/>
        <w:jc w:val="center"/>
        <w:rPr/>
      </w:pPr>
      <w:r>
        <w:rPr/>
        <w:t>DICHIARA</w:t>
      </w:r>
    </w:p>
    <w:p>
      <w:pPr>
        <w:pStyle w:val="Normal"/>
        <w:rPr/>
      </w:pPr>
      <w:r>
        <w:rPr/>
        <w:t>che in caso di selezione positiva, si impegna a:</w:t>
      </w:r>
    </w:p>
    <w:p>
      <w:pPr>
        <w:pStyle w:val="Normal"/>
        <w:numPr>
          <w:ilvl w:val="0"/>
          <w:numId w:val="1"/>
        </w:numPr>
        <w:ind w:hanging="0" w:left="0"/>
        <w:rPr/>
      </w:pPr>
      <w:r>
        <w:rPr/>
        <w:t>di accettare i termini dell'Avviso e di impegnarsi allo svolgimento delle attività in conformità con le regole da esso indicate;</w:t>
      </w:r>
    </w:p>
    <w:p>
      <w:pPr>
        <w:pStyle w:val="Normal"/>
        <w:numPr>
          <w:ilvl w:val="0"/>
          <w:numId w:val="1"/>
        </w:numPr>
        <w:ind w:hanging="0" w:left="0"/>
        <w:rPr/>
      </w:pPr>
      <w:r>
        <w:rPr/>
        <w:t>di essere impiegato presso l'Istituto su citato con un contratto a tempo indeterminato;</w:t>
      </w:r>
    </w:p>
    <w:p>
      <w:pPr>
        <w:pStyle w:val="Normal"/>
        <w:numPr>
          <w:ilvl w:val="0"/>
          <w:numId w:val="1"/>
        </w:numPr>
        <w:ind w:hanging="0" w:left="0"/>
        <w:rPr/>
      </w:pPr>
      <w:r>
        <w:rPr/>
        <w:t>di impegnarsi a frequentare l’attività formativa a supporto delle proposte ERC Starting Grant organizzate dal DSSTTA nell'ambito dell'Avviso</w:t>
      </w:r>
    </w:p>
    <w:p>
      <w:pPr>
        <w:pStyle w:val="Normal"/>
        <w:numPr>
          <w:ilvl w:val="0"/>
          <w:numId w:val="1"/>
        </w:numPr>
        <w:ind w:hanging="0" w:left="0"/>
        <w:rPr/>
      </w:pPr>
      <w:r>
        <w:rPr/>
        <w:t>di impegnarsi a sottomettere una proposta progettuale ai bandi ERC Starting Grant entro la data indicata di seguito;</w:t>
      </w:r>
    </w:p>
    <w:p>
      <w:pPr>
        <w:pStyle w:val="Normal"/>
        <w:rPr/>
      </w:pPr>
      <w:r>
        <w:rPr/>
        <w:t>A tal fine allega alla presente, nel formato stabilito dall'Avviso:</w:t>
      </w:r>
    </w:p>
    <w:p>
      <w:pPr>
        <w:pStyle w:val="Normal"/>
        <w:numPr>
          <w:ilvl w:val="0"/>
          <w:numId w:val="2"/>
        </w:numPr>
        <w:rPr/>
      </w:pPr>
      <w:r>
        <w:rPr/>
        <w:t>Dati generali della candidatura</w:t>
      </w:r>
    </w:p>
    <w:p>
      <w:pPr>
        <w:pStyle w:val="Normal"/>
        <w:numPr>
          <w:ilvl w:val="0"/>
          <w:numId w:val="2"/>
        </w:numPr>
        <w:rPr/>
      </w:pPr>
      <w:r>
        <w:rPr/>
        <w:t>Detailed Abstract ERC</w:t>
      </w:r>
    </w:p>
    <w:p>
      <w:pPr>
        <w:pStyle w:val="Normal"/>
        <w:numPr>
          <w:ilvl w:val="0"/>
          <w:numId w:val="2"/>
        </w:numPr>
        <w:rPr/>
      </w:pPr>
      <w:r>
        <w:rPr/>
        <w:t>Proposta Operativa DSSTTA</w:t>
      </w:r>
    </w:p>
    <w:p>
      <w:pPr>
        <w:pStyle w:val="Normal"/>
        <w:numPr>
          <w:ilvl w:val="0"/>
          <w:numId w:val="2"/>
        </w:numPr>
        <w:rPr/>
      </w:pPr>
      <w:r>
        <w:rPr/>
        <w:t>Articolazione del budget</w:t>
      </w:r>
    </w:p>
    <w:p>
      <w:pPr>
        <w:pStyle w:val="Normal"/>
        <w:numPr>
          <w:ilvl w:val="0"/>
          <w:numId w:val="2"/>
        </w:numPr>
        <w:rPr/>
      </w:pPr>
      <w:r>
        <w:rPr/>
        <w:t>Curriculum Vitae del candidato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 </w:t>
      </w:r>
      <w:r>
        <w:rPr/>
        <w:t>Presa visione dell’informativa sul trattamento dei dati personali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Liberation Serif" w:hAnsi="Liberation Serif" w:cs="Calibri"/>
          <w:b/>
          <w:i/>
          <w:i/>
        </w:rPr>
      </w:pPr>
      <w:r>
        <w:rPr>
          <w:rFonts w:cs="Calibri"/>
          <w:b/>
          <w:i/>
        </w:rPr>
        <w:t xml:space="preserve">Ai sensi dell'articolo 76 del D.P.R. 445/2000, consapevole della responsabilità penale cui può andare incontro in caso di dichiarazione mendace o contenente dati non rispondenti a verità, la presente dichiarazione è sottoscritta in </w:t>
      </w:r>
    </w:p>
    <w:p>
      <w:pPr>
        <w:pStyle w:val="Normal"/>
        <w:jc w:val="both"/>
        <w:rPr>
          <w:rFonts w:ascii="Liberation Serif" w:hAnsi="Liberation Serif" w:cs="Calibri"/>
          <w:b/>
          <w:i/>
          <w:i/>
        </w:rPr>
      </w:pPr>
      <w:r>
        <w:rPr>
          <w:rFonts w:cs="Calibri" w:ascii="Liberation Serif" w:hAnsi="Liberation Serif"/>
          <w:b/>
          <w:i/>
        </w:rPr>
      </w:r>
    </w:p>
    <w:p>
      <w:pPr>
        <w:pStyle w:val="Normal"/>
        <w:jc w:val="both"/>
        <w:rPr>
          <w:rFonts w:ascii="Liberation Serif" w:hAnsi="Liberation Serif" w:cs="Calibri"/>
          <w:b/>
          <w:i/>
          <w:i/>
        </w:rPr>
      </w:pPr>
      <w:r>
        <w:rPr>
          <w:rFonts w:eastAsia="Calibri" w:cs="Calibri"/>
          <w:b/>
          <w:i/>
        </w:rPr>
        <w:t xml:space="preserve"> </w:t>
      </w:r>
      <w:r>
        <w:rPr>
          <w:rFonts w:cs="Calibri"/>
          <w:b/>
          <w:i/>
        </w:rPr>
        <w:t>_ _ _ _ _ _ , li _ _ / _ _ / _ _ _ _</w:t>
      </w:r>
      <w:r>
        <w:br w:type="page"/>
      </w:r>
    </w:p>
    <w:p>
      <w:pPr>
        <w:pStyle w:val="Normal"/>
        <w:spacing w:before="0" w:after="160"/>
        <w:jc w:val="center"/>
        <w:rPr>
          <w:b/>
        </w:rPr>
      </w:pPr>
      <w:r>
        <w:rPr>
          <w:b/>
        </w:rPr>
        <w:t>DATI GENERALI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39"/>
        <w:gridCol w:w="4388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Nome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Cognome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Istituto di afferenza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Inquadramento al CNR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it-IT" w:eastAsia="en-US" w:bidi="ar-SA"/>
              </w:rPr>
              <w:t>Tecnologo/Ricercatore, Livello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Dottorato di Ricerca in: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it-IT" w:eastAsia="en-US" w:bidi="ar-SA"/>
              </w:rPr>
              <w:t>Es: Scienza della Terra, Astronomia, Fisica, ecc.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Dottorato rilasciato da (indicare università):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it-IT" w:eastAsia="en-US" w:bidi="ar-SA"/>
              </w:rPr>
              <w:t>Es: Sapienza Università di Roma, Milano Bicocca ecc.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Titolo della tesi di dottorato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Data della difesa della tesi di Dottorato, se differente dalla data di conseguimento del titolo di Dottore di Ricerca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it-IT" w:eastAsia="en-US" w:bidi="ar-SA"/>
              </w:rPr>
              <w:t>(1)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 xml:space="preserve">Eventuale durata di estensione del periodo di eleggibilità (cfr </w:t>
            </w:r>
            <w:hyperlink r:id="rId4">
              <w:r>
                <w:rPr>
                  <w:rStyle w:val="Hyperlink"/>
                  <w:rFonts w:eastAsia="Calibri" w:cs=""/>
                  <w:kern w:val="0"/>
                  <w:sz w:val="20"/>
                  <w:szCs w:val="22"/>
                  <w:lang w:val="it-IT" w:eastAsia="en-US" w:bidi="ar-SA"/>
                </w:rPr>
                <w:t>link</w:t>
              </w:r>
            </w:hyperlink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)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it-IT" w:eastAsia="en-US" w:bidi="ar-SA"/>
              </w:rPr>
              <w:t>(1)</w:t>
            </w:r>
          </w:p>
        </w:tc>
        <w:tc>
          <w:tcPr>
            <w:tcW w:w="438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Laurea in: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it-IT" w:eastAsia="en-US" w:bidi="ar-SA"/>
              </w:rPr>
              <w:t>Es: Medicina, Fisica, Ingegneria Ambientale ecc.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Panel ERC cui si applicherebbe (al massimo 2 in caso di interdisciplinarità)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  <w:lang w:val="en-GB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en-GB" w:eastAsia="en-US" w:bidi="ar-SA"/>
              </w:rPr>
              <w:t>Es: PE10, LS8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Calibri" w:cs=""/>
                <w:kern w:val="0"/>
                <w:sz w:val="20"/>
                <w:szCs w:val="22"/>
                <w:lang w:val="it-IT" w:eastAsia="en-US" w:bidi="ar-SA"/>
              </w:rPr>
              <w:t>Periodi di attività all’estero e istituzione ospitante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  <w:sz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2"/>
                <w:lang w:val="it-IT" w:eastAsia="en-US" w:bidi="ar-SA"/>
              </w:rPr>
              <w:t>Es: Dal 15/10/2017 al 14/03/2018 presso Georgia Tech University, Atlanta, USA</w:t>
            </w:r>
          </w:p>
        </w:tc>
      </w:tr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 xml:space="preserve">Annualità bando ERC Starting Grant di prevista sottomissione proposta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vertAlign w:val="superscript"/>
                <w:lang w:val="it-IT" w:eastAsia="en-US" w:bidi="ar-SA"/>
              </w:rPr>
              <w:t>(1)</w:t>
            </w:r>
          </w:p>
        </w:tc>
        <w:tc>
          <w:tcPr>
            <w:tcW w:w="43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  <w:i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it-IT" w:eastAsia="en-US" w:bidi="ar-SA"/>
              </w:rPr>
              <w:t>Biennio 2026-2027</w:t>
            </w:r>
          </w:p>
        </w:tc>
      </w:tr>
    </w:tbl>
    <w:p>
      <w:pPr>
        <w:pStyle w:val="Normal"/>
        <w:rPr/>
      </w:pPr>
      <w:r>
        <w:rPr>
          <w:rFonts w:eastAsia="Calibri"/>
          <w:i/>
          <w:iCs/>
        </w:rPr>
        <w:t xml:space="preserve">(1) </w:t>
      </w:r>
      <w:r>
        <w:rPr>
          <w:i/>
          <w:iCs/>
        </w:rPr>
        <w:t>Nel caso l'anno di prevista sottomissione sia il 2026, il candidato dovrà aver difeso la tesi di dottorato dal 31 dicembre 201</w:t>
      </w:r>
      <w:r>
        <w:rPr>
          <w:i/>
          <w:iCs/>
        </w:rPr>
        <w:t>5</w:t>
      </w:r>
      <w:r>
        <w:rPr>
          <w:i/>
          <w:iCs/>
        </w:rPr>
        <w:t xml:space="preserve"> al 31 dicembre 202</w:t>
      </w:r>
      <w:r>
        <w:rPr>
          <w:i/>
          <w:iCs/>
        </w:rPr>
        <w:t>5</w:t>
      </w:r>
      <w:r>
        <w:rPr>
          <w:i/>
          <w:iCs/>
        </w:rPr>
        <w:t>; nel caso l'anno di prevista sottomissione sia il 2027, il candidato dovrà aver difeso la tesi di dottorato dal 31 dicembre 20</w:t>
      </w:r>
      <w:r>
        <w:rPr>
          <w:i/>
          <w:iCs/>
        </w:rPr>
        <w:t>16</w:t>
      </w:r>
      <w:r>
        <w:rPr>
          <w:i/>
          <w:iCs/>
        </w:rPr>
        <w:t xml:space="preserve"> al 31 dicembre 202</w:t>
      </w:r>
      <w:r>
        <w:rPr>
          <w:i/>
          <w:iCs/>
        </w:rPr>
        <w:t>6</w:t>
      </w:r>
      <w:r>
        <w:rPr>
          <w:i/>
          <w:iCs/>
        </w:rPr>
        <w:t xml:space="preserve"> (salvo eventuali periodi di estensione dovuti a congedi parentali riconosciuti dall'ERC).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DETAILED ABSTRACT ERC</w:t>
      </w:r>
    </w:p>
    <w:p>
      <w:pPr>
        <w:pStyle w:val="Normal"/>
        <w:rPr>
          <w:i/>
          <w:i/>
        </w:rPr>
      </w:pPr>
      <w:r>
        <w:rPr>
          <w:i/>
        </w:rPr>
        <w:t>Descrizione in inglese della proposta scientifica da sottomettere a ERC (max 6000 caratteri spazi inclusi)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PROPOSTA OPERATIVA DSSTTA</w:t>
      </w:r>
    </w:p>
    <w:p>
      <w:pPr>
        <w:pStyle w:val="Normal"/>
        <w:rPr/>
      </w:pPr>
      <w:r>
        <w:rPr>
          <w:i/>
        </w:rPr>
        <w:t>Descrizione in inglese degli obiettivi e delle attività in ambito SEED e uso dei fondi (max 3000 caratteri spazi inclusi)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Articolazione del Budget</w:t>
      </w:r>
    </w:p>
    <w:p>
      <w:pPr>
        <w:pStyle w:val="Normal"/>
        <w:jc w:val="center"/>
        <w:rPr>
          <w:b/>
        </w:rPr>
      </w:pPr>
      <w:r>
        <w:rPr>
          <w:i/>
        </w:rPr>
        <w:t>Descrizione in inglese delle voci di spesa, l’importo e le motivazioni per tali spese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09"/>
        <w:gridCol w:w="1889"/>
        <w:gridCol w:w="4530"/>
      </w:tblGrid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Costs</w:t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Amount (in euro)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  <w:t>Justification</w:t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2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FootnoteCharactersuser" w:customStyle="1">
    <w:name w:val="Footnote Characters (user)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umberingSymbols" w:customStyle="1">
    <w:name w:val="Numbering Symbols"/>
    <w:qFormat/>
    <w:rPr/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216414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b5a0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-ammcen@pec.cnr.it" TargetMode="External"/><Relationship Id="rId3" Type="http://schemas.openxmlformats.org/officeDocument/2006/relationships/hyperlink" Target="mailto:info-bandi-dsstta@CNR.IT" TargetMode="External"/><Relationship Id="rId4" Type="http://schemas.openxmlformats.org/officeDocument/2006/relationships/hyperlink" Target="https://erc.europa.eu/apply-grant/parental-leav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LibreOffice/25.2.4.3$Linux_X86_64 LibreOffice_project/520$Build-3</Application>
  <AppVersion>15.0000</AppVersion>
  <Pages>3</Pages>
  <Words>507</Words>
  <Characters>3042</Characters>
  <CharactersWithSpaces>3486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2025-04-10T08:03:00Z</dcterms:created>
  <dc:creator>Pierfrancesco Moretti</dc:creator>
  <dc:description/>
  <dc:language>en-GB</dc:language>
  <cp:lastModifiedBy/>
  <dcterms:modified xsi:type="dcterms:W3CDTF">2025-07-21T16:09:12Z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